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FA9" w:rsidRPr="00B902B7" w:rsidRDefault="00104FA9" w:rsidP="00104FA9">
      <w:pPr>
        <w:pStyle w:val="NeniTitull"/>
        <w:rPr>
          <w:lang w:val="sq-AL"/>
        </w:rPr>
      </w:pPr>
      <w:r w:rsidRPr="00B902B7">
        <w:rPr>
          <w:lang w:val="sq-AL"/>
        </w:rPr>
        <w:t>VENDIM</w:t>
      </w:r>
    </w:p>
    <w:p w:rsidR="00104FA9" w:rsidRPr="00B902B7" w:rsidRDefault="00104FA9" w:rsidP="00104FA9">
      <w:pPr>
        <w:pStyle w:val="NeniTitull"/>
        <w:rPr>
          <w:lang w:val="sq-AL"/>
        </w:rPr>
      </w:pPr>
      <w:r w:rsidRPr="00B902B7">
        <w:rPr>
          <w:lang w:val="sq-AL"/>
        </w:rPr>
        <w:t>Nr. 77/2018</w:t>
      </w:r>
    </w:p>
    <w:p w:rsidR="00104FA9" w:rsidRPr="007060A3" w:rsidRDefault="00104FA9" w:rsidP="00104FA9">
      <w:pPr>
        <w:pStyle w:val="NeniTitull"/>
        <w:rPr>
          <w:sz w:val="14"/>
          <w:lang w:val="sq-AL"/>
        </w:rPr>
      </w:pPr>
    </w:p>
    <w:p w:rsidR="007060A3" w:rsidRDefault="00104FA9" w:rsidP="00104FA9">
      <w:pPr>
        <w:pStyle w:val="NeniTitull"/>
        <w:rPr>
          <w:lang w:val="sq-AL"/>
        </w:rPr>
      </w:pPr>
      <w:r w:rsidRPr="00B902B7">
        <w:rPr>
          <w:lang w:val="sq-AL"/>
        </w:rPr>
        <w:t xml:space="preserve">PËR NJË NDRYSHIM NË VENDIMIN </w:t>
      </w:r>
    </w:p>
    <w:p w:rsidR="007060A3" w:rsidRDefault="00104FA9" w:rsidP="00104FA9">
      <w:pPr>
        <w:pStyle w:val="NeniTitull"/>
        <w:rPr>
          <w:lang w:val="sq-AL"/>
        </w:rPr>
      </w:pPr>
      <w:r w:rsidRPr="00B902B7">
        <w:rPr>
          <w:lang w:val="sq-AL"/>
        </w:rPr>
        <w:t>E KUVENDIT NR. 19/2016</w:t>
      </w:r>
      <w:r w:rsidR="00E10E1D">
        <w:rPr>
          <w:lang w:val="sq-AL"/>
        </w:rPr>
        <w:t>,</w:t>
      </w:r>
      <w:r w:rsidRPr="00B902B7">
        <w:rPr>
          <w:lang w:val="sq-AL"/>
        </w:rPr>
        <w:t xml:space="preserve"> “PËR MIRATIMIN E STRUKTURËS, ORGANIKËS DHE KATEGORIZIMIT </w:t>
      </w:r>
    </w:p>
    <w:p w:rsidR="007060A3" w:rsidRDefault="00104FA9" w:rsidP="00104FA9">
      <w:pPr>
        <w:pStyle w:val="NeniTitull"/>
        <w:rPr>
          <w:lang w:val="sq-AL"/>
        </w:rPr>
      </w:pPr>
      <w:r w:rsidRPr="00B902B7">
        <w:rPr>
          <w:lang w:val="sq-AL"/>
        </w:rPr>
        <w:t xml:space="preserve">TË POZICIONEVE TË PUNËS </w:t>
      </w:r>
    </w:p>
    <w:p w:rsidR="00104FA9" w:rsidRPr="00B902B7" w:rsidRDefault="00104FA9" w:rsidP="00104FA9">
      <w:pPr>
        <w:pStyle w:val="NeniTitull"/>
        <w:rPr>
          <w:lang w:val="sq-AL"/>
        </w:rPr>
      </w:pPr>
      <w:r w:rsidRPr="00B902B7">
        <w:rPr>
          <w:lang w:val="sq-AL"/>
        </w:rPr>
        <w:t>TË AUTORITETIT TË MEDIAVE  AUDIOVIZIVE (AMA)”</w:t>
      </w:r>
    </w:p>
    <w:p w:rsidR="00104FA9" w:rsidRPr="007060A3" w:rsidRDefault="00104FA9" w:rsidP="00104FA9">
      <w:pPr>
        <w:pStyle w:val="Paragrafi"/>
        <w:rPr>
          <w:sz w:val="14"/>
          <w:lang w:val="sq-AL"/>
        </w:rPr>
      </w:pPr>
    </w:p>
    <w:p w:rsidR="00104FA9" w:rsidRPr="00B902B7" w:rsidRDefault="00104FA9" w:rsidP="00104FA9">
      <w:pPr>
        <w:pStyle w:val="Paragrafi"/>
        <w:rPr>
          <w:lang w:val="sq-AL"/>
        </w:rPr>
      </w:pPr>
      <w:r w:rsidRPr="00B902B7">
        <w:rPr>
          <w:lang w:val="sq-AL"/>
        </w:rPr>
        <w:tab/>
        <w:t>Në mbështetje të nenit 78 të Kushtetutës, të neneve 9 e 10, të ligjit nr. 9584, datë 17.7.2006, “Për pagat, shpërblimet dhe strukturat e institucioneve të pavarura kushtetuese dhe të institucioneve të tjera të pavarura, të krijuara me ligj”, të ndryshuar, si dhe të neneve 15, pika 2, dhe 19, pika 17, të ligjit  nr. 97/2013</w:t>
      </w:r>
      <w:r w:rsidR="00E10E1D">
        <w:rPr>
          <w:lang w:val="sq-AL"/>
        </w:rPr>
        <w:t>,</w:t>
      </w:r>
      <w:r w:rsidRPr="00B902B7">
        <w:rPr>
          <w:lang w:val="sq-AL"/>
        </w:rPr>
        <w:t xml:space="preserve"> “Për mediat audiovizive në Republikën e Shqipërisë”, me propozimin e Autoritetit të Mediave Audiovizive, </w:t>
      </w:r>
    </w:p>
    <w:p w:rsidR="00104FA9" w:rsidRPr="00B902B7" w:rsidRDefault="00104FA9" w:rsidP="00104FA9">
      <w:pPr>
        <w:pStyle w:val="NeniNr"/>
        <w:rPr>
          <w:lang w:val="sq-AL"/>
        </w:rPr>
      </w:pPr>
      <w:r w:rsidRPr="00B902B7">
        <w:rPr>
          <w:lang w:val="sq-AL"/>
        </w:rPr>
        <w:lastRenderedPageBreak/>
        <w:t>KUVENDI</w:t>
      </w:r>
    </w:p>
    <w:p w:rsidR="00104FA9" w:rsidRPr="00B902B7" w:rsidRDefault="00104FA9" w:rsidP="00104FA9">
      <w:pPr>
        <w:pStyle w:val="NeniNr"/>
        <w:rPr>
          <w:lang w:val="sq-AL"/>
        </w:rPr>
      </w:pPr>
      <w:r w:rsidRPr="00B902B7">
        <w:rPr>
          <w:lang w:val="sq-AL"/>
        </w:rPr>
        <w:t>I REPUBLIKËS SË SHQIPËRISË</w:t>
      </w:r>
    </w:p>
    <w:p w:rsidR="00104FA9" w:rsidRPr="007060A3" w:rsidRDefault="00104FA9" w:rsidP="00104FA9">
      <w:pPr>
        <w:pStyle w:val="NeniNr"/>
        <w:rPr>
          <w:sz w:val="16"/>
          <w:lang w:val="sq-AL"/>
        </w:rPr>
      </w:pPr>
    </w:p>
    <w:p w:rsidR="00104FA9" w:rsidRPr="00B902B7" w:rsidRDefault="00104FA9" w:rsidP="00104FA9">
      <w:pPr>
        <w:pStyle w:val="NeniNr"/>
        <w:rPr>
          <w:lang w:val="sq-AL"/>
        </w:rPr>
      </w:pPr>
      <w:r w:rsidRPr="00B902B7">
        <w:rPr>
          <w:lang w:val="sq-AL"/>
        </w:rPr>
        <w:t>VENDOSI:</w:t>
      </w:r>
    </w:p>
    <w:p w:rsidR="00104FA9" w:rsidRPr="007060A3" w:rsidRDefault="00104FA9" w:rsidP="00104FA9">
      <w:pPr>
        <w:pStyle w:val="Paragrafi"/>
        <w:rPr>
          <w:sz w:val="14"/>
          <w:lang w:val="sq-AL"/>
        </w:rPr>
      </w:pPr>
    </w:p>
    <w:p w:rsidR="00104FA9" w:rsidRPr="00B902B7" w:rsidRDefault="00104FA9" w:rsidP="00104FA9">
      <w:pPr>
        <w:pStyle w:val="Paragrafi"/>
        <w:rPr>
          <w:lang w:val="sq-AL"/>
        </w:rPr>
      </w:pPr>
      <w:r w:rsidRPr="00B902B7">
        <w:rPr>
          <w:lang w:val="sq-AL"/>
        </w:rPr>
        <w:tab/>
        <w:t>I. Lidhja nr. 2 që i përket organikës dhe kategorizimit të pagave të punonjësve të Autoritetit të Mediave Audiovizive”, pjesë e vendimit të Kuvendit nr. 19/2016</w:t>
      </w:r>
      <w:r w:rsidR="00E10E1D">
        <w:rPr>
          <w:lang w:val="sq-AL"/>
        </w:rPr>
        <w:t>,</w:t>
      </w:r>
      <w:r w:rsidRPr="00B902B7">
        <w:rPr>
          <w:lang w:val="sq-AL"/>
        </w:rPr>
        <w:t xml:space="preserve"> “Për miratimin e strukturës, organikës dhe kategorizimit të pozicioneve të punës të Autoritetit të Mediave Audiovizive (AMA)”, ndryshohet sipas lidhjes nr. 2 që i bashkëlidhet këtij vendimi.</w:t>
      </w:r>
    </w:p>
    <w:p w:rsidR="00104FA9" w:rsidRPr="00B902B7" w:rsidRDefault="00104FA9" w:rsidP="00104FA9">
      <w:pPr>
        <w:pStyle w:val="Paragrafi"/>
        <w:rPr>
          <w:lang w:val="sq-AL"/>
        </w:rPr>
      </w:pPr>
      <w:r w:rsidRPr="00B902B7">
        <w:rPr>
          <w:lang w:val="sq-AL"/>
        </w:rPr>
        <w:tab/>
        <w:t>II. Ky vendim hyn në fuqi menjëherë.</w:t>
      </w:r>
    </w:p>
    <w:p w:rsidR="007060A3" w:rsidRPr="007060A3" w:rsidRDefault="007060A3" w:rsidP="00104FA9">
      <w:pPr>
        <w:pStyle w:val="Paragrafi"/>
        <w:jc w:val="right"/>
        <w:rPr>
          <w:sz w:val="14"/>
          <w:lang w:val="sq-AL"/>
        </w:rPr>
      </w:pPr>
    </w:p>
    <w:p w:rsidR="00104FA9" w:rsidRPr="00B902B7" w:rsidRDefault="00104FA9" w:rsidP="00104FA9">
      <w:pPr>
        <w:pStyle w:val="Paragrafi"/>
        <w:jc w:val="right"/>
        <w:rPr>
          <w:lang w:val="sq-AL"/>
        </w:rPr>
      </w:pPr>
      <w:r w:rsidRPr="00B902B7">
        <w:rPr>
          <w:lang w:val="sq-AL"/>
        </w:rPr>
        <w:t>KRYETARI</w:t>
      </w:r>
    </w:p>
    <w:p w:rsidR="00104FA9" w:rsidRPr="00B902B7" w:rsidRDefault="00104FA9" w:rsidP="00104FA9">
      <w:pPr>
        <w:pStyle w:val="Paragrafi"/>
        <w:jc w:val="right"/>
        <w:rPr>
          <w:b/>
          <w:lang w:val="sq-AL"/>
        </w:rPr>
      </w:pPr>
      <w:r w:rsidRPr="00B902B7">
        <w:rPr>
          <w:b/>
          <w:lang w:val="sq-AL"/>
        </w:rPr>
        <w:t>Gramoz Ruçi</w:t>
      </w:r>
    </w:p>
    <w:p w:rsidR="007060A3" w:rsidRPr="007060A3" w:rsidRDefault="007060A3" w:rsidP="00104FA9">
      <w:pPr>
        <w:pStyle w:val="Paragrafi"/>
        <w:rPr>
          <w:sz w:val="14"/>
          <w:lang w:val="sq-AL"/>
        </w:rPr>
      </w:pPr>
    </w:p>
    <w:p w:rsidR="00104FA9" w:rsidRPr="00B902B7" w:rsidRDefault="00104FA9" w:rsidP="00104FA9">
      <w:pPr>
        <w:pStyle w:val="Paragrafi"/>
        <w:rPr>
          <w:lang w:val="sq-AL"/>
        </w:rPr>
      </w:pPr>
      <w:r w:rsidRPr="00B902B7">
        <w:rPr>
          <w:lang w:val="sq-AL"/>
        </w:rPr>
        <w:t>Miratuar në datën 21.6.2018</w:t>
      </w:r>
    </w:p>
    <w:p w:rsidR="007060A3" w:rsidRDefault="007060A3" w:rsidP="00104FA9">
      <w:pPr>
        <w:ind w:firstLine="0"/>
        <w:rPr>
          <w:lang w:val="sq-AL"/>
        </w:rPr>
        <w:sectPr w:rsidR="007060A3" w:rsidSect="008D0657">
          <w:headerReference w:type="even" r:id="rId9"/>
          <w:headerReference w:type="default" r:id="rId10"/>
          <w:footerReference w:type="even" r:id="rId11"/>
          <w:footerReference w:type="default" r:id="rId12"/>
          <w:pgSz w:w="11907" w:h="16840" w:code="9"/>
          <w:pgMar w:top="720" w:right="1134" w:bottom="720" w:left="1134" w:header="851" w:footer="851" w:gutter="0"/>
          <w:pgNumType w:start="6043"/>
          <w:cols w:num="2" w:space="454"/>
          <w:docGrid w:linePitch="360"/>
        </w:sectPr>
      </w:pPr>
    </w:p>
    <w:p w:rsidR="00104FA9" w:rsidRPr="00B902B7" w:rsidRDefault="00104FA9" w:rsidP="00104FA9">
      <w:pPr>
        <w:ind w:firstLine="0"/>
        <w:rPr>
          <w:lang w:val="sq-AL"/>
        </w:rPr>
      </w:pPr>
    </w:p>
    <w:p w:rsidR="00104FA9" w:rsidRPr="00B902B7" w:rsidRDefault="00104FA9" w:rsidP="00104FA9">
      <w:pPr>
        <w:widowControl w:val="0"/>
        <w:tabs>
          <w:tab w:val="num" w:pos="1080"/>
        </w:tabs>
        <w:spacing w:after="0" w:line="240" w:lineRule="auto"/>
        <w:rPr>
          <w:rFonts w:ascii="Garamond" w:hAnsi="Garamond"/>
          <w:b/>
          <w:noProof/>
          <w:sz w:val="24"/>
          <w:szCs w:val="24"/>
          <w:lang w:val="sq-AL"/>
        </w:rPr>
      </w:pPr>
    </w:p>
    <w:p w:rsidR="00104FA9" w:rsidRPr="00B902B7" w:rsidRDefault="00104FA9" w:rsidP="00104FA9">
      <w:pPr>
        <w:widowControl w:val="0"/>
        <w:tabs>
          <w:tab w:val="num" w:pos="1080"/>
        </w:tabs>
        <w:spacing w:after="0" w:line="240" w:lineRule="auto"/>
        <w:rPr>
          <w:rFonts w:ascii="Garamond" w:hAnsi="Garamond"/>
          <w:b/>
          <w:noProof/>
          <w:sz w:val="24"/>
          <w:szCs w:val="24"/>
          <w:lang w:val="sq-AL"/>
        </w:rPr>
      </w:pPr>
    </w:p>
    <w:p w:rsidR="00104FA9" w:rsidRPr="00B902B7" w:rsidRDefault="00104FA9" w:rsidP="00104FA9">
      <w:pPr>
        <w:widowControl w:val="0"/>
        <w:tabs>
          <w:tab w:val="num" w:pos="1080"/>
        </w:tabs>
        <w:spacing w:after="0" w:line="240" w:lineRule="auto"/>
        <w:rPr>
          <w:rFonts w:ascii="Garamond" w:hAnsi="Garamond"/>
          <w:b/>
          <w:noProof/>
          <w:sz w:val="24"/>
          <w:szCs w:val="24"/>
          <w:lang w:val="sq-AL"/>
        </w:rPr>
      </w:pPr>
    </w:p>
    <w:p w:rsidR="00104FA9" w:rsidRDefault="00FC0E91" w:rsidP="00104FA9">
      <w:pPr>
        <w:rPr>
          <w:lang w:val="sq-AL"/>
        </w:rPr>
      </w:pPr>
      <w:r>
        <w:rPr>
          <w:noProof/>
        </w:rPr>
        <mc:AlternateContent>
          <mc:Choice Requires="wps">
            <w:drawing>
              <wp:anchor distT="0" distB="0" distL="114300" distR="114300" simplePos="0" relativeHeight="251662336" behindDoc="0" locked="0" layoutInCell="1" allowOverlap="1">
                <wp:simplePos x="0" y="0"/>
                <wp:positionH relativeFrom="column">
                  <wp:posOffset>5071110</wp:posOffset>
                </wp:positionH>
                <wp:positionV relativeFrom="paragraph">
                  <wp:posOffset>210185</wp:posOffset>
                </wp:positionV>
                <wp:extent cx="1285875" cy="4667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285875" cy="466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45E84E9" id="Rectangle 5" o:spid="_x0000_s1026" style="position:absolute;margin-left:399.3pt;margin-top:16.55pt;width:101.2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" fillcolor="white [3212]" strokecolor="white [3212]" strokeweight="2pt"/>
            </w:pict>
          </mc:Fallback>
        </mc:AlternateContent>
      </w:r>
    </w:p>
    <w:p w:rsidR="00104FA9" w:rsidRPr="00D8155E" w:rsidRDefault="00D8155E" w:rsidP="00D8155E">
      <w:pPr>
        <w:jc w:val="right"/>
        <w:rPr>
          <w:rFonts w:ascii="Garamond" w:hAnsi="Garamond"/>
          <w:sz w:val="24"/>
          <w:szCs w:val="24"/>
          <w:lang w:val="sq-AL"/>
        </w:rPr>
        <w:sectPr w:rsidR="00104FA9" w:rsidRPr="00D8155E" w:rsidSect="007060A3">
          <w:type w:val="continuous"/>
          <w:pgSz w:w="11907" w:h="16840" w:code="9"/>
          <w:pgMar w:top="720" w:right="1134" w:bottom="720" w:left="1134" w:header="851" w:footer="851" w:gutter="0"/>
          <w:cols w:space="454"/>
          <w:docGrid w:linePitch="360"/>
        </w:sectPr>
      </w:pPr>
      <w:r w:rsidRPr="00D8155E">
        <w:rPr>
          <w:rFonts w:ascii="Garamond" w:hAnsi="Garamond"/>
          <w:sz w:val="24"/>
          <w:szCs w:val="24"/>
          <w:lang w:val="sq-AL"/>
        </w:rPr>
        <w:t>Lidhja nr. 1</w:t>
      </w:r>
    </w:p>
    <w:p w:rsidR="00104FA9" w:rsidRDefault="00D11C0C" w:rsidP="00104FA9">
      <w:pPr>
        <w:rPr>
          <w:lang w:val="sq-AL"/>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7696200</wp:posOffset>
                </wp:positionH>
                <wp:positionV relativeFrom="paragraph">
                  <wp:posOffset>151765</wp:posOffset>
                </wp:positionV>
                <wp:extent cx="1397203" cy="596265"/>
                <wp:effectExtent l="0" t="0" r="12700" b="13335"/>
                <wp:wrapNone/>
                <wp:docPr id="3" name="Rectangle 3"/>
                <wp:cNvGraphicFramePr/>
                <a:graphic xmlns:a="http://schemas.openxmlformats.org/drawingml/2006/main">
                  <a:graphicData uri="http://schemas.microsoft.com/office/word/2010/wordprocessingShape">
                    <wps:wsp>
                      <wps:cNvSpPr/>
                      <wps:spPr>
                        <a:xfrm>
                          <a:off x="0" y="0"/>
                          <a:ext cx="1397203" cy="5962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01D6" w:rsidRPr="00D11C0C" w:rsidRDefault="004901D6" w:rsidP="00D11C0C">
                            <w:pPr>
                              <w:spacing w:after="0" w:line="240" w:lineRule="auto"/>
                              <w:ind w:firstLine="288"/>
                              <w:jc w:val="center"/>
                              <w:rPr>
                                <w:color w:val="000000" w:themeColor="text1"/>
                              </w:rPr>
                            </w:pPr>
                            <w:r w:rsidRPr="00D11C0C">
                              <w:rPr>
                                <w:rFonts w:ascii="Garamond" w:hAnsi="Garamond"/>
                                <w:color w:val="000000" w:themeColor="text1"/>
                                <w:sz w:val="24"/>
                                <w:szCs w:val="24"/>
                                <w:lang w:val="sq-AL"/>
                              </w:rPr>
                              <w:t>Lidhja nr.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606pt;margin-top:11.95pt;width:110pt;height:4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" fillcolor="white [3212]" strokecolor="white [3212]" strokeweight="2pt">
                <v:textbox>
                  <w:txbxContent>
                    <w:p w:rsidR="004901D6" w:rsidRPr="00D11C0C" w:rsidRDefault="004901D6" w:rsidP="00D11C0C">
                      <w:pPr>
                        <w:spacing w:after="0" w:line="240" w:lineRule="auto"/>
                        <w:ind w:firstLine="288"/>
                        <w:jc w:val="center"/>
                        <w:rPr>
                          <w:color w:val="000000" w:themeColor="text1"/>
                        </w:rPr>
                      </w:pPr>
                      <w:r w:rsidRPr="00D11C0C">
                        <w:rPr>
                          <w:rFonts w:ascii="Garamond" w:hAnsi="Garamond"/>
                          <w:color w:val="000000" w:themeColor="text1"/>
                          <w:sz w:val="24"/>
                          <w:szCs w:val="24"/>
                          <w:lang w:val="sq-AL"/>
                        </w:rPr>
                        <w:t>Lidhja nr. 1</w:t>
                      </w:r>
                    </w:p>
                  </w:txbxContent>
                </v:textbox>
              </v:rect>
            </w:pict>
          </mc:Fallback>
        </mc:AlternateContent>
      </w:r>
      <w:r w:rsidR="00104FA9" w:rsidRPr="00B902B7">
        <w:rPr>
          <w:noProof/>
        </w:rPr>
        <w:drawing>
          <wp:anchor distT="0" distB="0" distL="114300" distR="114300" simplePos="0" relativeHeight="251660288" behindDoc="1" locked="0" layoutInCell="1" allowOverlap="1">
            <wp:simplePos x="0" y="0"/>
            <wp:positionH relativeFrom="column">
              <wp:posOffset>179222</wp:posOffset>
            </wp:positionH>
            <wp:positionV relativeFrom="paragraph">
              <wp:posOffset>2337</wp:posOffset>
            </wp:positionV>
            <wp:extent cx="9779000" cy="4842612"/>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FC0E91" w:rsidRDefault="00FC0E91" w:rsidP="00104FA9">
      <w:pPr>
        <w:rPr>
          <w:lang w:val="sq-AL"/>
        </w:rPr>
        <w:sectPr w:rsidR="00FC0E91" w:rsidSect="00104FA9">
          <w:pgSz w:w="16840" w:h="11907" w:orient="landscape" w:code="9"/>
          <w:pgMar w:top="1134" w:right="720" w:bottom="1134" w:left="720" w:header="851" w:footer="851" w:gutter="0"/>
          <w:cols w:space="454"/>
          <w:docGrid w:linePitch="360"/>
        </w:sectPr>
      </w:pPr>
    </w:p>
    <w:tbl>
      <w:tblPr>
        <w:tblW w:w="5000" w:type="pct"/>
        <w:tblLayout w:type="fixed"/>
        <w:tblLook w:val="04A0" w:firstRow="1" w:lastRow="0" w:firstColumn="1" w:lastColumn="0" w:noHBand="0" w:noVBand="1"/>
      </w:tblPr>
      <w:tblGrid>
        <w:gridCol w:w="674"/>
        <w:gridCol w:w="4701"/>
        <w:gridCol w:w="2247"/>
        <w:gridCol w:w="2233"/>
      </w:tblGrid>
      <w:tr w:rsidR="00104FA9" w:rsidRPr="00B902B7" w:rsidTr="00901A31">
        <w:trPr>
          <w:trHeight w:val="300"/>
        </w:trPr>
        <w:tc>
          <w:tcPr>
            <w:tcW w:w="5000" w:type="pct"/>
            <w:gridSpan w:val="4"/>
            <w:tcBorders>
              <w:top w:val="nil"/>
              <w:left w:val="nil"/>
              <w:bottom w:val="nil"/>
              <w:right w:val="nil"/>
            </w:tcBorders>
            <w:shd w:val="clear" w:color="auto" w:fill="auto"/>
            <w:noWrap/>
            <w:vAlign w:val="bottom"/>
            <w:hideMark/>
          </w:tcPr>
          <w:p w:rsidR="00104FA9" w:rsidRPr="00C035B8" w:rsidRDefault="00104FA9" w:rsidP="00901A31">
            <w:pPr>
              <w:spacing w:after="0" w:line="240" w:lineRule="auto"/>
              <w:ind w:firstLine="0"/>
              <w:jc w:val="right"/>
              <w:rPr>
                <w:rFonts w:ascii="Garamond" w:eastAsia="Times New Roman" w:hAnsi="Garamond"/>
                <w:b/>
                <w:bCs/>
                <w:color w:val="000000"/>
                <w:sz w:val="24"/>
                <w:szCs w:val="24"/>
                <w:lang w:val="sq-AL" w:eastAsia="en-GB"/>
              </w:rPr>
            </w:pPr>
            <w:r w:rsidRPr="00C035B8">
              <w:rPr>
                <w:rFonts w:ascii="Garamond" w:eastAsia="Times New Roman" w:hAnsi="Garamond"/>
                <w:b/>
                <w:bCs/>
                <w:color w:val="000000"/>
                <w:sz w:val="24"/>
                <w:szCs w:val="24"/>
                <w:lang w:val="sq-AL" w:eastAsia="en-GB"/>
              </w:rPr>
              <w:lastRenderedPageBreak/>
              <w:t>Lidhja nr. 2</w:t>
            </w:r>
          </w:p>
          <w:p w:rsidR="00104FA9" w:rsidRPr="00C035B8" w:rsidRDefault="00104FA9" w:rsidP="00901A31">
            <w:pPr>
              <w:spacing w:after="0" w:line="240" w:lineRule="auto"/>
              <w:ind w:firstLine="0"/>
              <w:jc w:val="right"/>
              <w:rPr>
                <w:rFonts w:ascii="Garamond" w:eastAsia="Times New Roman" w:hAnsi="Garamond"/>
                <w:sz w:val="24"/>
                <w:szCs w:val="24"/>
                <w:lang w:val="sq-AL" w:eastAsia="en-GB"/>
              </w:rPr>
            </w:pPr>
          </w:p>
        </w:tc>
      </w:tr>
      <w:tr w:rsidR="00104FA9" w:rsidRPr="00B902B7" w:rsidTr="00901A31">
        <w:trPr>
          <w:trHeight w:val="300"/>
        </w:trPr>
        <w:tc>
          <w:tcPr>
            <w:tcW w:w="5000" w:type="pct"/>
            <w:gridSpan w:val="4"/>
            <w:tcBorders>
              <w:top w:val="nil"/>
              <w:left w:val="nil"/>
              <w:bottom w:val="nil"/>
              <w:right w:val="nil"/>
            </w:tcBorders>
            <w:shd w:val="clear" w:color="auto" w:fill="auto"/>
            <w:noWrap/>
            <w:vAlign w:val="bottom"/>
            <w:hideMark/>
          </w:tcPr>
          <w:p w:rsidR="00104FA9" w:rsidRPr="00C035B8" w:rsidRDefault="00104FA9" w:rsidP="00901A31">
            <w:pPr>
              <w:spacing w:after="0" w:line="240" w:lineRule="auto"/>
              <w:ind w:firstLine="0"/>
              <w:jc w:val="center"/>
              <w:rPr>
                <w:rFonts w:ascii="Garamond" w:eastAsia="Times New Roman" w:hAnsi="Garamond"/>
                <w:bCs/>
                <w:color w:val="000000"/>
                <w:sz w:val="24"/>
                <w:szCs w:val="24"/>
                <w:lang w:val="sq-AL" w:eastAsia="en-GB"/>
              </w:rPr>
            </w:pPr>
            <w:r w:rsidRPr="00C035B8">
              <w:rPr>
                <w:rFonts w:ascii="Garamond" w:eastAsia="Times New Roman" w:hAnsi="Garamond"/>
                <w:bCs/>
                <w:color w:val="000000"/>
                <w:sz w:val="24"/>
                <w:szCs w:val="24"/>
                <w:lang w:val="sq-AL" w:eastAsia="en-GB"/>
              </w:rPr>
              <w:t>ORGANIKA DHE KATEGORIZIMI I POZICIONEVE TË PUNËS TË AUTORITETIT TË MEDIAVE AUDIOVIZIVE</w:t>
            </w:r>
          </w:p>
          <w:p w:rsidR="00104FA9" w:rsidRPr="00C035B8" w:rsidRDefault="00104FA9" w:rsidP="00901A31">
            <w:pPr>
              <w:spacing w:after="0" w:line="240" w:lineRule="auto"/>
              <w:ind w:firstLine="0"/>
              <w:jc w:val="center"/>
              <w:rPr>
                <w:rFonts w:ascii="Garamond" w:eastAsia="Times New Roman" w:hAnsi="Garamond"/>
                <w:b/>
                <w:bCs/>
                <w:color w:val="000000"/>
                <w:sz w:val="24"/>
                <w:szCs w:val="24"/>
                <w:lang w:val="sq-AL" w:eastAsia="en-GB"/>
              </w:rPr>
            </w:pPr>
          </w:p>
        </w:tc>
      </w:tr>
      <w:tr w:rsidR="00104FA9" w:rsidRPr="00B902B7" w:rsidTr="00901A31">
        <w:trPr>
          <w:trHeight w:val="66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FA9" w:rsidRPr="00B902B7" w:rsidRDefault="00104FA9" w:rsidP="00901A31">
            <w:pPr>
              <w:spacing w:after="0" w:line="240" w:lineRule="auto"/>
              <w:ind w:firstLine="0"/>
              <w:jc w:val="center"/>
              <w:rPr>
                <w:rFonts w:ascii="Garamond" w:eastAsia="Times New Roman" w:hAnsi="Garamond"/>
                <w:b/>
                <w:bCs/>
                <w:color w:val="000000"/>
                <w:sz w:val="20"/>
                <w:szCs w:val="20"/>
                <w:lang w:val="sq-AL" w:eastAsia="en-GB"/>
              </w:rPr>
            </w:pPr>
            <w:r w:rsidRPr="00B902B7">
              <w:rPr>
                <w:rFonts w:ascii="Garamond" w:eastAsia="Times New Roman" w:hAnsi="Garamond"/>
                <w:b/>
                <w:bCs/>
                <w:color w:val="000000"/>
                <w:sz w:val="20"/>
                <w:szCs w:val="20"/>
                <w:lang w:val="sq-AL" w:eastAsia="en-GB"/>
              </w:rPr>
              <w:t>Nr.</w:t>
            </w:r>
          </w:p>
        </w:tc>
        <w:tc>
          <w:tcPr>
            <w:tcW w:w="2385" w:type="pct"/>
            <w:tcBorders>
              <w:top w:val="single" w:sz="4" w:space="0" w:color="auto"/>
              <w:left w:val="nil"/>
              <w:bottom w:val="single" w:sz="4" w:space="0" w:color="auto"/>
              <w:right w:val="single" w:sz="4" w:space="0" w:color="auto"/>
            </w:tcBorders>
            <w:shd w:val="clear" w:color="auto" w:fill="auto"/>
            <w:noWrap/>
            <w:vAlign w:val="center"/>
            <w:hideMark/>
          </w:tcPr>
          <w:p w:rsidR="00104FA9" w:rsidRPr="00B902B7" w:rsidRDefault="00104FA9" w:rsidP="00901A31">
            <w:pPr>
              <w:spacing w:after="0" w:line="240" w:lineRule="auto"/>
              <w:ind w:firstLine="0"/>
              <w:jc w:val="center"/>
              <w:rPr>
                <w:rFonts w:ascii="Garamond" w:eastAsia="Times New Roman" w:hAnsi="Garamond"/>
                <w:b/>
                <w:bCs/>
                <w:color w:val="000000"/>
                <w:sz w:val="20"/>
                <w:szCs w:val="20"/>
                <w:lang w:val="sq-AL" w:eastAsia="en-GB"/>
              </w:rPr>
            </w:pPr>
            <w:r w:rsidRPr="00B902B7">
              <w:rPr>
                <w:rFonts w:ascii="Garamond" w:eastAsia="Times New Roman" w:hAnsi="Garamond"/>
                <w:b/>
                <w:bCs/>
                <w:color w:val="000000"/>
                <w:sz w:val="20"/>
                <w:szCs w:val="20"/>
                <w:lang w:val="sq-AL" w:eastAsia="en-GB"/>
              </w:rPr>
              <w:t>FUNKSIONI</w:t>
            </w:r>
          </w:p>
        </w:tc>
        <w:tc>
          <w:tcPr>
            <w:tcW w:w="1140" w:type="pct"/>
            <w:tcBorders>
              <w:top w:val="single" w:sz="4" w:space="0" w:color="auto"/>
              <w:left w:val="nil"/>
              <w:bottom w:val="single" w:sz="4" w:space="0" w:color="auto"/>
              <w:right w:val="single" w:sz="4" w:space="0" w:color="auto"/>
            </w:tcBorders>
            <w:shd w:val="clear" w:color="auto" w:fill="auto"/>
            <w:noWrap/>
            <w:vAlign w:val="center"/>
            <w:hideMark/>
          </w:tcPr>
          <w:p w:rsidR="00104FA9" w:rsidRPr="00B902B7" w:rsidRDefault="00104FA9" w:rsidP="00901A31">
            <w:pPr>
              <w:spacing w:after="0" w:line="240" w:lineRule="auto"/>
              <w:ind w:firstLine="0"/>
              <w:jc w:val="center"/>
              <w:rPr>
                <w:rFonts w:ascii="Garamond" w:eastAsia="Times New Roman" w:hAnsi="Garamond"/>
                <w:b/>
                <w:bCs/>
                <w:color w:val="000000"/>
                <w:sz w:val="20"/>
                <w:szCs w:val="20"/>
                <w:lang w:val="sq-AL" w:eastAsia="en-GB"/>
              </w:rPr>
            </w:pPr>
            <w:r w:rsidRPr="00B902B7">
              <w:rPr>
                <w:rFonts w:ascii="Garamond" w:eastAsia="Times New Roman" w:hAnsi="Garamond"/>
                <w:b/>
                <w:bCs/>
                <w:color w:val="000000"/>
                <w:sz w:val="20"/>
                <w:szCs w:val="20"/>
                <w:lang w:val="sq-AL" w:eastAsia="en-GB"/>
              </w:rPr>
              <w:t>NUMRI I PUNONJËSVE</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104FA9" w:rsidRPr="00B902B7" w:rsidRDefault="00104FA9" w:rsidP="00901A31">
            <w:pPr>
              <w:spacing w:after="0" w:line="240" w:lineRule="auto"/>
              <w:ind w:firstLine="0"/>
              <w:jc w:val="center"/>
              <w:rPr>
                <w:rFonts w:ascii="Garamond" w:eastAsia="Times New Roman" w:hAnsi="Garamond"/>
                <w:b/>
                <w:bCs/>
                <w:color w:val="000000"/>
                <w:sz w:val="20"/>
                <w:szCs w:val="20"/>
                <w:lang w:val="sq-AL" w:eastAsia="en-GB"/>
              </w:rPr>
            </w:pPr>
            <w:r w:rsidRPr="00B902B7">
              <w:rPr>
                <w:rFonts w:ascii="Garamond" w:eastAsia="Times New Roman" w:hAnsi="Garamond"/>
                <w:b/>
                <w:bCs/>
                <w:color w:val="000000"/>
                <w:sz w:val="20"/>
                <w:szCs w:val="20"/>
                <w:lang w:val="sq-AL" w:eastAsia="en-GB"/>
              </w:rPr>
              <w:t>KLASA/KATEGORIA</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Kryetar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Grupi D</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Sekretar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VKM nr. 545, datë 11.8.2011</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2</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Kabineti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2</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 Kabineti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II-a</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Këshilltar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3</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Zëvendëskryetar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grupi F</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4</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Sekretar i Përgjithshëm</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I-b</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5</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Këshilli i Ankesave </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3</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Kryetar </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Anëtar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15"/>
        </w:trPr>
        <w:tc>
          <w:tcPr>
            <w:tcW w:w="342"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Anëtar</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6</w:t>
            </w:r>
          </w:p>
        </w:tc>
        <w:tc>
          <w:tcPr>
            <w:tcW w:w="2385"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Drejtoria e Programeve </w:t>
            </w:r>
          </w:p>
        </w:tc>
        <w:tc>
          <w:tcPr>
            <w:tcW w:w="1140"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8</w:t>
            </w:r>
          </w:p>
        </w:tc>
        <w:tc>
          <w:tcPr>
            <w:tcW w:w="1133" w:type="pct"/>
            <w:tcBorders>
              <w:top w:val="single" w:sz="8"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Sektori i Përmbajtjes dhe </w:t>
            </w:r>
            <w:r w:rsidR="00D11C0C" w:rsidRPr="00FC0E91">
              <w:rPr>
                <w:rFonts w:ascii="Garamond" w:eastAsia="Times New Roman" w:hAnsi="Garamond"/>
                <w:b/>
                <w:bCs/>
                <w:color w:val="000000"/>
                <w:sz w:val="24"/>
                <w:szCs w:val="24"/>
                <w:lang w:val="sq-AL" w:eastAsia="en-GB"/>
              </w:rPr>
              <w:t xml:space="preserve">i </w:t>
            </w:r>
            <w:r w:rsidRPr="00FC0E91">
              <w:rPr>
                <w:rFonts w:ascii="Garamond" w:eastAsia="Times New Roman" w:hAnsi="Garamond"/>
                <w:b/>
                <w:bCs/>
                <w:color w:val="000000"/>
                <w:sz w:val="24"/>
                <w:szCs w:val="24"/>
                <w:lang w:val="sq-AL" w:eastAsia="en-GB"/>
              </w:rPr>
              <w:t>Analizës</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Sektori i Publikimeve dhe </w:t>
            </w:r>
            <w:r w:rsidR="00D11C0C" w:rsidRPr="00FC0E91">
              <w:rPr>
                <w:rFonts w:ascii="Garamond" w:eastAsia="Times New Roman" w:hAnsi="Garamond"/>
                <w:b/>
                <w:bCs/>
                <w:color w:val="000000"/>
                <w:sz w:val="24"/>
                <w:szCs w:val="24"/>
                <w:lang w:val="sq-AL" w:eastAsia="en-GB"/>
              </w:rPr>
              <w:t xml:space="preserve">i </w:t>
            </w:r>
            <w:r w:rsidRPr="00FC0E91">
              <w:rPr>
                <w:rFonts w:ascii="Garamond" w:eastAsia="Times New Roman" w:hAnsi="Garamond"/>
                <w:b/>
                <w:bCs/>
                <w:color w:val="000000"/>
                <w:sz w:val="24"/>
                <w:szCs w:val="24"/>
                <w:lang w:val="sq-AL" w:eastAsia="en-GB"/>
              </w:rPr>
              <w:t>Bashkëpunimit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15"/>
        </w:trPr>
        <w:tc>
          <w:tcPr>
            <w:tcW w:w="342" w:type="pct"/>
            <w:tcBorders>
              <w:top w:val="nil"/>
              <w:left w:val="single" w:sz="8" w:space="0" w:color="auto"/>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8"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15"/>
        </w:trPr>
        <w:tc>
          <w:tcPr>
            <w:tcW w:w="342"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40"/>
                <w:szCs w:val="24"/>
                <w:lang w:val="sq-AL" w:eastAsia="en-GB"/>
              </w:rPr>
            </w:pPr>
            <w:r w:rsidRPr="00FC0E91">
              <w:rPr>
                <w:rFonts w:ascii="Garamond" w:eastAsia="Times New Roman" w:hAnsi="Garamond"/>
                <w:b/>
                <w:bCs/>
                <w:color w:val="000000"/>
                <w:sz w:val="40"/>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40"/>
                <w:szCs w:val="24"/>
                <w:lang w:val="sq-AL" w:eastAsia="en-GB"/>
              </w:rPr>
            </w:pPr>
            <w:r w:rsidRPr="00FC0E91">
              <w:rPr>
                <w:rFonts w:ascii="Garamond" w:eastAsia="Times New Roman" w:hAnsi="Garamond"/>
                <w:color w:val="000000"/>
                <w:sz w:val="40"/>
                <w:szCs w:val="24"/>
                <w:lang w:val="sq-AL" w:eastAsia="en-GB"/>
              </w:rPr>
              <w:t> </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40"/>
                <w:szCs w:val="24"/>
                <w:lang w:val="sq-AL" w:eastAsia="en-GB"/>
              </w:rPr>
            </w:pPr>
            <w:r w:rsidRPr="00FC0E91">
              <w:rPr>
                <w:rFonts w:ascii="Garamond" w:eastAsia="Times New Roman" w:hAnsi="Garamond"/>
                <w:color w:val="000000"/>
                <w:sz w:val="40"/>
                <w:szCs w:val="24"/>
                <w:lang w:val="sq-AL" w:eastAsia="en-GB"/>
              </w:rPr>
              <w:t> </w:t>
            </w:r>
          </w:p>
        </w:tc>
        <w:tc>
          <w:tcPr>
            <w:tcW w:w="1133"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40"/>
                <w:szCs w:val="24"/>
                <w:lang w:val="sq-AL" w:eastAsia="en-GB"/>
              </w:rPr>
            </w:pPr>
            <w:r w:rsidRPr="00FC0E91">
              <w:rPr>
                <w:rFonts w:ascii="Garamond" w:eastAsia="Times New Roman" w:hAnsi="Garamond"/>
                <w:color w:val="000000"/>
                <w:sz w:val="40"/>
                <w:szCs w:val="24"/>
                <w:lang w:val="sq-AL" w:eastAsia="en-GB"/>
              </w:rPr>
              <w:t> </w:t>
            </w:r>
          </w:p>
        </w:tc>
      </w:tr>
      <w:tr w:rsidR="00104FA9" w:rsidRPr="00FC0E91" w:rsidTr="00901A31">
        <w:trPr>
          <w:trHeight w:val="300"/>
        </w:trPr>
        <w:tc>
          <w:tcPr>
            <w:tcW w:w="34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7</w:t>
            </w:r>
          </w:p>
        </w:tc>
        <w:tc>
          <w:tcPr>
            <w:tcW w:w="2385"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Drejtoria e Planifikimit dhe e Teknologjisë së Informacionit  </w:t>
            </w:r>
          </w:p>
        </w:tc>
        <w:tc>
          <w:tcPr>
            <w:tcW w:w="1140"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7</w:t>
            </w:r>
          </w:p>
        </w:tc>
        <w:tc>
          <w:tcPr>
            <w:tcW w:w="1133" w:type="pct"/>
            <w:tcBorders>
              <w:top w:val="single" w:sz="8"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Sektori i Planifikimit dhe </w:t>
            </w:r>
            <w:r w:rsidR="00D11C0C" w:rsidRPr="00FC0E91">
              <w:rPr>
                <w:rFonts w:ascii="Garamond" w:eastAsia="Times New Roman" w:hAnsi="Garamond"/>
                <w:b/>
                <w:bCs/>
                <w:color w:val="000000"/>
                <w:sz w:val="24"/>
                <w:szCs w:val="24"/>
                <w:lang w:val="sq-AL" w:eastAsia="en-GB"/>
              </w:rPr>
              <w:t xml:space="preserve">i </w:t>
            </w:r>
            <w:r w:rsidRPr="00FC0E91">
              <w:rPr>
                <w:rFonts w:ascii="Garamond" w:eastAsia="Times New Roman" w:hAnsi="Garamond"/>
                <w:b/>
                <w:bCs/>
                <w:color w:val="000000"/>
                <w:sz w:val="24"/>
                <w:szCs w:val="24"/>
                <w:lang w:val="sq-AL" w:eastAsia="en-GB"/>
              </w:rPr>
              <w:t>Administrimit të Frekuencave</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Teknik</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C035B8">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C035B8">
        <w:trPr>
          <w:trHeight w:val="30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single" w:sz="4" w:space="0" w:color="auto"/>
              <w:left w:val="nil"/>
              <w:bottom w:val="single" w:sz="4" w:space="0" w:color="auto"/>
              <w:right w:val="single" w:sz="4" w:space="0" w:color="auto"/>
            </w:tcBorders>
            <w:shd w:val="clear" w:color="000000" w:fill="FFFFFF"/>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Specialist </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FC0E91">
        <w:trPr>
          <w:trHeight w:val="315"/>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FC0E91">
        <w:trPr>
          <w:trHeight w:val="315"/>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Cs w:val="24"/>
                <w:lang w:val="sq-AL" w:eastAsia="en-GB"/>
              </w:rPr>
            </w:pPr>
            <w:r w:rsidRPr="00FC0E91">
              <w:rPr>
                <w:rFonts w:ascii="Garamond" w:eastAsia="Times New Roman" w:hAnsi="Garamond"/>
                <w:b/>
                <w:bCs/>
                <w:color w:val="000000"/>
                <w:szCs w:val="24"/>
                <w:lang w:val="sq-AL" w:eastAsia="en-GB"/>
              </w:rPr>
              <w:t> </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Cs w:val="24"/>
                <w:lang w:val="sq-AL" w:eastAsia="en-GB"/>
              </w:rPr>
            </w:pPr>
            <w:r w:rsidRPr="00FC0E91">
              <w:rPr>
                <w:rFonts w:ascii="Garamond" w:eastAsia="Times New Roman" w:hAnsi="Garamond"/>
                <w:color w:val="000000"/>
                <w:szCs w:val="24"/>
                <w:lang w:val="sq-AL" w:eastAsia="en-GB"/>
              </w:rPr>
              <w:t> </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Cs w:val="24"/>
                <w:lang w:val="sq-AL" w:eastAsia="en-GB"/>
              </w:rPr>
            </w:pPr>
            <w:r w:rsidRPr="00FC0E91">
              <w:rPr>
                <w:rFonts w:ascii="Garamond" w:eastAsia="Times New Roman" w:hAnsi="Garamond"/>
                <w:color w:val="000000"/>
                <w:szCs w:val="24"/>
                <w:lang w:val="sq-AL" w:eastAsia="en-GB"/>
              </w:rPr>
              <w:t> </w:t>
            </w:r>
          </w:p>
        </w:tc>
        <w:tc>
          <w:tcPr>
            <w:tcW w:w="1133"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Cs w:val="24"/>
                <w:lang w:val="sq-AL" w:eastAsia="en-GB"/>
              </w:rPr>
            </w:pPr>
            <w:r w:rsidRPr="00FC0E91">
              <w:rPr>
                <w:rFonts w:ascii="Garamond" w:eastAsia="Times New Roman" w:hAnsi="Garamond"/>
                <w:color w:val="000000"/>
                <w:szCs w:val="24"/>
                <w:lang w:val="sq-AL" w:eastAsia="en-GB"/>
              </w:rPr>
              <w:t> </w:t>
            </w:r>
          </w:p>
        </w:tc>
      </w:tr>
      <w:tr w:rsidR="00104FA9" w:rsidRPr="00FC0E91" w:rsidTr="00FC0E91">
        <w:trPr>
          <w:trHeight w:val="300"/>
        </w:trPr>
        <w:tc>
          <w:tcPr>
            <w:tcW w:w="342"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8</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Drejtoria Juridike dhe e Licencave  </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7</w:t>
            </w:r>
          </w:p>
        </w:tc>
        <w:tc>
          <w:tcPr>
            <w:tcW w:w="1133" w:type="pct"/>
            <w:tcBorders>
              <w:top w:val="single" w:sz="4"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Çështjeve Juridike</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Licencave</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15"/>
        </w:trPr>
        <w:tc>
          <w:tcPr>
            <w:tcW w:w="342" w:type="pct"/>
            <w:tcBorders>
              <w:top w:val="nil"/>
              <w:left w:val="single" w:sz="8" w:space="0" w:color="auto"/>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8"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15"/>
        </w:trPr>
        <w:tc>
          <w:tcPr>
            <w:tcW w:w="342"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9</w:t>
            </w:r>
          </w:p>
        </w:tc>
        <w:tc>
          <w:tcPr>
            <w:tcW w:w="2385"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Drejtoria e Shërbimeve të Brendshme</w:t>
            </w:r>
          </w:p>
        </w:tc>
        <w:tc>
          <w:tcPr>
            <w:tcW w:w="1140"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9</w:t>
            </w:r>
          </w:p>
        </w:tc>
        <w:tc>
          <w:tcPr>
            <w:tcW w:w="1133" w:type="pct"/>
            <w:tcBorders>
              <w:top w:val="single" w:sz="8"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Drejtor </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Financës</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nil"/>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Administratës</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D11C0C"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III-a/1</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Shofer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IV</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Shofer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IV</w:t>
            </w:r>
          </w:p>
        </w:tc>
      </w:tr>
      <w:tr w:rsidR="00104FA9" w:rsidRPr="00FC0E91" w:rsidTr="00901A31">
        <w:trPr>
          <w:trHeight w:val="300"/>
        </w:trPr>
        <w:tc>
          <w:tcPr>
            <w:tcW w:w="342" w:type="pct"/>
            <w:tcBorders>
              <w:top w:val="nil"/>
              <w:left w:val="single" w:sz="8"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single" w:sz="4" w:space="0" w:color="auto"/>
            </w:tcBorders>
            <w:shd w:val="clear" w:color="000000" w:fill="FFFFFF"/>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Punonjës </w:t>
            </w:r>
            <w:r w:rsidR="00D11C0C" w:rsidRPr="00FC0E91">
              <w:rPr>
                <w:rFonts w:ascii="Garamond" w:eastAsia="Times New Roman" w:hAnsi="Garamond"/>
                <w:color w:val="000000"/>
                <w:sz w:val="24"/>
                <w:szCs w:val="24"/>
                <w:lang w:val="sq-AL" w:eastAsia="en-GB"/>
              </w:rPr>
              <w:t>shërbimi</w:t>
            </w:r>
          </w:p>
        </w:tc>
        <w:tc>
          <w:tcPr>
            <w:tcW w:w="1140" w:type="pct"/>
            <w:tcBorders>
              <w:top w:val="nil"/>
              <w:left w:val="nil"/>
              <w:bottom w:val="nil"/>
              <w:right w:val="single" w:sz="4" w:space="0" w:color="auto"/>
            </w:tcBorders>
            <w:shd w:val="clear" w:color="000000" w:fill="FFFFFF"/>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I</w:t>
            </w:r>
          </w:p>
        </w:tc>
      </w:tr>
      <w:tr w:rsidR="00104FA9" w:rsidRPr="00FC0E91" w:rsidTr="00901A31">
        <w:trPr>
          <w:trHeight w:val="315"/>
        </w:trPr>
        <w:tc>
          <w:tcPr>
            <w:tcW w:w="342"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single" w:sz="4" w:space="0" w:color="auto"/>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Punëtor </w:t>
            </w:r>
            <w:r w:rsidR="00D11C0C" w:rsidRPr="00FC0E91">
              <w:rPr>
                <w:rFonts w:ascii="Garamond" w:eastAsia="Times New Roman" w:hAnsi="Garamond"/>
                <w:color w:val="000000"/>
                <w:sz w:val="24"/>
                <w:szCs w:val="24"/>
                <w:lang w:val="sq-AL" w:eastAsia="en-GB"/>
              </w:rPr>
              <w:t>pastrimi</w:t>
            </w:r>
          </w:p>
        </w:tc>
        <w:tc>
          <w:tcPr>
            <w:tcW w:w="1140" w:type="pct"/>
            <w:tcBorders>
              <w:top w:val="single" w:sz="4" w:space="0" w:color="auto"/>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8"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I</w:t>
            </w:r>
          </w:p>
        </w:tc>
      </w:tr>
      <w:tr w:rsidR="00104FA9" w:rsidRPr="00FC0E91" w:rsidTr="00901A31">
        <w:trPr>
          <w:trHeight w:val="315"/>
        </w:trPr>
        <w:tc>
          <w:tcPr>
            <w:tcW w:w="342"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10</w:t>
            </w:r>
          </w:p>
        </w:tc>
        <w:tc>
          <w:tcPr>
            <w:tcW w:w="2385"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Drejtoria e Burimeve Njerëzore dhe </w:t>
            </w:r>
            <w:r w:rsidR="00C65268" w:rsidRPr="00FC0E91">
              <w:rPr>
                <w:rFonts w:ascii="Garamond" w:eastAsia="Times New Roman" w:hAnsi="Garamond"/>
                <w:b/>
                <w:bCs/>
                <w:color w:val="000000"/>
                <w:sz w:val="24"/>
                <w:szCs w:val="24"/>
                <w:lang w:val="sq-AL" w:eastAsia="en-GB"/>
              </w:rPr>
              <w:t xml:space="preserve">e </w:t>
            </w:r>
            <w:r w:rsidRPr="00FC0E91">
              <w:rPr>
                <w:rFonts w:ascii="Garamond" w:eastAsia="Times New Roman" w:hAnsi="Garamond"/>
                <w:b/>
                <w:bCs/>
                <w:color w:val="000000"/>
                <w:sz w:val="24"/>
                <w:szCs w:val="24"/>
                <w:lang w:val="sq-AL" w:eastAsia="en-GB"/>
              </w:rPr>
              <w:t xml:space="preserve">Marrëdhënieve me Jashtë </w:t>
            </w:r>
          </w:p>
        </w:tc>
        <w:tc>
          <w:tcPr>
            <w:tcW w:w="1140"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8</w:t>
            </w:r>
          </w:p>
        </w:tc>
        <w:tc>
          <w:tcPr>
            <w:tcW w:w="1133" w:type="pct"/>
            <w:tcBorders>
              <w:top w:val="single" w:sz="8"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Burimeve Njerëzore</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C65268"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 Arkiv-Protokolli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IV-b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Protokollist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VII</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Marrëdhënieve me Jashtë dhe Publikun</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C65268"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Nëpunës </w:t>
            </w:r>
            <w:r w:rsidR="00C65268" w:rsidRPr="00FC0E91">
              <w:rPr>
                <w:rFonts w:ascii="Garamond" w:eastAsia="Times New Roman" w:hAnsi="Garamond"/>
                <w:color w:val="000000"/>
                <w:sz w:val="24"/>
                <w:szCs w:val="24"/>
                <w:lang w:val="sq-AL" w:eastAsia="en-GB"/>
              </w:rPr>
              <w:t>informacioni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III</w:t>
            </w:r>
          </w:p>
        </w:tc>
      </w:tr>
      <w:tr w:rsidR="00104FA9" w:rsidRPr="00FC0E91" w:rsidTr="00901A31">
        <w:trPr>
          <w:trHeight w:val="315"/>
        </w:trPr>
        <w:tc>
          <w:tcPr>
            <w:tcW w:w="342"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FF0000"/>
                <w:sz w:val="24"/>
                <w:szCs w:val="24"/>
                <w:lang w:val="sq-AL" w:eastAsia="en-GB"/>
              </w:rPr>
            </w:pPr>
            <w:r w:rsidRPr="00FC0E91">
              <w:rPr>
                <w:rFonts w:ascii="Garamond" w:eastAsia="Times New Roman" w:hAnsi="Garamond"/>
                <w:color w:val="FF0000"/>
                <w:sz w:val="24"/>
                <w:szCs w:val="24"/>
                <w:lang w:val="sq-AL" w:eastAsia="en-GB"/>
              </w:rPr>
              <w:t> </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11</w:t>
            </w:r>
          </w:p>
        </w:tc>
        <w:tc>
          <w:tcPr>
            <w:tcW w:w="2385"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sz w:val="24"/>
                <w:szCs w:val="24"/>
                <w:lang w:val="sq-AL" w:eastAsia="en-GB"/>
              </w:rPr>
            </w:pPr>
            <w:r w:rsidRPr="00FC0E91">
              <w:rPr>
                <w:rFonts w:ascii="Garamond" w:eastAsia="Times New Roman" w:hAnsi="Garamond"/>
                <w:b/>
                <w:bCs/>
                <w:sz w:val="24"/>
                <w:szCs w:val="24"/>
                <w:lang w:val="sq-AL" w:eastAsia="en-GB"/>
              </w:rPr>
              <w:t xml:space="preserve">Drejtoria e Mbikëqyrjes </w:t>
            </w:r>
          </w:p>
        </w:tc>
        <w:tc>
          <w:tcPr>
            <w:tcW w:w="1140" w:type="pct"/>
            <w:tcBorders>
              <w:top w:val="single" w:sz="8"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13</w:t>
            </w:r>
          </w:p>
        </w:tc>
        <w:tc>
          <w:tcPr>
            <w:tcW w:w="1133" w:type="pct"/>
            <w:tcBorders>
              <w:top w:val="single" w:sz="8" w:space="0" w:color="auto"/>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Drejtor</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Sektori i Inspektimit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Përgjegjës </w:t>
            </w:r>
            <w:r w:rsidR="00C65268" w:rsidRPr="00FC0E91">
              <w:rPr>
                <w:rFonts w:ascii="Garamond" w:eastAsia="Times New Roman" w:hAnsi="Garamond"/>
                <w:color w:val="000000"/>
                <w:sz w:val="24"/>
                <w:szCs w:val="24"/>
                <w:lang w:val="sq-AL" w:eastAsia="en-GB"/>
              </w:rPr>
              <w:t>sektori</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C035B8">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C035B8">
        <w:trPr>
          <w:trHeight w:val="30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Sektori i Monitorimit dhe </w:t>
            </w:r>
            <w:r w:rsidR="00C65268" w:rsidRPr="00FC0E91">
              <w:rPr>
                <w:rFonts w:ascii="Garamond" w:eastAsia="Times New Roman" w:hAnsi="Garamond"/>
                <w:b/>
                <w:bCs/>
                <w:color w:val="000000"/>
                <w:sz w:val="24"/>
                <w:szCs w:val="24"/>
                <w:lang w:val="sq-AL" w:eastAsia="en-GB"/>
              </w:rPr>
              <w:t xml:space="preserve">i </w:t>
            </w:r>
            <w:r w:rsidRPr="00FC0E91">
              <w:rPr>
                <w:rFonts w:ascii="Garamond" w:eastAsia="Times New Roman" w:hAnsi="Garamond"/>
                <w:b/>
                <w:bCs/>
                <w:color w:val="000000"/>
                <w:sz w:val="24"/>
                <w:szCs w:val="24"/>
                <w:lang w:val="sq-AL" w:eastAsia="en-GB"/>
              </w:rPr>
              <w:t>Arkivit</w:t>
            </w:r>
          </w:p>
        </w:tc>
        <w:tc>
          <w:tcPr>
            <w:tcW w:w="1140"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33" w:type="pct"/>
            <w:tcBorders>
              <w:top w:val="single" w:sz="4" w:space="0" w:color="auto"/>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Përgjegjës i Studios së Monitorimit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III-a</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Specialist </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Specialist </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Specialist</w:t>
            </w:r>
          </w:p>
        </w:tc>
        <w:tc>
          <w:tcPr>
            <w:tcW w:w="1140" w:type="pct"/>
            <w:tcBorders>
              <w:top w:val="nil"/>
              <w:left w:val="nil"/>
              <w:bottom w:val="single" w:sz="4"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single" w:sz="4"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III-b</w:t>
            </w:r>
          </w:p>
        </w:tc>
      </w:tr>
      <w:tr w:rsidR="00104FA9" w:rsidRPr="00FC0E91" w:rsidTr="00901A31">
        <w:trPr>
          <w:trHeight w:val="300"/>
        </w:trPr>
        <w:tc>
          <w:tcPr>
            <w:tcW w:w="342" w:type="pct"/>
            <w:tcBorders>
              <w:top w:val="nil"/>
              <w:left w:val="single" w:sz="8"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Teknik</w:t>
            </w:r>
          </w:p>
        </w:tc>
        <w:tc>
          <w:tcPr>
            <w:tcW w:w="1140"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nil"/>
              <w:left w:val="nil"/>
              <w:bottom w:val="nil"/>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VI</w:t>
            </w:r>
          </w:p>
        </w:tc>
      </w:tr>
      <w:tr w:rsidR="00104FA9" w:rsidRPr="00FC0E91" w:rsidTr="00901A31">
        <w:trPr>
          <w:trHeight w:val="300"/>
        </w:trPr>
        <w:tc>
          <w:tcPr>
            <w:tcW w:w="342" w:type="pct"/>
            <w:tcBorders>
              <w:top w:val="single" w:sz="4" w:space="0" w:color="auto"/>
              <w:left w:val="single" w:sz="8"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single" w:sz="4" w:space="0" w:color="auto"/>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Teknik</w:t>
            </w:r>
          </w:p>
        </w:tc>
        <w:tc>
          <w:tcPr>
            <w:tcW w:w="1140" w:type="pct"/>
            <w:tcBorders>
              <w:top w:val="single" w:sz="4" w:space="0" w:color="auto"/>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1</w:t>
            </w:r>
          </w:p>
        </w:tc>
        <w:tc>
          <w:tcPr>
            <w:tcW w:w="1133" w:type="pct"/>
            <w:tcBorders>
              <w:top w:val="single" w:sz="4" w:space="0" w:color="auto"/>
              <w:left w:val="nil"/>
              <w:bottom w:val="nil"/>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Klasa VI</w:t>
            </w:r>
          </w:p>
        </w:tc>
      </w:tr>
      <w:tr w:rsidR="00104FA9" w:rsidRPr="00FC0E91" w:rsidTr="00901A31">
        <w:trPr>
          <w:trHeight w:val="315"/>
        </w:trPr>
        <w:tc>
          <w:tcPr>
            <w:tcW w:w="342"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single" w:sz="4" w:space="0" w:color="auto"/>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40" w:type="pct"/>
            <w:tcBorders>
              <w:top w:val="single" w:sz="4" w:space="0" w:color="auto"/>
              <w:left w:val="nil"/>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 </w:t>
            </w:r>
          </w:p>
        </w:tc>
        <w:tc>
          <w:tcPr>
            <w:tcW w:w="1133" w:type="pct"/>
            <w:tcBorders>
              <w:top w:val="single" w:sz="4" w:space="0" w:color="auto"/>
              <w:left w:val="nil"/>
              <w:bottom w:val="single" w:sz="8"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15"/>
        </w:trPr>
        <w:tc>
          <w:tcPr>
            <w:tcW w:w="342" w:type="pct"/>
            <w:tcBorders>
              <w:top w:val="nil"/>
              <w:left w:val="single" w:sz="4" w:space="0" w:color="auto"/>
              <w:bottom w:val="single" w:sz="4" w:space="0" w:color="auto"/>
              <w:right w:val="nil"/>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nil"/>
              <w:left w:val="nil"/>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1140" w:type="pct"/>
            <w:tcBorders>
              <w:top w:val="nil"/>
              <w:left w:val="nil"/>
              <w:bottom w:val="nil"/>
              <w:right w:val="nil"/>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xml:space="preserve"> </w:t>
            </w:r>
          </w:p>
        </w:tc>
        <w:tc>
          <w:tcPr>
            <w:tcW w:w="1133" w:type="pct"/>
            <w:tcBorders>
              <w:top w:val="nil"/>
              <w:left w:val="single" w:sz="4" w:space="0" w:color="auto"/>
              <w:bottom w:val="nil"/>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r w:rsidR="00104FA9" w:rsidRPr="00FC0E91" w:rsidTr="00901A31">
        <w:trPr>
          <w:trHeight w:val="315"/>
        </w:trPr>
        <w:tc>
          <w:tcPr>
            <w:tcW w:w="342" w:type="pct"/>
            <w:tcBorders>
              <w:top w:val="nil"/>
              <w:left w:val="single" w:sz="4" w:space="0" w:color="auto"/>
              <w:bottom w:val="single" w:sz="4" w:space="0" w:color="auto"/>
              <w:right w:val="nil"/>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c>
          <w:tcPr>
            <w:tcW w:w="238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 xml:space="preserve">GJITHSEJ </w:t>
            </w:r>
          </w:p>
        </w:tc>
        <w:tc>
          <w:tcPr>
            <w:tcW w:w="1140" w:type="pct"/>
            <w:tcBorders>
              <w:top w:val="single" w:sz="8" w:space="0" w:color="auto"/>
              <w:left w:val="nil"/>
              <w:bottom w:val="single" w:sz="8" w:space="0" w:color="auto"/>
              <w:right w:val="nil"/>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b/>
                <w:bCs/>
                <w:color w:val="000000"/>
                <w:sz w:val="24"/>
                <w:szCs w:val="24"/>
                <w:lang w:val="sq-AL" w:eastAsia="en-GB"/>
              </w:rPr>
            </w:pPr>
            <w:r w:rsidRPr="00FC0E91">
              <w:rPr>
                <w:rFonts w:ascii="Garamond" w:eastAsia="Times New Roman" w:hAnsi="Garamond"/>
                <w:b/>
                <w:bCs/>
                <w:color w:val="000000"/>
                <w:sz w:val="24"/>
                <w:szCs w:val="24"/>
                <w:lang w:val="sq-AL" w:eastAsia="en-GB"/>
              </w:rPr>
              <w:t>61</w:t>
            </w:r>
          </w:p>
        </w:tc>
        <w:tc>
          <w:tcPr>
            <w:tcW w:w="1133"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rsidR="00104FA9" w:rsidRPr="00FC0E91" w:rsidRDefault="00104FA9" w:rsidP="00C035B8">
            <w:pPr>
              <w:spacing w:after="0" w:line="320" w:lineRule="atLeast"/>
              <w:ind w:firstLine="0"/>
              <w:jc w:val="center"/>
              <w:rPr>
                <w:rFonts w:ascii="Garamond" w:eastAsia="Times New Roman" w:hAnsi="Garamond"/>
                <w:color w:val="000000"/>
                <w:sz w:val="24"/>
                <w:szCs w:val="24"/>
                <w:lang w:val="sq-AL" w:eastAsia="en-GB"/>
              </w:rPr>
            </w:pPr>
            <w:r w:rsidRPr="00FC0E91">
              <w:rPr>
                <w:rFonts w:ascii="Garamond" w:eastAsia="Times New Roman" w:hAnsi="Garamond"/>
                <w:color w:val="000000"/>
                <w:sz w:val="24"/>
                <w:szCs w:val="24"/>
                <w:lang w:val="sq-AL" w:eastAsia="en-GB"/>
              </w:rPr>
              <w:t> </w:t>
            </w:r>
          </w:p>
        </w:tc>
      </w:tr>
    </w:tbl>
    <w:p w:rsidR="00B22D48" w:rsidRPr="00FC0E91" w:rsidRDefault="00B22D48" w:rsidP="00665EBF">
      <w:pPr>
        <w:pStyle w:val="Akti"/>
        <w:ind w:firstLine="284"/>
        <w:rPr>
          <w:color w:val="auto"/>
          <w:szCs w:val="24"/>
          <w:lang w:val="sq-AL"/>
        </w:rPr>
      </w:pPr>
    </w:p>
    <w:p w:rsidR="00B22D48" w:rsidRDefault="00B22D48" w:rsidP="00665EBF">
      <w:pPr>
        <w:pStyle w:val="Akti"/>
        <w:ind w:firstLine="284"/>
        <w:rPr>
          <w:color w:val="auto"/>
          <w:szCs w:val="24"/>
          <w:lang w:val="sq-AL"/>
        </w:rPr>
        <w:sectPr w:rsidR="00B22D48" w:rsidSect="00FC0E91">
          <w:headerReference w:type="even" r:id="rId18"/>
          <w:pgSz w:w="11907" w:h="16840" w:code="9"/>
          <w:pgMar w:top="720" w:right="1134" w:bottom="720" w:left="1134" w:header="851" w:footer="851" w:gutter="0"/>
          <w:cols w:space="454"/>
          <w:docGrid w:linePitch="360"/>
        </w:sectPr>
      </w:pPr>
    </w:p>
    <w:p w:rsidR="00665EBF" w:rsidRPr="00B902B7" w:rsidRDefault="00665EBF" w:rsidP="00665EBF">
      <w:pPr>
        <w:pStyle w:val="Akti"/>
        <w:ind w:firstLine="284"/>
        <w:rPr>
          <w:color w:val="auto"/>
          <w:szCs w:val="24"/>
          <w:lang w:val="sq-AL"/>
        </w:rPr>
      </w:pPr>
      <w:r w:rsidRPr="00B902B7">
        <w:rPr>
          <w:color w:val="auto"/>
          <w:szCs w:val="24"/>
          <w:lang w:val="sq-AL"/>
        </w:rPr>
        <w:t>REZOLUTË</w:t>
      </w:r>
    </w:p>
    <w:p w:rsidR="00665EBF" w:rsidRPr="00B902B7" w:rsidRDefault="00665EBF" w:rsidP="00665EBF">
      <w:pPr>
        <w:spacing w:after="0" w:line="240" w:lineRule="auto"/>
        <w:jc w:val="center"/>
        <w:rPr>
          <w:rFonts w:ascii="Garamond" w:eastAsiaTheme="minorHAnsi" w:hAnsi="Garamond"/>
          <w:b/>
          <w:color w:val="000000"/>
          <w:sz w:val="24"/>
          <w:szCs w:val="24"/>
          <w:lang w:val="sq-AL"/>
        </w:rPr>
      </w:pPr>
      <w:r w:rsidRPr="00B902B7">
        <w:rPr>
          <w:rFonts w:ascii="Garamond" w:hAnsi="Garamond"/>
          <w:b/>
          <w:sz w:val="24"/>
          <w:szCs w:val="24"/>
          <w:lang w:val="sq-AL"/>
        </w:rPr>
        <w:t xml:space="preserve">PËR VLERËSIMIN E VEPRIMTARISË SË </w:t>
      </w:r>
      <w:r w:rsidRPr="00B902B7">
        <w:rPr>
          <w:rFonts w:ascii="Garamond" w:hAnsi="Garamond"/>
          <w:b/>
          <w:color w:val="000000"/>
          <w:sz w:val="24"/>
          <w:szCs w:val="24"/>
          <w:lang w:val="sq-AL"/>
        </w:rPr>
        <w:t xml:space="preserve">AUTORITETIT </w:t>
      </w:r>
      <w:r w:rsidRPr="00B902B7">
        <w:rPr>
          <w:rFonts w:ascii="Garamond" w:eastAsiaTheme="minorHAnsi" w:hAnsi="Garamond"/>
          <w:b/>
          <w:color w:val="000000"/>
          <w:sz w:val="24"/>
          <w:szCs w:val="24"/>
          <w:lang w:val="sq-AL"/>
        </w:rPr>
        <w:t xml:space="preserve"> </w:t>
      </w:r>
      <w:r w:rsidRPr="00B902B7">
        <w:rPr>
          <w:rFonts w:ascii="Garamond" w:hAnsi="Garamond"/>
          <w:b/>
          <w:color w:val="000000"/>
          <w:sz w:val="24"/>
          <w:szCs w:val="24"/>
          <w:lang w:val="sq-AL"/>
        </w:rPr>
        <w:t>TË MBIK</w:t>
      </w:r>
      <w:r w:rsidRPr="00B902B7">
        <w:rPr>
          <w:rFonts w:ascii="Garamond" w:hAnsi="Garamond"/>
          <w:b/>
          <w:sz w:val="24"/>
          <w:szCs w:val="24"/>
          <w:lang w:val="sq-AL"/>
        </w:rPr>
        <w:t>Ë</w:t>
      </w:r>
      <w:r w:rsidRPr="00B902B7">
        <w:rPr>
          <w:rFonts w:ascii="Garamond" w:hAnsi="Garamond"/>
          <w:b/>
          <w:color w:val="000000"/>
          <w:sz w:val="24"/>
          <w:szCs w:val="24"/>
          <w:lang w:val="sq-AL"/>
        </w:rPr>
        <w:t>QYRJES</w:t>
      </w:r>
      <w:r w:rsidRPr="00B902B7">
        <w:rPr>
          <w:rFonts w:ascii="Garamond" w:hAnsi="Garamond"/>
          <w:b/>
          <w:sz w:val="24"/>
          <w:szCs w:val="24"/>
          <w:lang w:val="sq-AL"/>
        </w:rPr>
        <w:t xml:space="preserve"> FINANCIARE PËR VITIN 2017</w:t>
      </w:r>
    </w:p>
    <w:p w:rsidR="00665EBF" w:rsidRPr="00901A31" w:rsidRDefault="00665EBF" w:rsidP="00665EBF">
      <w:pPr>
        <w:pStyle w:val="Default"/>
        <w:ind w:firstLine="284"/>
        <w:rPr>
          <w:rFonts w:ascii="Garamond" w:eastAsia="Times New Roman" w:hAnsi="Garamond"/>
          <w:b/>
          <w:bCs/>
          <w:sz w:val="14"/>
          <w:lang w:val="sq-AL"/>
        </w:rPr>
      </w:pPr>
    </w:p>
    <w:p w:rsidR="00665EBF" w:rsidRPr="00B902B7" w:rsidRDefault="00665EBF" w:rsidP="00665EBF">
      <w:pPr>
        <w:pStyle w:val="Default"/>
        <w:ind w:firstLine="284"/>
        <w:rPr>
          <w:rFonts w:ascii="Garamond" w:hAnsi="Garamond"/>
          <w:lang w:val="sq-AL"/>
        </w:rPr>
      </w:pPr>
      <w:r w:rsidRPr="00B902B7">
        <w:rPr>
          <w:rFonts w:ascii="Garamond" w:hAnsi="Garamond"/>
          <w:b/>
          <w:bCs/>
          <w:lang w:val="sq-AL"/>
        </w:rPr>
        <w:tab/>
      </w:r>
      <w:r w:rsidRPr="00B902B7">
        <w:rPr>
          <w:rFonts w:ascii="Garamond" w:hAnsi="Garamond"/>
          <w:b/>
          <w:bCs/>
          <w:lang w:val="sq-AL"/>
        </w:rPr>
        <w:tab/>
        <w:t>Kuvendi i Shqipërisë</w:t>
      </w:r>
      <w:r w:rsidRPr="00B902B7">
        <w:rPr>
          <w:rFonts w:ascii="Garamond" w:hAnsi="Garamond"/>
          <w:lang w:val="sq-AL"/>
        </w:rPr>
        <w:t>,</w:t>
      </w:r>
    </w:p>
    <w:p w:rsidR="00665EBF" w:rsidRPr="00901A31" w:rsidRDefault="00665EBF" w:rsidP="00665EBF">
      <w:pPr>
        <w:pStyle w:val="Default"/>
        <w:ind w:firstLine="284"/>
        <w:jc w:val="both"/>
        <w:rPr>
          <w:rFonts w:ascii="Garamond" w:hAnsi="Garamond"/>
          <w:spacing w:val="-4"/>
          <w:lang w:val="sq-AL"/>
        </w:rPr>
      </w:pPr>
      <w:r w:rsidRPr="00B902B7">
        <w:rPr>
          <w:rFonts w:ascii="Garamond" w:hAnsi="Garamond"/>
          <w:lang w:val="sq-AL"/>
        </w:rPr>
        <w:tab/>
        <w:t xml:space="preserve">- </w:t>
      </w:r>
      <w:r w:rsidRPr="00901A31">
        <w:rPr>
          <w:rFonts w:ascii="Garamond" w:hAnsi="Garamond"/>
          <w:spacing w:val="-4"/>
          <w:lang w:val="sq-AL"/>
        </w:rPr>
        <w:t xml:space="preserve">Duke njësuar rolin e Autoritetit të Mbikëqyrjes Financiare me atë të hartuesit të parë të politikave të mbikëqyrjes së tregjeve financiare jobankare për t’i paraprirë rritjes dhe zhvillimeve të këtyre tregjeve; </w:t>
      </w:r>
    </w:p>
    <w:p w:rsidR="00665EBF" w:rsidRPr="00901A31" w:rsidRDefault="00665EBF" w:rsidP="00665EBF">
      <w:pPr>
        <w:pStyle w:val="Default"/>
        <w:ind w:firstLine="284"/>
        <w:jc w:val="both"/>
        <w:rPr>
          <w:rFonts w:ascii="Garamond" w:hAnsi="Garamond"/>
          <w:spacing w:val="-4"/>
          <w:lang w:val="sq-AL"/>
        </w:rPr>
      </w:pPr>
      <w:r w:rsidRPr="00901A31">
        <w:rPr>
          <w:rFonts w:ascii="Garamond" w:hAnsi="Garamond"/>
          <w:spacing w:val="-4"/>
          <w:lang w:val="sq-AL"/>
        </w:rPr>
        <w:tab/>
        <w:t>- Duke njësuar si funksion parësor të Autoritetit mbrojtjen e interesit publik, i cili reflektohet në mbrojtjen e konsumatorëve dhe investitorëve të skemave të investimeve të mbikëqyrura nga Autoriteti;</w:t>
      </w:r>
    </w:p>
    <w:p w:rsidR="00665EBF" w:rsidRPr="00901A31" w:rsidRDefault="00665EBF" w:rsidP="00665EBF">
      <w:pPr>
        <w:pStyle w:val="Default"/>
        <w:ind w:firstLine="284"/>
        <w:jc w:val="both"/>
        <w:rPr>
          <w:rFonts w:ascii="Garamond" w:hAnsi="Garamond"/>
          <w:spacing w:val="-4"/>
          <w:lang w:val="sq-AL"/>
        </w:rPr>
      </w:pPr>
      <w:r w:rsidRPr="00901A31">
        <w:rPr>
          <w:rFonts w:ascii="Garamond" w:hAnsi="Garamond"/>
          <w:spacing w:val="-4"/>
          <w:lang w:val="sq-AL"/>
        </w:rPr>
        <w:tab/>
        <w:t>- Duke njësuar rolin e Autoritetit me atë të strukturës që nëpërmjet mbikëqyrjes siguron stabilitetin, transparencën dhe sigurinë e skemave financiare jobankare dhe nëpërmjet monitorimit siguron hartimin dhe plotësimin e kuadrit rregullator përpara ngjarjeve investuese,</w:t>
      </w:r>
    </w:p>
    <w:p w:rsidR="00665EBF" w:rsidRDefault="00665EBF" w:rsidP="00665EBF">
      <w:pPr>
        <w:widowControl w:val="0"/>
        <w:autoSpaceDE w:val="0"/>
        <w:autoSpaceDN w:val="0"/>
        <w:adjustRightInd w:val="0"/>
        <w:snapToGrid w:val="0"/>
        <w:spacing w:after="0" w:line="240" w:lineRule="auto"/>
        <w:rPr>
          <w:rFonts w:ascii="Garamond" w:hAnsi="Garamond"/>
          <w:b/>
          <w:bCs/>
          <w:spacing w:val="-4"/>
          <w:sz w:val="24"/>
          <w:szCs w:val="24"/>
          <w:lang w:val="sq-AL"/>
        </w:rPr>
      </w:pPr>
      <w:r w:rsidRPr="00901A31">
        <w:rPr>
          <w:rFonts w:ascii="Garamond" w:hAnsi="Garamond"/>
          <w:b/>
          <w:bCs/>
          <w:spacing w:val="-4"/>
          <w:sz w:val="24"/>
          <w:szCs w:val="24"/>
          <w:lang w:val="sq-AL"/>
        </w:rPr>
        <w:tab/>
        <w:t>Ka marrë në shqyrtim veprimtarinë e Autoritetit të Mbikëqyrjes Financiare në drejtim të:</w:t>
      </w:r>
    </w:p>
    <w:p w:rsidR="00C035B8" w:rsidRPr="00901A31" w:rsidRDefault="00C035B8" w:rsidP="00665EBF">
      <w:pPr>
        <w:widowControl w:val="0"/>
        <w:autoSpaceDE w:val="0"/>
        <w:autoSpaceDN w:val="0"/>
        <w:adjustRightInd w:val="0"/>
        <w:snapToGrid w:val="0"/>
        <w:spacing w:after="0" w:line="240" w:lineRule="auto"/>
        <w:rPr>
          <w:rFonts w:ascii="Garamond" w:hAnsi="Garamond"/>
          <w:b/>
          <w:bCs/>
          <w:spacing w:val="-4"/>
          <w:sz w:val="24"/>
          <w:szCs w:val="24"/>
          <w:lang w:val="sq-AL"/>
        </w:rPr>
      </w:pPr>
    </w:p>
    <w:p w:rsidR="00665EBF" w:rsidRPr="00901A31" w:rsidRDefault="00665EBF" w:rsidP="00665EBF">
      <w:pPr>
        <w:widowControl w:val="0"/>
        <w:autoSpaceDE w:val="0"/>
        <w:autoSpaceDN w:val="0"/>
        <w:adjustRightInd w:val="0"/>
        <w:snapToGrid w:val="0"/>
        <w:spacing w:after="0" w:line="240" w:lineRule="auto"/>
        <w:rPr>
          <w:rFonts w:ascii="Garamond" w:hAnsi="Garamond"/>
          <w:spacing w:val="-4"/>
          <w:sz w:val="24"/>
          <w:szCs w:val="24"/>
          <w:lang w:val="sq-AL"/>
        </w:rPr>
      </w:pPr>
      <w:r w:rsidRPr="00901A31">
        <w:rPr>
          <w:rFonts w:ascii="Garamond" w:hAnsi="Garamond"/>
          <w:spacing w:val="-4"/>
          <w:sz w:val="24"/>
          <w:szCs w:val="24"/>
          <w:lang w:val="sq-AL"/>
        </w:rPr>
        <w:t>- Cilësisë dhe masës së mbrojtjes së interesave të konsumatorëve dhe investitorëve të   tregjeve të mbikëqyrura, duke vlerësuar përmirësimin e dukshëm të rolit mbikëqyrës në tregun e sigurimeve, si një treg që paraqet problematika të akumuluara prej vitesh dhe gjendjen e njëjtë pa problematika të qenësishme në tregun e skemave të pensioneve vullnetare, por duke konstatuar se ka mosshfrytëzim të të gjitha kapaciteteve dhe hapësirave ligjore për sa i takon tregut të titujve mbi kapitalin;</w:t>
      </w:r>
    </w:p>
    <w:p w:rsidR="00665EBF" w:rsidRPr="00901A31" w:rsidRDefault="00665EBF" w:rsidP="00665EBF">
      <w:pPr>
        <w:widowControl w:val="0"/>
        <w:autoSpaceDE w:val="0"/>
        <w:autoSpaceDN w:val="0"/>
        <w:adjustRightInd w:val="0"/>
        <w:snapToGrid w:val="0"/>
        <w:spacing w:after="0" w:line="240" w:lineRule="auto"/>
        <w:rPr>
          <w:rFonts w:ascii="Garamond" w:hAnsi="Garamond"/>
          <w:spacing w:val="-4"/>
          <w:sz w:val="24"/>
          <w:szCs w:val="24"/>
          <w:lang w:val="sq-AL"/>
        </w:rPr>
      </w:pPr>
      <w:r w:rsidRPr="00901A31">
        <w:rPr>
          <w:rFonts w:ascii="Garamond" w:hAnsi="Garamond"/>
          <w:spacing w:val="-4"/>
          <w:sz w:val="24"/>
          <w:szCs w:val="24"/>
          <w:lang w:val="sq-AL"/>
        </w:rPr>
        <w:t>- Rezultateve të arritura deri tani në hartimin e metodologjisë së mbikëqyrjes me fokus riskun për tregun e sigurimeve, synimet për krijimin e platformës bazë për tarifimin me bazë riskun dhe plotësimit të detyrimeve të shoqërive të sigurimit ndaj Byrosë për pagesat e prapambetura;</w:t>
      </w:r>
    </w:p>
    <w:p w:rsidR="00665EBF" w:rsidRDefault="00665EBF" w:rsidP="00665EBF">
      <w:pPr>
        <w:widowControl w:val="0"/>
        <w:autoSpaceDE w:val="0"/>
        <w:autoSpaceDN w:val="0"/>
        <w:adjustRightInd w:val="0"/>
        <w:snapToGrid w:val="0"/>
        <w:spacing w:after="0" w:line="240" w:lineRule="auto"/>
        <w:rPr>
          <w:rFonts w:ascii="Garamond" w:hAnsi="Garamond"/>
          <w:spacing w:val="-4"/>
          <w:sz w:val="24"/>
          <w:szCs w:val="24"/>
          <w:lang w:val="sq-AL"/>
        </w:rPr>
      </w:pPr>
      <w:r w:rsidRPr="00901A31">
        <w:rPr>
          <w:rFonts w:ascii="Garamond" w:hAnsi="Garamond"/>
          <w:spacing w:val="-4"/>
          <w:sz w:val="24"/>
          <w:szCs w:val="24"/>
          <w:lang w:val="sq-AL"/>
        </w:rPr>
        <w:t>- Nismave në rritje për sa i takon subjekteve që tentojnë investimin në tituj mbi kapitalin, të vëllimit në rritje të investimeve kolektive në skemat e investimit në tituj mbi kapitalin, si dhe nismat ligjore që po ndërmerren nga AMF-ja për hartimin e dy ligjeve bazë që rregullojnë investimin në tituj mbi kapitalin.</w:t>
      </w:r>
    </w:p>
    <w:p w:rsidR="00C035B8" w:rsidRPr="00901A31" w:rsidRDefault="00C035B8" w:rsidP="00665EBF">
      <w:pPr>
        <w:widowControl w:val="0"/>
        <w:autoSpaceDE w:val="0"/>
        <w:autoSpaceDN w:val="0"/>
        <w:adjustRightInd w:val="0"/>
        <w:snapToGrid w:val="0"/>
        <w:spacing w:after="0" w:line="240" w:lineRule="auto"/>
        <w:rPr>
          <w:rFonts w:ascii="Garamond" w:hAnsi="Garamond"/>
          <w:spacing w:val="-4"/>
          <w:sz w:val="24"/>
          <w:szCs w:val="24"/>
          <w:lang w:val="sq-AL"/>
        </w:rPr>
      </w:pPr>
    </w:p>
    <w:p w:rsidR="00665EBF" w:rsidRPr="00901A31" w:rsidRDefault="00665EBF" w:rsidP="00665EBF">
      <w:pPr>
        <w:widowControl w:val="0"/>
        <w:autoSpaceDE w:val="0"/>
        <w:autoSpaceDN w:val="0"/>
        <w:adjustRightInd w:val="0"/>
        <w:snapToGrid w:val="0"/>
        <w:spacing w:after="0" w:line="240" w:lineRule="auto"/>
        <w:rPr>
          <w:rFonts w:ascii="Garamond" w:hAnsi="Garamond"/>
          <w:b/>
          <w:spacing w:val="-4"/>
          <w:sz w:val="24"/>
          <w:szCs w:val="24"/>
          <w:lang w:val="sq-AL"/>
        </w:rPr>
      </w:pPr>
      <w:r w:rsidRPr="00901A31">
        <w:rPr>
          <w:rFonts w:ascii="Garamond" w:hAnsi="Garamond"/>
          <w:b/>
          <w:spacing w:val="-4"/>
          <w:sz w:val="24"/>
          <w:szCs w:val="24"/>
          <w:lang w:val="sq-AL"/>
        </w:rPr>
        <w:tab/>
        <w:t>Nga shqyrtimi i veprimtarisë dhe raportimeve përkatëse vlerësohet se</w:t>
      </w:r>
    </w:p>
    <w:p w:rsidR="00665EBF" w:rsidRPr="00901A31" w:rsidRDefault="00665EBF" w:rsidP="00665EBF">
      <w:pPr>
        <w:widowControl w:val="0"/>
        <w:autoSpaceDE w:val="0"/>
        <w:autoSpaceDN w:val="0"/>
        <w:adjustRightInd w:val="0"/>
        <w:snapToGrid w:val="0"/>
        <w:spacing w:after="0" w:line="240" w:lineRule="auto"/>
        <w:rPr>
          <w:rFonts w:ascii="Garamond" w:hAnsi="Garamond"/>
          <w:spacing w:val="-4"/>
          <w:sz w:val="24"/>
          <w:szCs w:val="24"/>
          <w:lang w:val="sq-AL"/>
        </w:rPr>
      </w:pPr>
      <w:r w:rsidRPr="00901A31">
        <w:rPr>
          <w:rFonts w:ascii="Garamond" w:hAnsi="Garamond"/>
          <w:spacing w:val="-4"/>
          <w:sz w:val="24"/>
          <w:szCs w:val="24"/>
          <w:lang w:val="sq-AL"/>
        </w:rPr>
        <w:t xml:space="preserve"> Autoriteti i Mbikëqyrjes Financiare, me gjithë përmirësimet, vijon të ketë nivel të pakënaqshëm, për pasojë të pamjaftueshëm, të zbatimit të dispozitave ligjore në fuqi për sa i takon tregjeve të mbikëqyrura në përgjithësi dhe të plotësimit të rekomandimeve të Kuvendit në veçanti.</w:t>
      </w:r>
    </w:p>
    <w:p w:rsidR="00665EBF" w:rsidRPr="00901A31" w:rsidRDefault="00665EBF" w:rsidP="00665EBF">
      <w:pPr>
        <w:widowControl w:val="0"/>
        <w:autoSpaceDE w:val="0"/>
        <w:autoSpaceDN w:val="0"/>
        <w:adjustRightInd w:val="0"/>
        <w:snapToGrid w:val="0"/>
        <w:spacing w:after="0" w:line="240" w:lineRule="auto"/>
        <w:rPr>
          <w:rFonts w:ascii="Garamond" w:hAnsi="Garamond"/>
          <w:b/>
          <w:color w:val="000000"/>
          <w:spacing w:val="-4"/>
          <w:sz w:val="24"/>
          <w:szCs w:val="24"/>
          <w:lang w:val="sq-AL"/>
        </w:rPr>
      </w:pPr>
      <w:r w:rsidRPr="00901A31">
        <w:rPr>
          <w:rFonts w:ascii="Garamond" w:hAnsi="Garamond"/>
          <w:b/>
          <w:color w:val="000000"/>
          <w:spacing w:val="-4"/>
          <w:sz w:val="24"/>
          <w:szCs w:val="24"/>
          <w:lang w:val="sq-AL"/>
        </w:rPr>
        <w:tab/>
      </w:r>
      <w:r w:rsidRPr="00901A31">
        <w:rPr>
          <w:rFonts w:ascii="Garamond" w:hAnsi="Garamond"/>
          <w:b/>
          <w:color w:val="000000"/>
          <w:spacing w:val="-4"/>
          <w:sz w:val="24"/>
          <w:szCs w:val="24"/>
          <w:lang w:val="sq-AL"/>
        </w:rPr>
        <w:tab/>
        <w:t xml:space="preserve">Kuvendi kërkon që Autoriteti i </w:t>
      </w:r>
      <w:r w:rsidRPr="00901A31">
        <w:rPr>
          <w:rFonts w:ascii="Garamond" w:hAnsi="Garamond"/>
          <w:b/>
          <w:spacing w:val="-4"/>
          <w:sz w:val="24"/>
          <w:szCs w:val="24"/>
          <w:lang w:val="sq-AL"/>
        </w:rPr>
        <w:t>Mbikëqyrjes Financiare</w:t>
      </w:r>
      <w:r w:rsidRPr="00901A31">
        <w:rPr>
          <w:rFonts w:ascii="Garamond" w:hAnsi="Garamond"/>
          <w:b/>
          <w:color w:val="000000"/>
          <w:spacing w:val="-4"/>
          <w:sz w:val="24"/>
          <w:szCs w:val="24"/>
          <w:lang w:val="sq-AL"/>
        </w:rPr>
        <w:t>, për vitin 2018, të angazhohet në këto drejtime:</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 Përmbylljen brenda vitit 2018 të të gjitha inspektimeve me fokus rrezikun dhe hartimin e një raporti të qartë për rezultatet e këtyre inspektimeve në të gjitha shoqëritë e sigurimeve;</w:t>
      </w:r>
    </w:p>
    <w:p w:rsidR="00665EBF" w:rsidRPr="00B902B7" w:rsidRDefault="00665EBF" w:rsidP="00665EBF">
      <w:pPr>
        <w:pStyle w:val="ListParagraph"/>
        <w:spacing w:after="0" w:line="240" w:lineRule="auto"/>
        <w:ind w:left="0" w:firstLine="284"/>
        <w:jc w:val="both"/>
        <w:rPr>
          <w:rFonts w:ascii="Garamond" w:hAnsi="Garamond"/>
          <w:spacing w:val="-1"/>
          <w:sz w:val="24"/>
          <w:szCs w:val="24"/>
          <w:lang w:val="sq-AL"/>
        </w:rPr>
      </w:pPr>
      <w:r w:rsidRPr="00901A31">
        <w:rPr>
          <w:rFonts w:ascii="Garamond" w:hAnsi="Garamond"/>
          <w:spacing w:val="-4"/>
          <w:sz w:val="24"/>
          <w:szCs w:val="24"/>
          <w:lang w:val="sq-AL"/>
        </w:rPr>
        <w:tab/>
        <w:t>- Hartimin e skenarëve të qartë për zgjidhjen e problematikave, në lidhje me Byronë Shqiptare të Sigurimit dhe në përgjithësi për Fondin e Kompensimit, duke përfshirë identifikimin e nevojave për ndryshime të akteve ligjore dhe nënligjore dhe hartimin e amendamenteve përkatëse, me objektiv respektimin e të drejtave dhe trajtimin  barabartë të konsumatorëve</w:t>
      </w:r>
      <w:r w:rsidRPr="00B902B7">
        <w:rPr>
          <w:rFonts w:ascii="Garamond" w:hAnsi="Garamond"/>
          <w:sz w:val="24"/>
          <w:szCs w:val="24"/>
          <w:lang w:val="sq-AL"/>
        </w:rPr>
        <w:t xml:space="preserve"> me synim ndalimin e ripërsëritjes së situatave si ato të kaluara. Am</w:t>
      </w:r>
      <w:r w:rsidRPr="00B902B7">
        <w:rPr>
          <w:rFonts w:ascii="Garamond" w:hAnsi="Garamond"/>
          <w:spacing w:val="-1"/>
          <w:sz w:val="24"/>
          <w:szCs w:val="24"/>
          <w:lang w:val="sq-AL"/>
        </w:rPr>
        <w:t>e</w:t>
      </w:r>
      <w:r w:rsidRPr="00B902B7">
        <w:rPr>
          <w:rFonts w:ascii="Garamond" w:hAnsi="Garamond"/>
          <w:sz w:val="24"/>
          <w:szCs w:val="24"/>
          <w:lang w:val="sq-AL"/>
        </w:rPr>
        <w:t>ndim</w:t>
      </w:r>
      <w:r w:rsidRPr="00B902B7">
        <w:rPr>
          <w:rFonts w:ascii="Garamond" w:hAnsi="Garamond"/>
          <w:spacing w:val="-1"/>
          <w:sz w:val="24"/>
          <w:szCs w:val="24"/>
          <w:lang w:val="sq-AL"/>
        </w:rPr>
        <w:t>e</w:t>
      </w:r>
      <w:r w:rsidRPr="00B902B7">
        <w:rPr>
          <w:rFonts w:ascii="Garamond" w:hAnsi="Garamond"/>
          <w:sz w:val="24"/>
          <w:szCs w:val="24"/>
          <w:lang w:val="sq-AL"/>
        </w:rPr>
        <w:t>t</w:t>
      </w:r>
      <w:r w:rsidRPr="00B902B7">
        <w:rPr>
          <w:rFonts w:ascii="Garamond" w:hAnsi="Garamond"/>
          <w:spacing w:val="3"/>
          <w:sz w:val="24"/>
          <w:szCs w:val="24"/>
          <w:lang w:val="sq-AL"/>
        </w:rPr>
        <w:t xml:space="preserve"> e pritshme </w:t>
      </w:r>
      <w:r w:rsidRPr="00B902B7">
        <w:rPr>
          <w:rFonts w:ascii="Garamond" w:hAnsi="Garamond"/>
          <w:sz w:val="24"/>
          <w:szCs w:val="24"/>
          <w:lang w:val="sq-AL"/>
        </w:rPr>
        <w:t>li</w:t>
      </w:r>
      <w:r w:rsidRPr="00B902B7">
        <w:rPr>
          <w:rFonts w:ascii="Garamond" w:hAnsi="Garamond"/>
          <w:spacing w:val="-2"/>
          <w:sz w:val="24"/>
          <w:szCs w:val="24"/>
          <w:lang w:val="sq-AL"/>
        </w:rPr>
        <w:t>g</w:t>
      </w:r>
      <w:r w:rsidRPr="00B902B7">
        <w:rPr>
          <w:rFonts w:ascii="Garamond" w:hAnsi="Garamond"/>
          <w:sz w:val="24"/>
          <w:szCs w:val="24"/>
          <w:lang w:val="sq-AL"/>
        </w:rPr>
        <w:t>jo</w:t>
      </w:r>
      <w:r w:rsidRPr="00B902B7">
        <w:rPr>
          <w:rFonts w:ascii="Garamond" w:hAnsi="Garamond"/>
          <w:spacing w:val="-1"/>
          <w:sz w:val="24"/>
          <w:szCs w:val="24"/>
          <w:lang w:val="sq-AL"/>
        </w:rPr>
        <w:t>r</w:t>
      </w:r>
      <w:r w:rsidRPr="00B902B7">
        <w:rPr>
          <w:rFonts w:ascii="Garamond" w:hAnsi="Garamond"/>
          <w:sz w:val="24"/>
          <w:szCs w:val="24"/>
          <w:lang w:val="sq-AL"/>
        </w:rPr>
        <w:t>e</w:t>
      </w:r>
      <w:r w:rsidRPr="00B902B7">
        <w:rPr>
          <w:rFonts w:ascii="Garamond" w:hAnsi="Garamond"/>
          <w:spacing w:val="2"/>
          <w:sz w:val="24"/>
          <w:szCs w:val="24"/>
          <w:lang w:val="sq-AL"/>
        </w:rPr>
        <w:t xml:space="preserve"> </w:t>
      </w:r>
      <w:r w:rsidRPr="00B902B7">
        <w:rPr>
          <w:rFonts w:ascii="Garamond" w:hAnsi="Garamond"/>
          <w:sz w:val="24"/>
          <w:szCs w:val="24"/>
          <w:lang w:val="sq-AL"/>
        </w:rPr>
        <w:t>p</w:t>
      </w:r>
      <w:r w:rsidRPr="00B902B7">
        <w:rPr>
          <w:rFonts w:ascii="Garamond" w:hAnsi="Garamond"/>
          <w:spacing w:val="1"/>
          <w:sz w:val="24"/>
          <w:szCs w:val="24"/>
          <w:lang w:val="sq-AL"/>
        </w:rPr>
        <w:t>ë</w:t>
      </w:r>
      <w:r w:rsidRPr="00B902B7">
        <w:rPr>
          <w:rFonts w:ascii="Garamond" w:hAnsi="Garamond"/>
          <w:sz w:val="24"/>
          <w:szCs w:val="24"/>
          <w:lang w:val="sq-AL"/>
        </w:rPr>
        <w:t>r</w:t>
      </w:r>
      <w:r w:rsidRPr="00B902B7">
        <w:rPr>
          <w:rFonts w:ascii="Garamond" w:hAnsi="Garamond"/>
          <w:spacing w:val="2"/>
          <w:sz w:val="24"/>
          <w:szCs w:val="24"/>
          <w:lang w:val="sq-AL"/>
        </w:rPr>
        <w:t xml:space="preserve"> </w:t>
      </w:r>
      <w:r w:rsidRPr="00B902B7">
        <w:rPr>
          <w:rFonts w:ascii="Garamond" w:hAnsi="Garamond"/>
          <w:spacing w:val="-1"/>
          <w:sz w:val="24"/>
          <w:szCs w:val="24"/>
          <w:lang w:val="sq-AL"/>
        </w:rPr>
        <w:t>sigurimin</w:t>
      </w:r>
      <w:r w:rsidRPr="00B902B7">
        <w:rPr>
          <w:rFonts w:ascii="Garamond" w:hAnsi="Garamond"/>
          <w:spacing w:val="3"/>
          <w:sz w:val="24"/>
          <w:szCs w:val="24"/>
          <w:lang w:val="sq-AL"/>
        </w:rPr>
        <w:t xml:space="preserve"> </w:t>
      </w:r>
      <w:r w:rsidRPr="00B902B7">
        <w:rPr>
          <w:rFonts w:ascii="Garamond" w:hAnsi="Garamond"/>
          <w:sz w:val="24"/>
          <w:szCs w:val="24"/>
          <w:lang w:val="sq-AL"/>
        </w:rPr>
        <w:t>e</w:t>
      </w:r>
      <w:r w:rsidRPr="00B902B7">
        <w:rPr>
          <w:rFonts w:ascii="Garamond" w:hAnsi="Garamond"/>
          <w:spacing w:val="2"/>
          <w:sz w:val="24"/>
          <w:szCs w:val="24"/>
          <w:lang w:val="sq-AL"/>
        </w:rPr>
        <w:t xml:space="preserve"> </w:t>
      </w:r>
      <w:r w:rsidRPr="00B902B7">
        <w:rPr>
          <w:rFonts w:ascii="Garamond" w:hAnsi="Garamond"/>
          <w:sz w:val="24"/>
          <w:szCs w:val="24"/>
          <w:lang w:val="sq-AL"/>
        </w:rPr>
        <w:t>d</w:t>
      </w:r>
      <w:r w:rsidRPr="00B902B7">
        <w:rPr>
          <w:rFonts w:ascii="Garamond" w:hAnsi="Garamond"/>
          <w:spacing w:val="-1"/>
          <w:sz w:val="24"/>
          <w:szCs w:val="24"/>
          <w:lang w:val="sq-AL"/>
        </w:rPr>
        <w:t>e</w:t>
      </w:r>
      <w:r w:rsidRPr="00B902B7">
        <w:rPr>
          <w:rFonts w:ascii="Garamond" w:hAnsi="Garamond"/>
          <w:spacing w:val="5"/>
          <w:sz w:val="24"/>
          <w:szCs w:val="24"/>
          <w:lang w:val="sq-AL"/>
        </w:rPr>
        <w:t>t</w:t>
      </w:r>
      <w:r w:rsidRPr="00B902B7">
        <w:rPr>
          <w:rFonts w:ascii="Garamond" w:hAnsi="Garamond"/>
          <w:spacing w:val="-5"/>
          <w:sz w:val="24"/>
          <w:szCs w:val="24"/>
          <w:lang w:val="sq-AL"/>
        </w:rPr>
        <w:t>y</w:t>
      </w:r>
      <w:r w:rsidRPr="00B902B7">
        <w:rPr>
          <w:rFonts w:ascii="Garamond" w:hAnsi="Garamond"/>
          <w:spacing w:val="-1"/>
          <w:sz w:val="24"/>
          <w:szCs w:val="24"/>
          <w:lang w:val="sq-AL"/>
        </w:rPr>
        <w:t>r</w:t>
      </w:r>
      <w:r w:rsidRPr="00B902B7">
        <w:rPr>
          <w:rFonts w:ascii="Garamond" w:hAnsi="Garamond"/>
          <w:spacing w:val="2"/>
          <w:sz w:val="24"/>
          <w:szCs w:val="24"/>
          <w:lang w:val="sq-AL"/>
        </w:rPr>
        <w:t>u</w:t>
      </w:r>
      <w:r w:rsidRPr="00B902B7">
        <w:rPr>
          <w:rFonts w:ascii="Garamond" w:hAnsi="Garamond"/>
          <w:spacing w:val="-1"/>
          <w:sz w:val="24"/>
          <w:szCs w:val="24"/>
          <w:lang w:val="sq-AL"/>
        </w:rPr>
        <w:t>e</w:t>
      </w:r>
      <w:r w:rsidRPr="00B902B7">
        <w:rPr>
          <w:rFonts w:ascii="Garamond" w:hAnsi="Garamond"/>
          <w:sz w:val="24"/>
          <w:szCs w:val="24"/>
          <w:lang w:val="sq-AL"/>
        </w:rPr>
        <w:t>sh</w:t>
      </w:r>
      <w:r w:rsidRPr="00B902B7">
        <w:rPr>
          <w:rFonts w:ascii="Garamond" w:hAnsi="Garamond"/>
          <w:spacing w:val="-1"/>
          <w:sz w:val="24"/>
          <w:szCs w:val="24"/>
          <w:lang w:val="sq-AL"/>
        </w:rPr>
        <w:t>ë</w:t>
      </w:r>
      <w:r w:rsidRPr="00B902B7">
        <w:rPr>
          <w:rFonts w:ascii="Garamond" w:hAnsi="Garamond"/>
          <w:sz w:val="24"/>
          <w:szCs w:val="24"/>
          <w:lang w:val="sq-AL"/>
        </w:rPr>
        <w:t>m</w:t>
      </w:r>
      <w:r w:rsidRPr="00B902B7">
        <w:rPr>
          <w:rFonts w:ascii="Garamond" w:hAnsi="Garamond"/>
          <w:spacing w:val="3"/>
          <w:sz w:val="24"/>
          <w:szCs w:val="24"/>
          <w:lang w:val="sq-AL"/>
        </w:rPr>
        <w:t xml:space="preserve"> </w:t>
      </w:r>
      <w:r w:rsidRPr="00B902B7">
        <w:rPr>
          <w:rFonts w:ascii="Garamond" w:hAnsi="Garamond"/>
          <w:sz w:val="24"/>
          <w:szCs w:val="24"/>
          <w:lang w:val="sq-AL"/>
        </w:rPr>
        <w:t>të</w:t>
      </w:r>
      <w:r w:rsidRPr="00B902B7">
        <w:rPr>
          <w:rFonts w:ascii="Garamond" w:hAnsi="Garamond"/>
          <w:spacing w:val="2"/>
          <w:sz w:val="24"/>
          <w:szCs w:val="24"/>
          <w:lang w:val="sq-AL"/>
        </w:rPr>
        <w:t xml:space="preserve"> </w:t>
      </w:r>
      <w:r w:rsidRPr="00B902B7">
        <w:rPr>
          <w:rFonts w:ascii="Garamond" w:hAnsi="Garamond"/>
          <w:sz w:val="24"/>
          <w:szCs w:val="24"/>
          <w:lang w:val="sq-AL"/>
        </w:rPr>
        <w:t>mj</w:t>
      </w:r>
      <w:r w:rsidRPr="00B902B7">
        <w:rPr>
          <w:rFonts w:ascii="Garamond" w:hAnsi="Garamond"/>
          <w:spacing w:val="-1"/>
          <w:sz w:val="24"/>
          <w:szCs w:val="24"/>
          <w:lang w:val="sq-AL"/>
        </w:rPr>
        <w:t>e</w:t>
      </w:r>
      <w:r w:rsidRPr="00B902B7">
        <w:rPr>
          <w:rFonts w:ascii="Garamond" w:hAnsi="Garamond"/>
          <w:sz w:val="24"/>
          <w:szCs w:val="24"/>
          <w:lang w:val="sq-AL"/>
        </w:rPr>
        <w:t>t</w:t>
      </w:r>
      <w:r w:rsidRPr="00B902B7">
        <w:rPr>
          <w:rFonts w:ascii="Garamond" w:hAnsi="Garamond"/>
          <w:spacing w:val="-1"/>
          <w:sz w:val="24"/>
          <w:szCs w:val="24"/>
          <w:lang w:val="sq-AL"/>
        </w:rPr>
        <w:t>e</w:t>
      </w:r>
      <w:r w:rsidRPr="00B902B7">
        <w:rPr>
          <w:rFonts w:ascii="Garamond" w:hAnsi="Garamond"/>
          <w:sz w:val="24"/>
          <w:szCs w:val="24"/>
          <w:lang w:val="sq-AL"/>
        </w:rPr>
        <w:t>ve</w:t>
      </w:r>
      <w:r w:rsidRPr="00B902B7">
        <w:rPr>
          <w:rFonts w:ascii="Garamond" w:hAnsi="Garamond"/>
          <w:spacing w:val="2"/>
          <w:sz w:val="24"/>
          <w:szCs w:val="24"/>
          <w:lang w:val="sq-AL"/>
        </w:rPr>
        <w:t xml:space="preserve"> </w:t>
      </w:r>
      <w:r w:rsidRPr="00B902B7">
        <w:rPr>
          <w:rFonts w:ascii="Garamond" w:hAnsi="Garamond"/>
          <w:sz w:val="24"/>
          <w:szCs w:val="24"/>
          <w:lang w:val="sq-AL"/>
        </w:rPr>
        <w:t>moto</w:t>
      </w:r>
      <w:r w:rsidRPr="00B902B7">
        <w:rPr>
          <w:rFonts w:ascii="Garamond" w:hAnsi="Garamond"/>
          <w:spacing w:val="-1"/>
          <w:sz w:val="24"/>
          <w:szCs w:val="24"/>
          <w:lang w:val="sq-AL"/>
        </w:rPr>
        <w:t>r</w:t>
      </w:r>
      <w:r w:rsidRPr="00B902B7">
        <w:rPr>
          <w:rFonts w:ascii="Garamond" w:hAnsi="Garamond"/>
          <w:sz w:val="24"/>
          <w:szCs w:val="24"/>
          <w:lang w:val="sq-AL"/>
        </w:rPr>
        <w:t xml:space="preserve">ike të sigurojnë </w:t>
      </w:r>
      <w:r w:rsidRPr="00B902B7">
        <w:rPr>
          <w:rFonts w:ascii="Garamond" w:hAnsi="Garamond"/>
          <w:spacing w:val="1"/>
          <w:sz w:val="24"/>
          <w:szCs w:val="24"/>
          <w:lang w:val="sq-AL"/>
        </w:rPr>
        <w:t>z</w:t>
      </w:r>
      <w:r w:rsidRPr="00B902B7">
        <w:rPr>
          <w:rFonts w:ascii="Garamond" w:hAnsi="Garamond"/>
          <w:sz w:val="24"/>
          <w:szCs w:val="24"/>
          <w:lang w:val="sq-AL"/>
        </w:rPr>
        <w:t>b</w:t>
      </w:r>
      <w:r w:rsidRPr="00B902B7">
        <w:rPr>
          <w:rFonts w:ascii="Garamond" w:hAnsi="Garamond"/>
          <w:spacing w:val="-1"/>
          <w:sz w:val="24"/>
          <w:szCs w:val="24"/>
          <w:lang w:val="sq-AL"/>
        </w:rPr>
        <w:t>a</w:t>
      </w:r>
      <w:r w:rsidRPr="00B902B7">
        <w:rPr>
          <w:rFonts w:ascii="Garamond" w:hAnsi="Garamond"/>
          <w:sz w:val="24"/>
          <w:szCs w:val="24"/>
          <w:lang w:val="sq-AL"/>
        </w:rPr>
        <w:t>timin e m</w:t>
      </w:r>
      <w:r w:rsidRPr="00B902B7">
        <w:rPr>
          <w:rFonts w:ascii="Garamond" w:hAnsi="Garamond"/>
          <w:spacing w:val="-1"/>
          <w:sz w:val="24"/>
          <w:szCs w:val="24"/>
          <w:lang w:val="sq-AL"/>
        </w:rPr>
        <w:t>a</w:t>
      </w:r>
      <w:r w:rsidRPr="00B902B7">
        <w:rPr>
          <w:rFonts w:ascii="Garamond" w:hAnsi="Garamond"/>
          <w:sz w:val="24"/>
          <w:szCs w:val="24"/>
          <w:lang w:val="sq-AL"/>
        </w:rPr>
        <w:t>s</w:t>
      </w:r>
      <w:r w:rsidRPr="00B902B7">
        <w:rPr>
          <w:rFonts w:ascii="Garamond" w:hAnsi="Garamond"/>
          <w:spacing w:val="-1"/>
          <w:sz w:val="24"/>
          <w:szCs w:val="24"/>
          <w:lang w:val="sq-AL"/>
        </w:rPr>
        <w:t>a</w:t>
      </w:r>
      <w:r w:rsidRPr="00B902B7">
        <w:rPr>
          <w:rFonts w:ascii="Garamond" w:hAnsi="Garamond"/>
          <w:sz w:val="24"/>
          <w:szCs w:val="24"/>
          <w:lang w:val="sq-AL"/>
        </w:rPr>
        <w:t>ve st</w:t>
      </w:r>
      <w:r w:rsidRPr="00B902B7">
        <w:rPr>
          <w:rFonts w:ascii="Garamond" w:hAnsi="Garamond"/>
          <w:spacing w:val="-1"/>
          <w:sz w:val="24"/>
          <w:szCs w:val="24"/>
          <w:lang w:val="sq-AL"/>
        </w:rPr>
        <w:t>a</w:t>
      </w:r>
      <w:r w:rsidRPr="00B902B7">
        <w:rPr>
          <w:rFonts w:ascii="Garamond" w:hAnsi="Garamond"/>
          <w:sz w:val="24"/>
          <w:szCs w:val="24"/>
          <w:lang w:val="sq-AL"/>
        </w:rPr>
        <w:t>bili</w:t>
      </w:r>
      <w:r w:rsidRPr="00B902B7">
        <w:rPr>
          <w:rFonts w:ascii="Garamond" w:hAnsi="Garamond"/>
          <w:spacing w:val="1"/>
          <w:sz w:val="24"/>
          <w:szCs w:val="24"/>
          <w:lang w:val="sq-AL"/>
        </w:rPr>
        <w:t>z</w:t>
      </w:r>
      <w:r w:rsidRPr="00B902B7">
        <w:rPr>
          <w:rFonts w:ascii="Garamond" w:hAnsi="Garamond"/>
          <w:sz w:val="24"/>
          <w:szCs w:val="24"/>
          <w:lang w:val="sq-AL"/>
        </w:rPr>
        <w:t>u</w:t>
      </w:r>
      <w:r w:rsidRPr="00B902B7">
        <w:rPr>
          <w:rFonts w:ascii="Garamond" w:hAnsi="Garamond"/>
          <w:spacing w:val="-1"/>
          <w:sz w:val="24"/>
          <w:szCs w:val="24"/>
          <w:lang w:val="sq-AL"/>
        </w:rPr>
        <w:t>e</w:t>
      </w:r>
      <w:r w:rsidRPr="00B902B7">
        <w:rPr>
          <w:rFonts w:ascii="Garamond" w:hAnsi="Garamond"/>
          <w:sz w:val="24"/>
          <w:szCs w:val="24"/>
          <w:lang w:val="sq-AL"/>
        </w:rPr>
        <w:t>se në t</w:t>
      </w:r>
      <w:r w:rsidRPr="00B902B7">
        <w:rPr>
          <w:rFonts w:ascii="Garamond" w:hAnsi="Garamond"/>
          <w:spacing w:val="-1"/>
          <w:sz w:val="24"/>
          <w:szCs w:val="24"/>
          <w:lang w:val="sq-AL"/>
        </w:rPr>
        <w:t>re</w:t>
      </w:r>
      <w:r w:rsidRPr="00B902B7">
        <w:rPr>
          <w:rFonts w:ascii="Garamond" w:hAnsi="Garamond"/>
          <w:spacing w:val="-2"/>
          <w:sz w:val="24"/>
          <w:szCs w:val="24"/>
          <w:lang w:val="sq-AL"/>
        </w:rPr>
        <w:t>g</w:t>
      </w:r>
      <w:r w:rsidRPr="00B902B7">
        <w:rPr>
          <w:rFonts w:ascii="Garamond" w:hAnsi="Garamond"/>
          <w:sz w:val="24"/>
          <w:szCs w:val="24"/>
          <w:lang w:val="sq-AL"/>
        </w:rPr>
        <w:t>un</w:t>
      </w:r>
      <w:r w:rsidRPr="00B902B7">
        <w:rPr>
          <w:rFonts w:ascii="Garamond" w:hAnsi="Garamond"/>
          <w:spacing w:val="1"/>
          <w:sz w:val="24"/>
          <w:szCs w:val="24"/>
          <w:lang w:val="sq-AL"/>
        </w:rPr>
        <w:t xml:space="preserve"> </w:t>
      </w:r>
      <w:r w:rsidRPr="00B902B7">
        <w:rPr>
          <w:rFonts w:ascii="Garamond" w:hAnsi="Garamond"/>
          <w:sz w:val="24"/>
          <w:szCs w:val="24"/>
          <w:lang w:val="sq-AL"/>
        </w:rPr>
        <w:t>e s</w:t>
      </w:r>
      <w:r w:rsidRPr="00B902B7">
        <w:rPr>
          <w:rFonts w:ascii="Garamond" w:hAnsi="Garamond"/>
          <w:spacing w:val="3"/>
          <w:sz w:val="24"/>
          <w:szCs w:val="24"/>
          <w:lang w:val="sq-AL"/>
        </w:rPr>
        <w:t>i</w:t>
      </w:r>
      <w:r w:rsidRPr="00B902B7">
        <w:rPr>
          <w:rFonts w:ascii="Garamond" w:hAnsi="Garamond"/>
          <w:spacing w:val="-2"/>
          <w:sz w:val="24"/>
          <w:szCs w:val="24"/>
          <w:lang w:val="sq-AL"/>
        </w:rPr>
        <w:t>g</w:t>
      </w:r>
      <w:r w:rsidRPr="00B902B7">
        <w:rPr>
          <w:rFonts w:ascii="Garamond" w:hAnsi="Garamond"/>
          <w:sz w:val="24"/>
          <w:szCs w:val="24"/>
          <w:lang w:val="sq-AL"/>
        </w:rPr>
        <w:t>u</w:t>
      </w:r>
      <w:r w:rsidRPr="00B902B7">
        <w:rPr>
          <w:rFonts w:ascii="Garamond" w:hAnsi="Garamond"/>
          <w:spacing w:val="-1"/>
          <w:sz w:val="24"/>
          <w:szCs w:val="24"/>
          <w:lang w:val="sq-AL"/>
        </w:rPr>
        <w:t>r</w:t>
      </w:r>
      <w:r w:rsidRPr="00B902B7">
        <w:rPr>
          <w:rFonts w:ascii="Garamond" w:hAnsi="Garamond"/>
          <w:sz w:val="24"/>
          <w:szCs w:val="24"/>
          <w:lang w:val="sq-AL"/>
        </w:rPr>
        <w:t>im</w:t>
      </w:r>
      <w:r w:rsidRPr="00B902B7">
        <w:rPr>
          <w:rFonts w:ascii="Garamond" w:hAnsi="Garamond"/>
          <w:spacing w:val="-1"/>
          <w:sz w:val="24"/>
          <w:szCs w:val="24"/>
          <w:lang w:val="sq-AL"/>
        </w:rPr>
        <w:t>e</w:t>
      </w:r>
      <w:r w:rsidRPr="00B902B7">
        <w:rPr>
          <w:rFonts w:ascii="Garamond" w:hAnsi="Garamond"/>
          <w:sz w:val="24"/>
          <w:szCs w:val="24"/>
          <w:lang w:val="sq-AL"/>
        </w:rPr>
        <w:t xml:space="preserve">ve dhe </w:t>
      </w:r>
      <w:r w:rsidRPr="00B902B7">
        <w:rPr>
          <w:rFonts w:ascii="Garamond" w:hAnsi="Garamond"/>
          <w:spacing w:val="2"/>
          <w:sz w:val="24"/>
          <w:szCs w:val="24"/>
          <w:lang w:val="sq-AL"/>
        </w:rPr>
        <w:t>v</w:t>
      </w:r>
      <w:r w:rsidRPr="00B902B7">
        <w:rPr>
          <w:rFonts w:ascii="Garamond" w:hAnsi="Garamond"/>
          <w:spacing w:val="-1"/>
          <w:sz w:val="24"/>
          <w:szCs w:val="24"/>
          <w:lang w:val="sq-AL"/>
        </w:rPr>
        <w:t>e</w:t>
      </w:r>
      <w:r w:rsidRPr="00B902B7">
        <w:rPr>
          <w:rFonts w:ascii="Garamond" w:hAnsi="Garamond"/>
          <w:sz w:val="24"/>
          <w:szCs w:val="24"/>
          <w:lang w:val="sq-AL"/>
        </w:rPr>
        <w:t>ndosj</w:t>
      </w:r>
      <w:r w:rsidRPr="00B902B7">
        <w:rPr>
          <w:rFonts w:ascii="Garamond" w:hAnsi="Garamond"/>
          <w:spacing w:val="-1"/>
          <w:sz w:val="24"/>
          <w:szCs w:val="24"/>
          <w:lang w:val="sq-AL"/>
        </w:rPr>
        <w:t>e</w:t>
      </w:r>
      <w:r w:rsidRPr="00B902B7">
        <w:rPr>
          <w:rFonts w:ascii="Garamond" w:hAnsi="Garamond"/>
          <w:sz w:val="24"/>
          <w:szCs w:val="24"/>
          <w:lang w:val="sq-AL"/>
        </w:rPr>
        <w:t>n</w:t>
      </w:r>
      <w:r w:rsidRPr="00B902B7">
        <w:rPr>
          <w:rFonts w:ascii="Garamond" w:hAnsi="Garamond"/>
          <w:spacing w:val="1"/>
          <w:sz w:val="24"/>
          <w:szCs w:val="24"/>
          <w:lang w:val="sq-AL"/>
        </w:rPr>
        <w:t xml:space="preserve"> </w:t>
      </w:r>
      <w:r w:rsidRPr="00B902B7">
        <w:rPr>
          <w:rFonts w:ascii="Garamond" w:hAnsi="Garamond"/>
          <w:sz w:val="24"/>
          <w:szCs w:val="24"/>
          <w:lang w:val="sq-AL"/>
        </w:rPr>
        <w:t>e st</w:t>
      </w:r>
      <w:r w:rsidRPr="00B902B7">
        <w:rPr>
          <w:rFonts w:ascii="Garamond" w:hAnsi="Garamond"/>
          <w:spacing w:val="-1"/>
          <w:sz w:val="24"/>
          <w:szCs w:val="24"/>
          <w:lang w:val="sq-AL"/>
        </w:rPr>
        <w:t>a</w:t>
      </w:r>
      <w:r w:rsidRPr="00B902B7">
        <w:rPr>
          <w:rFonts w:ascii="Garamond" w:hAnsi="Garamond"/>
          <w:sz w:val="24"/>
          <w:szCs w:val="24"/>
          <w:lang w:val="sq-AL"/>
        </w:rPr>
        <w:t>nd</w:t>
      </w:r>
      <w:r w:rsidRPr="00B902B7">
        <w:rPr>
          <w:rFonts w:ascii="Garamond" w:hAnsi="Garamond"/>
          <w:spacing w:val="-1"/>
          <w:sz w:val="24"/>
          <w:szCs w:val="24"/>
          <w:lang w:val="sq-AL"/>
        </w:rPr>
        <w:t>ar</w:t>
      </w:r>
      <w:r w:rsidRPr="00B902B7">
        <w:rPr>
          <w:rFonts w:ascii="Garamond" w:hAnsi="Garamond"/>
          <w:sz w:val="24"/>
          <w:szCs w:val="24"/>
          <w:lang w:val="sq-AL"/>
        </w:rPr>
        <w:t>d</w:t>
      </w:r>
      <w:r w:rsidRPr="00B902B7">
        <w:rPr>
          <w:rFonts w:ascii="Garamond" w:hAnsi="Garamond"/>
          <w:spacing w:val="-1"/>
          <w:sz w:val="24"/>
          <w:szCs w:val="24"/>
          <w:lang w:val="sq-AL"/>
        </w:rPr>
        <w:t>e</w:t>
      </w:r>
      <w:r w:rsidRPr="00B902B7">
        <w:rPr>
          <w:rFonts w:ascii="Garamond" w:hAnsi="Garamond"/>
          <w:spacing w:val="2"/>
          <w:sz w:val="24"/>
          <w:szCs w:val="24"/>
          <w:lang w:val="sq-AL"/>
        </w:rPr>
        <w:t>v</w:t>
      </w:r>
      <w:r w:rsidRPr="00B902B7">
        <w:rPr>
          <w:rFonts w:ascii="Garamond" w:hAnsi="Garamond"/>
          <w:sz w:val="24"/>
          <w:szCs w:val="24"/>
          <w:lang w:val="sq-AL"/>
        </w:rPr>
        <w:t>e të mi</w:t>
      </w:r>
      <w:r w:rsidRPr="00B902B7">
        <w:rPr>
          <w:rFonts w:ascii="Garamond" w:hAnsi="Garamond"/>
          <w:spacing w:val="-1"/>
          <w:sz w:val="24"/>
          <w:szCs w:val="24"/>
          <w:lang w:val="sq-AL"/>
        </w:rPr>
        <w:t>rë</w:t>
      </w:r>
      <w:r w:rsidRPr="00B902B7">
        <w:rPr>
          <w:rFonts w:ascii="Garamond" w:hAnsi="Garamond"/>
          <w:sz w:val="24"/>
          <w:szCs w:val="24"/>
          <w:lang w:val="sq-AL"/>
        </w:rPr>
        <w:t>p</w:t>
      </w:r>
      <w:r w:rsidRPr="00B902B7">
        <w:rPr>
          <w:rFonts w:ascii="Garamond" w:hAnsi="Garamond"/>
          <w:spacing w:val="-1"/>
          <w:sz w:val="24"/>
          <w:szCs w:val="24"/>
          <w:lang w:val="sq-AL"/>
        </w:rPr>
        <w:t>ër</w:t>
      </w:r>
      <w:r w:rsidRPr="00B902B7">
        <w:rPr>
          <w:rFonts w:ascii="Garamond" w:hAnsi="Garamond"/>
          <w:spacing w:val="1"/>
          <w:sz w:val="24"/>
          <w:szCs w:val="24"/>
          <w:lang w:val="sq-AL"/>
        </w:rPr>
        <w:t>c</w:t>
      </w:r>
      <w:r w:rsidRPr="00B902B7">
        <w:rPr>
          <w:rFonts w:ascii="Garamond" w:hAnsi="Garamond"/>
          <w:spacing w:val="-1"/>
          <w:sz w:val="24"/>
          <w:szCs w:val="24"/>
          <w:lang w:val="sq-AL"/>
        </w:rPr>
        <w:t>a</w:t>
      </w:r>
      <w:r w:rsidRPr="00B902B7">
        <w:rPr>
          <w:rFonts w:ascii="Garamond" w:hAnsi="Garamond"/>
          <w:sz w:val="24"/>
          <w:szCs w:val="24"/>
          <w:lang w:val="sq-AL"/>
        </w:rPr>
        <w:t>ktu</w:t>
      </w:r>
      <w:r w:rsidRPr="00B902B7">
        <w:rPr>
          <w:rFonts w:ascii="Garamond" w:hAnsi="Garamond"/>
          <w:spacing w:val="-1"/>
          <w:sz w:val="24"/>
          <w:szCs w:val="24"/>
          <w:lang w:val="sq-AL"/>
        </w:rPr>
        <w:t>ar</w:t>
      </w:r>
      <w:r w:rsidRPr="00B902B7">
        <w:rPr>
          <w:rFonts w:ascii="Garamond" w:hAnsi="Garamond"/>
          <w:sz w:val="24"/>
          <w:szCs w:val="24"/>
          <w:lang w:val="sq-AL"/>
        </w:rPr>
        <w:t xml:space="preserve">a në lidhje me </w:t>
      </w:r>
      <w:r w:rsidRPr="00B902B7">
        <w:rPr>
          <w:rFonts w:ascii="Garamond" w:hAnsi="Garamond"/>
          <w:spacing w:val="-1"/>
          <w:sz w:val="24"/>
          <w:szCs w:val="24"/>
          <w:lang w:val="sq-AL"/>
        </w:rPr>
        <w:t>re</w:t>
      </w:r>
      <w:r w:rsidRPr="00B902B7">
        <w:rPr>
          <w:rFonts w:ascii="Garamond" w:hAnsi="Garamond"/>
          <w:spacing w:val="1"/>
          <w:sz w:val="24"/>
          <w:szCs w:val="24"/>
          <w:lang w:val="sq-AL"/>
        </w:rPr>
        <w:t>z</w:t>
      </w:r>
      <w:r w:rsidRPr="00B902B7">
        <w:rPr>
          <w:rFonts w:ascii="Garamond" w:hAnsi="Garamond"/>
          <w:spacing w:val="-1"/>
          <w:sz w:val="24"/>
          <w:szCs w:val="24"/>
          <w:lang w:val="sq-AL"/>
        </w:rPr>
        <w:t>er</w:t>
      </w:r>
      <w:r w:rsidRPr="00B902B7">
        <w:rPr>
          <w:rFonts w:ascii="Garamond" w:hAnsi="Garamond"/>
          <w:spacing w:val="2"/>
          <w:sz w:val="24"/>
          <w:szCs w:val="24"/>
          <w:lang w:val="sq-AL"/>
        </w:rPr>
        <w:t>v</w:t>
      </w:r>
      <w:r w:rsidRPr="00B902B7">
        <w:rPr>
          <w:rFonts w:ascii="Garamond" w:hAnsi="Garamond"/>
          <w:spacing w:val="-1"/>
          <w:sz w:val="24"/>
          <w:szCs w:val="24"/>
          <w:lang w:val="sq-AL"/>
        </w:rPr>
        <w:t>a</w:t>
      </w:r>
      <w:r w:rsidRPr="00B902B7">
        <w:rPr>
          <w:rFonts w:ascii="Garamond" w:hAnsi="Garamond"/>
          <w:sz w:val="24"/>
          <w:szCs w:val="24"/>
          <w:lang w:val="sq-AL"/>
        </w:rPr>
        <w:t>t</w:t>
      </w:r>
      <w:r w:rsidRPr="00B902B7">
        <w:rPr>
          <w:rFonts w:ascii="Garamond" w:hAnsi="Garamond"/>
          <w:spacing w:val="1"/>
          <w:sz w:val="24"/>
          <w:szCs w:val="24"/>
          <w:lang w:val="sq-AL"/>
        </w:rPr>
        <w:t xml:space="preserve"> </w:t>
      </w:r>
      <w:r w:rsidRPr="00B902B7">
        <w:rPr>
          <w:rFonts w:ascii="Garamond" w:hAnsi="Garamond"/>
          <w:sz w:val="24"/>
          <w:szCs w:val="24"/>
          <w:lang w:val="sq-AL"/>
        </w:rPr>
        <w:t>minim</w:t>
      </w:r>
      <w:r w:rsidRPr="00B902B7">
        <w:rPr>
          <w:rFonts w:ascii="Garamond" w:hAnsi="Garamond"/>
          <w:spacing w:val="-1"/>
          <w:sz w:val="24"/>
          <w:szCs w:val="24"/>
          <w:lang w:val="sq-AL"/>
        </w:rPr>
        <w:t>a</w:t>
      </w:r>
      <w:r w:rsidRPr="00B902B7">
        <w:rPr>
          <w:rFonts w:ascii="Garamond" w:hAnsi="Garamond"/>
          <w:sz w:val="24"/>
          <w:szCs w:val="24"/>
          <w:lang w:val="sq-AL"/>
        </w:rPr>
        <w:t>l</w:t>
      </w:r>
      <w:r w:rsidRPr="00B902B7">
        <w:rPr>
          <w:rFonts w:ascii="Garamond" w:hAnsi="Garamond"/>
          <w:spacing w:val="-1"/>
          <w:sz w:val="24"/>
          <w:szCs w:val="24"/>
          <w:lang w:val="sq-AL"/>
        </w:rPr>
        <w:t>e</w:t>
      </w:r>
      <w:r w:rsidRPr="00B902B7">
        <w:rPr>
          <w:rFonts w:ascii="Garamond" w:hAnsi="Garamond"/>
          <w:sz w:val="24"/>
          <w:szCs w:val="24"/>
          <w:lang w:val="sq-AL"/>
        </w:rPr>
        <w:t>,</w:t>
      </w:r>
      <w:r w:rsidRPr="00B902B7">
        <w:rPr>
          <w:rFonts w:ascii="Garamond" w:hAnsi="Garamond"/>
          <w:spacing w:val="1"/>
          <w:sz w:val="24"/>
          <w:szCs w:val="24"/>
          <w:lang w:val="sq-AL"/>
        </w:rPr>
        <w:t xml:space="preserve"> </w:t>
      </w:r>
      <w:r w:rsidRPr="00B902B7">
        <w:rPr>
          <w:rFonts w:ascii="Garamond" w:hAnsi="Garamond"/>
          <w:sz w:val="24"/>
          <w:szCs w:val="24"/>
          <w:lang w:val="sq-AL"/>
        </w:rPr>
        <w:t>niv</w:t>
      </w:r>
      <w:r w:rsidRPr="00B902B7">
        <w:rPr>
          <w:rFonts w:ascii="Garamond" w:hAnsi="Garamond"/>
          <w:spacing w:val="-1"/>
          <w:sz w:val="24"/>
          <w:szCs w:val="24"/>
          <w:lang w:val="sq-AL"/>
        </w:rPr>
        <w:t>e</w:t>
      </w:r>
      <w:r w:rsidRPr="00B902B7">
        <w:rPr>
          <w:rFonts w:ascii="Garamond" w:hAnsi="Garamond"/>
          <w:sz w:val="24"/>
          <w:szCs w:val="24"/>
          <w:lang w:val="sq-AL"/>
        </w:rPr>
        <w:t>lin</w:t>
      </w:r>
      <w:r w:rsidRPr="00B902B7">
        <w:rPr>
          <w:rFonts w:ascii="Garamond" w:hAnsi="Garamond"/>
          <w:spacing w:val="1"/>
          <w:sz w:val="24"/>
          <w:szCs w:val="24"/>
          <w:lang w:val="sq-AL"/>
        </w:rPr>
        <w:t xml:space="preserve"> </w:t>
      </w:r>
      <w:r w:rsidRPr="00B902B7">
        <w:rPr>
          <w:rFonts w:ascii="Garamond" w:hAnsi="Garamond"/>
          <w:sz w:val="24"/>
          <w:szCs w:val="24"/>
          <w:lang w:val="sq-AL"/>
        </w:rPr>
        <w:t>e likuidit</w:t>
      </w:r>
      <w:r w:rsidRPr="00B902B7">
        <w:rPr>
          <w:rFonts w:ascii="Garamond" w:hAnsi="Garamond"/>
          <w:spacing w:val="-1"/>
          <w:sz w:val="24"/>
          <w:szCs w:val="24"/>
          <w:lang w:val="sq-AL"/>
        </w:rPr>
        <w:t>e</w:t>
      </w:r>
      <w:r w:rsidRPr="00B902B7">
        <w:rPr>
          <w:rFonts w:ascii="Garamond" w:hAnsi="Garamond"/>
          <w:sz w:val="24"/>
          <w:szCs w:val="24"/>
          <w:lang w:val="sq-AL"/>
        </w:rPr>
        <w:t>tit,</w:t>
      </w:r>
      <w:r w:rsidRPr="00B902B7">
        <w:rPr>
          <w:rFonts w:ascii="Garamond" w:hAnsi="Garamond"/>
          <w:spacing w:val="1"/>
          <w:sz w:val="24"/>
          <w:szCs w:val="24"/>
          <w:lang w:val="sq-AL"/>
        </w:rPr>
        <w:t xml:space="preserve"> </w:t>
      </w:r>
      <w:r w:rsidRPr="00B902B7">
        <w:rPr>
          <w:rFonts w:ascii="Garamond" w:hAnsi="Garamond"/>
          <w:sz w:val="24"/>
          <w:szCs w:val="24"/>
          <w:lang w:val="sq-AL"/>
        </w:rPr>
        <w:t>mj</w:t>
      </w:r>
      <w:r w:rsidRPr="00B902B7">
        <w:rPr>
          <w:rFonts w:ascii="Garamond" w:hAnsi="Garamond"/>
          <w:spacing w:val="-1"/>
          <w:sz w:val="24"/>
          <w:szCs w:val="24"/>
          <w:lang w:val="sq-AL"/>
        </w:rPr>
        <w:t>af</w:t>
      </w:r>
      <w:r w:rsidRPr="00B902B7">
        <w:rPr>
          <w:rFonts w:ascii="Garamond" w:hAnsi="Garamond"/>
          <w:sz w:val="24"/>
          <w:szCs w:val="24"/>
          <w:lang w:val="sq-AL"/>
        </w:rPr>
        <w:t>tu</w:t>
      </w:r>
      <w:r w:rsidRPr="00B902B7">
        <w:rPr>
          <w:rFonts w:ascii="Garamond" w:hAnsi="Garamond"/>
          <w:spacing w:val="-1"/>
          <w:sz w:val="24"/>
          <w:szCs w:val="24"/>
          <w:lang w:val="sq-AL"/>
        </w:rPr>
        <w:t>e</w:t>
      </w:r>
      <w:r w:rsidRPr="00B902B7">
        <w:rPr>
          <w:rFonts w:ascii="Garamond" w:hAnsi="Garamond"/>
          <w:sz w:val="24"/>
          <w:szCs w:val="24"/>
          <w:lang w:val="sq-AL"/>
        </w:rPr>
        <w:t>shm</w:t>
      </w:r>
      <w:r w:rsidRPr="00B902B7">
        <w:rPr>
          <w:rFonts w:ascii="Garamond" w:hAnsi="Garamond"/>
          <w:spacing w:val="-1"/>
          <w:sz w:val="24"/>
          <w:szCs w:val="24"/>
          <w:lang w:val="sq-AL"/>
        </w:rPr>
        <w:t>ër</w:t>
      </w:r>
      <w:r w:rsidRPr="00B902B7">
        <w:rPr>
          <w:rFonts w:ascii="Garamond" w:hAnsi="Garamond"/>
          <w:sz w:val="24"/>
          <w:szCs w:val="24"/>
          <w:lang w:val="sq-AL"/>
        </w:rPr>
        <w:t>isë së k</w:t>
      </w:r>
      <w:r w:rsidRPr="00B902B7">
        <w:rPr>
          <w:rFonts w:ascii="Garamond" w:hAnsi="Garamond"/>
          <w:spacing w:val="-1"/>
          <w:sz w:val="24"/>
          <w:szCs w:val="24"/>
          <w:lang w:val="sq-AL"/>
        </w:rPr>
        <w:t>a</w:t>
      </w:r>
      <w:r w:rsidRPr="00B902B7">
        <w:rPr>
          <w:rFonts w:ascii="Garamond" w:hAnsi="Garamond"/>
          <w:sz w:val="24"/>
          <w:szCs w:val="24"/>
          <w:lang w:val="sq-AL"/>
        </w:rPr>
        <w:t>pit</w:t>
      </w:r>
      <w:r w:rsidRPr="00B902B7">
        <w:rPr>
          <w:rFonts w:ascii="Garamond" w:hAnsi="Garamond"/>
          <w:spacing w:val="-1"/>
          <w:sz w:val="24"/>
          <w:szCs w:val="24"/>
          <w:lang w:val="sq-AL"/>
        </w:rPr>
        <w:t>a</w:t>
      </w:r>
      <w:r w:rsidRPr="00B902B7">
        <w:rPr>
          <w:rFonts w:ascii="Garamond" w:hAnsi="Garamond"/>
          <w:sz w:val="24"/>
          <w:szCs w:val="24"/>
          <w:lang w:val="sq-AL"/>
        </w:rPr>
        <w:t>lit,</w:t>
      </w:r>
      <w:r w:rsidRPr="00B902B7">
        <w:rPr>
          <w:rFonts w:ascii="Garamond" w:hAnsi="Garamond"/>
          <w:spacing w:val="1"/>
          <w:sz w:val="24"/>
          <w:szCs w:val="24"/>
          <w:lang w:val="sq-AL"/>
        </w:rPr>
        <w:t xml:space="preserve"> </w:t>
      </w:r>
      <w:r w:rsidRPr="00B902B7">
        <w:rPr>
          <w:rFonts w:ascii="Garamond" w:hAnsi="Garamond"/>
          <w:sz w:val="24"/>
          <w:szCs w:val="24"/>
          <w:lang w:val="sq-AL"/>
        </w:rPr>
        <w:t>p</w:t>
      </w:r>
      <w:r w:rsidRPr="00B902B7">
        <w:rPr>
          <w:rFonts w:ascii="Garamond" w:hAnsi="Garamond"/>
          <w:spacing w:val="-1"/>
          <w:sz w:val="24"/>
          <w:szCs w:val="24"/>
          <w:lang w:val="sq-AL"/>
        </w:rPr>
        <w:t>ra</w:t>
      </w:r>
      <w:r w:rsidRPr="00B902B7">
        <w:rPr>
          <w:rFonts w:ascii="Garamond" w:hAnsi="Garamond"/>
          <w:sz w:val="24"/>
          <w:szCs w:val="24"/>
          <w:lang w:val="sq-AL"/>
        </w:rPr>
        <w:t>ktik</w:t>
      </w:r>
      <w:r w:rsidRPr="00B902B7">
        <w:rPr>
          <w:rFonts w:ascii="Garamond" w:hAnsi="Garamond"/>
          <w:spacing w:val="-1"/>
          <w:sz w:val="24"/>
          <w:szCs w:val="24"/>
          <w:lang w:val="sq-AL"/>
        </w:rPr>
        <w:t>a</w:t>
      </w:r>
      <w:r w:rsidRPr="00B902B7">
        <w:rPr>
          <w:rFonts w:ascii="Garamond" w:hAnsi="Garamond"/>
          <w:sz w:val="24"/>
          <w:szCs w:val="24"/>
          <w:lang w:val="sq-AL"/>
        </w:rPr>
        <w:t>ve të p</w:t>
      </w:r>
      <w:r w:rsidRPr="00B902B7">
        <w:rPr>
          <w:rFonts w:ascii="Garamond" w:hAnsi="Garamond"/>
          <w:spacing w:val="-1"/>
          <w:sz w:val="24"/>
          <w:szCs w:val="24"/>
          <w:lang w:val="sq-AL"/>
        </w:rPr>
        <w:t>r</w:t>
      </w:r>
      <w:r w:rsidRPr="00B902B7">
        <w:rPr>
          <w:rFonts w:ascii="Garamond" w:hAnsi="Garamond"/>
          <w:sz w:val="24"/>
          <w:szCs w:val="24"/>
          <w:lang w:val="sq-AL"/>
        </w:rPr>
        <w:t>ovi</w:t>
      </w:r>
      <w:r w:rsidRPr="00B902B7">
        <w:rPr>
          <w:rFonts w:ascii="Garamond" w:hAnsi="Garamond"/>
          <w:spacing w:val="-2"/>
          <w:sz w:val="24"/>
          <w:szCs w:val="24"/>
          <w:lang w:val="sq-AL"/>
        </w:rPr>
        <w:t>g</w:t>
      </w:r>
      <w:r w:rsidRPr="00B902B7">
        <w:rPr>
          <w:rFonts w:ascii="Garamond" w:hAnsi="Garamond"/>
          <w:sz w:val="24"/>
          <w:szCs w:val="24"/>
          <w:lang w:val="sq-AL"/>
        </w:rPr>
        <w:t>jonimit dhe</w:t>
      </w:r>
      <w:r w:rsidRPr="00B902B7">
        <w:rPr>
          <w:rFonts w:ascii="Garamond" w:hAnsi="Garamond"/>
          <w:spacing w:val="-1"/>
          <w:sz w:val="24"/>
          <w:szCs w:val="24"/>
          <w:lang w:val="sq-AL"/>
        </w:rPr>
        <w:t xml:space="preserve"> </w:t>
      </w:r>
      <w:r w:rsidRPr="00B902B7">
        <w:rPr>
          <w:rFonts w:ascii="Garamond" w:hAnsi="Garamond"/>
          <w:sz w:val="24"/>
          <w:szCs w:val="24"/>
          <w:lang w:val="sq-AL"/>
        </w:rPr>
        <w:t>p</w:t>
      </w:r>
      <w:r w:rsidRPr="00B902B7">
        <w:rPr>
          <w:rFonts w:ascii="Garamond" w:hAnsi="Garamond"/>
          <w:spacing w:val="-1"/>
          <w:sz w:val="24"/>
          <w:szCs w:val="24"/>
          <w:lang w:val="sq-AL"/>
        </w:rPr>
        <w:t>ër</w:t>
      </w:r>
      <w:r w:rsidRPr="00B902B7">
        <w:rPr>
          <w:rFonts w:ascii="Garamond" w:hAnsi="Garamond"/>
          <w:sz w:val="24"/>
          <w:szCs w:val="24"/>
          <w:lang w:val="sq-AL"/>
        </w:rPr>
        <w:t>mi</w:t>
      </w:r>
      <w:r w:rsidRPr="00B902B7">
        <w:rPr>
          <w:rFonts w:ascii="Garamond" w:hAnsi="Garamond"/>
          <w:spacing w:val="-1"/>
          <w:sz w:val="24"/>
          <w:szCs w:val="24"/>
          <w:lang w:val="sq-AL"/>
        </w:rPr>
        <w:t>rë</w:t>
      </w:r>
      <w:r w:rsidRPr="00B902B7">
        <w:rPr>
          <w:rFonts w:ascii="Garamond" w:hAnsi="Garamond"/>
          <w:sz w:val="24"/>
          <w:szCs w:val="24"/>
          <w:lang w:val="sq-AL"/>
        </w:rPr>
        <w:t>simin në masa të arsyeshme të</w:t>
      </w:r>
      <w:r w:rsidRPr="00B902B7">
        <w:rPr>
          <w:rFonts w:ascii="Garamond" w:hAnsi="Garamond"/>
          <w:spacing w:val="-1"/>
          <w:sz w:val="24"/>
          <w:szCs w:val="24"/>
          <w:lang w:val="sq-AL"/>
        </w:rPr>
        <w:t xml:space="preserve"> ra</w:t>
      </w:r>
      <w:r w:rsidRPr="00B902B7">
        <w:rPr>
          <w:rFonts w:ascii="Garamond" w:hAnsi="Garamond"/>
          <w:sz w:val="24"/>
          <w:szCs w:val="24"/>
          <w:lang w:val="sq-AL"/>
        </w:rPr>
        <w:t>p</w:t>
      </w:r>
      <w:r w:rsidRPr="00B902B7">
        <w:rPr>
          <w:rFonts w:ascii="Garamond" w:hAnsi="Garamond"/>
          <w:spacing w:val="2"/>
          <w:sz w:val="24"/>
          <w:szCs w:val="24"/>
          <w:lang w:val="sq-AL"/>
        </w:rPr>
        <w:t>o</w:t>
      </w:r>
      <w:r w:rsidRPr="00B902B7">
        <w:rPr>
          <w:rFonts w:ascii="Garamond" w:hAnsi="Garamond"/>
          <w:spacing w:val="-1"/>
          <w:sz w:val="24"/>
          <w:szCs w:val="24"/>
          <w:lang w:val="sq-AL"/>
        </w:rPr>
        <w:t>r</w:t>
      </w:r>
      <w:r w:rsidRPr="00B902B7">
        <w:rPr>
          <w:rFonts w:ascii="Garamond" w:hAnsi="Garamond"/>
          <w:sz w:val="24"/>
          <w:szCs w:val="24"/>
          <w:lang w:val="sq-AL"/>
        </w:rPr>
        <w:t>tit d</w:t>
      </w:r>
      <w:r w:rsidRPr="00B902B7">
        <w:rPr>
          <w:rFonts w:ascii="Garamond" w:hAnsi="Garamond"/>
          <w:spacing w:val="-1"/>
          <w:sz w:val="24"/>
          <w:szCs w:val="24"/>
          <w:lang w:val="sq-AL"/>
        </w:rPr>
        <w:t>ë</w:t>
      </w:r>
      <w:r w:rsidRPr="00B902B7">
        <w:rPr>
          <w:rFonts w:ascii="Garamond" w:hAnsi="Garamond"/>
          <w:sz w:val="24"/>
          <w:szCs w:val="24"/>
          <w:lang w:val="sq-AL"/>
        </w:rPr>
        <w:t>m</w:t>
      </w:r>
      <w:r w:rsidRPr="00B902B7">
        <w:rPr>
          <w:rFonts w:ascii="Garamond" w:hAnsi="Garamond"/>
          <w:spacing w:val="-1"/>
          <w:sz w:val="24"/>
          <w:szCs w:val="24"/>
          <w:lang w:val="sq-AL"/>
        </w:rPr>
        <w:t>e</w:t>
      </w:r>
      <w:r w:rsidRPr="00B902B7">
        <w:rPr>
          <w:rFonts w:ascii="Garamond" w:hAnsi="Garamond"/>
          <w:sz w:val="24"/>
          <w:szCs w:val="24"/>
          <w:lang w:val="sq-AL"/>
        </w:rPr>
        <w:t>/p</w:t>
      </w:r>
      <w:r w:rsidRPr="00B902B7">
        <w:rPr>
          <w:rFonts w:ascii="Garamond" w:hAnsi="Garamond"/>
          <w:spacing w:val="-1"/>
          <w:sz w:val="24"/>
          <w:szCs w:val="24"/>
          <w:lang w:val="sq-AL"/>
        </w:rPr>
        <w:t>r</w:t>
      </w:r>
      <w:r w:rsidRPr="00B902B7">
        <w:rPr>
          <w:rFonts w:ascii="Garamond" w:hAnsi="Garamond"/>
          <w:sz w:val="24"/>
          <w:szCs w:val="24"/>
          <w:lang w:val="sq-AL"/>
        </w:rPr>
        <w:t>im</w:t>
      </w:r>
      <w:r w:rsidRPr="00B902B7">
        <w:rPr>
          <w:rFonts w:ascii="Garamond" w:hAnsi="Garamond"/>
          <w:spacing w:val="-1"/>
          <w:sz w:val="24"/>
          <w:szCs w:val="24"/>
          <w:lang w:val="sq-AL"/>
        </w:rPr>
        <w:t xml:space="preserve">e. </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B902B7">
        <w:rPr>
          <w:rFonts w:ascii="Garamond" w:hAnsi="Garamond"/>
          <w:spacing w:val="-1"/>
          <w:sz w:val="24"/>
          <w:szCs w:val="24"/>
          <w:lang w:val="sq-AL"/>
        </w:rPr>
        <w:tab/>
      </w:r>
      <w:r w:rsidRPr="00901A31">
        <w:rPr>
          <w:rFonts w:ascii="Garamond" w:hAnsi="Garamond"/>
          <w:spacing w:val="-4"/>
          <w:sz w:val="24"/>
          <w:szCs w:val="24"/>
          <w:lang w:val="sq-AL"/>
        </w:rPr>
        <w:t>Deri në miratimin e ligjit të ri për sigurimin e detyrueshëm të mjeteve motorike, drejtuesit e AMF-së një herë në tre muaj do të raportojnë në Kuvend për gjendjen e Fondit të Kompensimit;</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 xml:space="preserve">- Të bëhet auditimi i </w:t>
      </w:r>
      <w:r w:rsidRPr="00901A31">
        <w:rPr>
          <w:rFonts w:ascii="Garamond" w:hAnsi="Garamond"/>
          <w:i/>
          <w:spacing w:val="-4"/>
          <w:sz w:val="24"/>
          <w:szCs w:val="24"/>
          <w:lang w:val="sq-AL"/>
        </w:rPr>
        <w:t>database</w:t>
      </w:r>
      <w:r w:rsidR="00351F16" w:rsidRPr="00351F16">
        <w:rPr>
          <w:rFonts w:ascii="Garamond" w:hAnsi="Garamond"/>
          <w:spacing w:val="-4"/>
          <w:sz w:val="24"/>
          <w:szCs w:val="24"/>
          <w:lang w:val="sq-AL"/>
        </w:rPr>
        <w:t>-</w:t>
      </w:r>
      <w:r w:rsidR="00351F16">
        <w:rPr>
          <w:rFonts w:ascii="Garamond" w:hAnsi="Garamond"/>
          <w:spacing w:val="-4"/>
          <w:sz w:val="24"/>
          <w:szCs w:val="24"/>
          <w:lang w:val="sq-AL"/>
        </w:rPr>
        <w:t>it</w:t>
      </w:r>
      <w:r w:rsidRPr="00901A31">
        <w:rPr>
          <w:rFonts w:ascii="Garamond" w:hAnsi="Garamond"/>
          <w:spacing w:val="-4"/>
          <w:sz w:val="24"/>
          <w:szCs w:val="24"/>
          <w:lang w:val="sq-AL"/>
        </w:rPr>
        <w:t xml:space="preserve"> të sistemeve dhe programeve aktualisht në përdorim të tregjeve të mbikëqyrura nga AMF-ja, me qëllim evidentimin e problematikave dhe përmirësimin e tyre në funksion të aksesit të lirë, të barabartë dhe sigurimit të investitorëve, si dhe të shqyrtohen opsionet e instalimit të kasave fiskale për të ndalur informalitetin në tregun e sigurimeve dhe realizuar fiskalizimin e plotë të tregut të sigurimeve;</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fillojë komunikimin urgjent me Ministrinë e Drejtësisë dhe me autoritetet përgjegjëse për fillimin e zbatimit të dy akteve që parashikojnë sigurim të detyrueshëm, ligji nr. 107/2014 datë 31.7.2014</w:t>
      </w:r>
      <w:r w:rsidR="00E10E1D">
        <w:rPr>
          <w:rFonts w:ascii="Garamond" w:hAnsi="Garamond"/>
          <w:spacing w:val="-4"/>
          <w:sz w:val="24"/>
          <w:szCs w:val="24"/>
          <w:lang w:val="sq-AL"/>
        </w:rPr>
        <w:t>,</w:t>
      </w:r>
      <w:r w:rsidRPr="00901A31">
        <w:rPr>
          <w:rFonts w:ascii="Garamond" w:hAnsi="Garamond"/>
          <w:spacing w:val="-4"/>
          <w:sz w:val="24"/>
          <w:szCs w:val="24"/>
          <w:lang w:val="sq-AL"/>
        </w:rPr>
        <w:t xml:space="preserve"> “Për planifikim</w:t>
      </w:r>
      <w:r w:rsidR="00143926">
        <w:rPr>
          <w:rFonts w:ascii="Garamond" w:hAnsi="Garamond"/>
          <w:spacing w:val="-4"/>
          <w:sz w:val="24"/>
          <w:szCs w:val="24"/>
          <w:lang w:val="sq-AL"/>
        </w:rPr>
        <w:t>in dhe zhvillimin e territorit”</w:t>
      </w:r>
      <w:r w:rsidRPr="00901A31">
        <w:rPr>
          <w:rFonts w:ascii="Garamond" w:hAnsi="Garamond"/>
          <w:spacing w:val="-4"/>
          <w:sz w:val="24"/>
          <w:szCs w:val="24"/>
          <w:lang w:val="sq-AL"/>
        </w:rPr>
        <w:t xml:space="preserve"> (neni 42, pika 9) dhe VKM nr. 1109, datë 8.8.2008, në të cilën parashikohen sigurimi i detyrueshëm i punonjësve nga punëdhënësit që ushtrojnë veprimtari minerare. </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T’i kërkohet Ministrisë së Drejtësisë që të plotësojë kuadrin e nevojshëm nënligjor, duke parashikuar që kontratat e sipërmarrjes apo ato për shitjen e pasurive të paluajtshme në ndërtimet e reja, të parashikojnë kushte dhe afate për sigurimin e detyrueshëm, sipas parashikimit të neni 42, pika 9, të ligjit nr. 107/2014 datë 31.7.2014</w:t>
      </w:r>
      <w:r w:rsidR="00E10E1D">
        <w:rPr>
          <w:rFonts w:ascii="Garamond" w:hAnsi="Garamond"/>
          <w:spacing w:val="-4"/>
          <w:sz w:val="24"/>
          <w:szCs w:val="24"/>
          <w:lang w:val="sq-AL"/>
        </w:rPr>
        <w:t>,</w:t>
      </w:r>
      <w:r w:rsidRPr="00901A31">
        <w:rPr>
          <w:rFonts w:ascii="Garamond" w:hAnsi="Garamond"/>
          <w:spacing w:val="-4"/>
          <w:sz w:val="24"/>
          <w:szCs w:val="24"/>
          <w:lang w:val="sq-AL"/>
        </w:rPr>
        <w:t xml:space="preserve"> “Për planifikimin dhe zhvillimin e territorit”; </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Gjithashtu</w:t>
      </w:r>
      <w:r w:rsidR="00D738EF">
        <w:rPr>
          <w:rFonts w:ascii="Garamond" w:hAnsi="Garamond"/>
          <w:spacing w:val="-4"/>
          <w:sz w:val="24"/>
          <w:szCs w:val="24"/>
          <w:lang w:val="sq-AL"/>
        </w:rPr>
        <w:t>,</w:t>
      </w:r>
      <w:r w:rsidRPr="00901A31">
        <w:rPr>
          <w:rFonts w:ascii="Garamond" w:hAnsi="Garamond"/>
          <w:spacing w:val="-4"/>
          <w:sz w:val="24"/>
          <w:szCs w:val="24"/>
          <w:lang w:val="sq-AL"/>
        </w:rPr>
        <w:t xml:space="preserve"> t’i kërkohet bashkëpunim institucioneve përgjegjëse që mbikëqyrin lejet dhe koncesionet në fushën minerare për sigurimin e të dhënave për të punësuarit në veprimtari minerare që përfitojnë nga e drejta për sigurim dhe të shqyrtohet mundësia që kjo kategori police dhe për pasojë edhe dëmet të raportohen drejtpërdrejt në AMF;</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Përveç publikimit të pasqyrave financiare të shoqërive të sigurimit, duhet që me një gjuhë të qartë dhe të kuptueshme për publikun të publikohen edhe analizat financiare të Autoritetit, të cilat shqyrtojnë aftësinë paguese, mjaftueshmë</w:t>
      </w:r>
      <w:r w:rsidR="00FC0E91">
        <w:rPr>
          <w:rFonts w:ascii="Garamond" w:hAnsi="Garamond"/>
          <w:spacing w:val="-4"/>
          <w:sz w:val="24"/>
          <w:szCs w:val="24"/>
          <w:lang w:val="sq-AL"/>
        </w:rPr>
        <w:t>-</w:t>
      </w:r>
      <w:r w:rsidRPr="00901A31">
        <w:rPr>
          <w:rFonts w:ascii="Garamond" w:hAnsi="Garamond"/>
          <w:spacing w:val="-4"/>
          <w:sz w:val="24"/>
          <w:szCs w:val="24"/>
          <w:lang w:val="sq-AL"/>
        </w:rPr>
        <w:t>rinë e kapitalit, si dhe të dhëna të tjera, të cilat ndihmojnë publikun në identifikimin e shoqërisë së sigurimeve me të cilën zgjedhin të kontraktojnë;</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vijohet me vendimmarrjen në lidhje me tre shoqëritë e sigurimeve që nuk kanë plotësuar rregullisht detyrimin për kontributin në Fondin e Kompensimit. Vendimmarrja e Autoritetit sa i takon vendosjes së ndëshkimeve administrative nuk mund të pengohet nga refuzimi i drejtuesve të Byrosë Shqiptare të Sigurimeve për t’i propozuar Autoritetit marrjen e këtyre masave. Autoriteti të zbatojë procedurat e Kodit të Procedurave Administrative që rregullojnë kompetencën për vendimmarrje nga një organ epror në rastet kur organi refuzon ose me mosveprim nuk plotëson detyrimin ligjor për nxjerrjen e aktit administrativ;</w:t>
      </w:r>
    </w:p>
    <w:p w:rsidR="00665EBF" w:rsidRPr="00901A31" w:rsidRDefault="00665EBF" w:rsidP="00665EBF">
      <w:pPr>
        <w:pStyle w:val="ListParagraph"/>
        <w:spacing w:after="0" w:line="240" w:lineRule="auto"/>
        <w:ind w:left="0" w:firstLine="284"/>
        <w:jc w:val="both"/>
        <w:rPr>
          <w:rFonts w:ascii="Garamond" w:hAnsi="Garamond"/>
          <w:i/>
          <w:spacing w:val="-4"/>
          <w:sz w:val="24"/>
          <w:szCs w:val="24"/>
          <w:lang w:val="sq-AL"/>
        </w:rPr>
      </w:pPr>
      <w:r w:rsidRPr="00901A31">
        <w:rPr>
          <w:rFonts w:ascii="Garamond" w:hAnsi="Garamond"/>
          <w:spacing w:val="-4"/>
          <w:sz w:val="24"/>
          <w:szCs w:val="24"/>
          <w:lang w:val="sq-AL"/>
        </w:rPr>
        <w:t>- Megjithëse si nga raporti vjetor i institucionit, ashtu edhe gjatë raportimit të Drejtorit Ekzekutiv në seancat e komisionit është referuar se “j</w:t>
      </w:r>
      <w:r w:rsidRPr="00901A31">
        <w:rPr>
          <w:rFonts w:ascii="Garamond" w:hAnsi="Garamond"/>
          <w:spacing w:val="-4"/>
          <w:sz w:val="24"/>
          <w:szCs w:val="24"/>
          <w:lang w:val="sq-AL" w:eastAsia="sq-AL"/>
        </w:rPr>
        <w:t xml:space="preserve">anë kryer verifikimet e të gjitha IP-ve në sistem”, duhet të saktësohet se </w:t>
      </w:r>
      <w:r w:rsidRPr="00901A31">
        <w:rPr>
          <w:rFonts w:ascii="Garamond" w:hAnsi="Garamond"/>
          <w:spacing w:val="-4"/>
          <w:sz w:val="24"/>
          <w:szCs w:val="24"/>
          <w:lang w:val="sq-AL"/>
        </w:rPr>
        <w:t>rezoluta e Kuvendit kërkonte verifikimin e algoritmit të serverit dhe sistemi i IT-së  në lidhje me sistemin e shitjes së të gjithë tregut, në përdorim të brokerit, i cili tregton TPL, karton jeshil dhe kufitare, për të siguruar konkurrencë të lirë dhe pa pengesa për shkak të këtij algoritmi.</w:t>
      </w:r>
      <w:r w:rsidRPr="00901A31">
        <w:rPr>
          <w:rFonts w:ascii="Garamond" w:hAnsi="Garamond"/>
          <w:i/>
          <w:spacing w:val="-4"/>
          <w:sz w:val="24"/>
          <w:szCs w:val="24"/>
          <w:lang w:val="sq-AL"/>
        </w:rPr>
        <w:t xml:space="preserve"> </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Në këto kushte të plotësohet brenda muajit korrik rekomandimi për sa i takon verifikimit të algoritmit, duke referuar rregullimin edhe në rregulloren përkatëse të miratuar nga Autoriteti, si dhe të merren masa për parandalimin e krijimit të skemave të tilla për produkte të tjera të tregut të sigurimeve. Autoriteti i Mbikëqyrjes Financiare dhe Autoriteti i Konkurrencës të thellojnë bashkë</w:t>
      </w:r>
      <w:r w:rsidR="00FC0E91">
        <w:rPr>
          <w:rFonts w:ascii="Garamond" w:hAnsi="Garamond"/>
          <w:spacing w:val="-4"/>
          <w:sz w:val="24"/>
          <w:szCs w:val="24"/>
          <w:lang w:val="sq-AL"/>
        </w:rPr>
        <w:t>-</w:t>
      </w:r>
      <w:r w:rsidRPr="00901A31">
        <w:rPr>
          <w:rFonts w:ascii="Garamond" w:hAnsi="Garamond"/>
          <w:spacing w:val="-4"/>
          <w:sz w:val="24"/>
          <w:szCs w:val="24"/>
          <w:lang w:val="sq-AL"/>
        </w:rPr>
        <w:t>punimin për këtë çështje, me qëllim rivendosjen e transparencës dhe konkurrencës në treg;</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auditohet situata e raportimeve të gabuara (edhe në Kuvend), për sa i takon Fondit të Kompensimit, të identifikohen përgjegjësit dhe të merren masa administrative apo edhe të tjera për personat që kanë përpiluar dhe lejuar publikimin dhe shpërndarjen e tabelave të pasakta apo të falsifikuara;</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hartohet metodologjia e mbikëqyrjes së grupit, duke iu referuar rasteve të kompanive të sigurimit që kanë degë apo filiale në shtete të tjera;</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dilet me vendim për sa i takon kandidaturës së propozuar për Drejtor të Byrosë Shqiptare dhe të zgjidhet situata në përputhje dhe në zbatim të ligjit;</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xml:space="preserve">- Në funksion të inkurajimit dhe rritjes së besimit të konsumatorit në rolin e AMF-së, të merren masa të posaçme të karakterit informues dhe edukues të publikut për investimin në tituj, në lidhje me riskun që mbartin këto lloj investimesh dhe veprimtaritë e palicencuara apo në kundërshtim me ligjin, të shoqërohen nga AMF-ja me vendimmarrje dhe reagime të shpejta dhe institucionale;  </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Të merren masat e duhura që ligjet e reja që rregullojnë veprimtarinë e tregut të investimeve në tituj mbi kapitalin, të mos referojnë zbutje të kritereve për licencim të subjekteve që kërkojnë të pajisen me licencë për ushtrim veprimtarie në tregun e titujve mbi kapitalin, apo dobësim të kërkesave për transparencë. Kuadri i ri ligjor të synojë kufizim apo ndalim të zhvillimit të skemave të investimit jashtë tregjeve të licencuara të paktën për një periudhe pesëvjeçare, si dhe një periudhë ndalimi tre deri në pesëvjeçare të lejimit të skemave alternative të investimeve, të njohura si skema spekulative me risk të lartë;</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  Duke konsideruar zhvillimin e tregjeve dhe shtimin e subjekteve të licencuara, brenda vitit 2018, të rishikohen tarifat që detyrohen të paguajnë subjektet e licencuara, deri në masën që i nevojiten Autoritetit për të siguruar vetëfinancimin pas plotësimit të investimeve të domosdoshme në</w:t>
      </w:r>
      <w:r w:rsidRPr="00901A31">
        <w:rPr>
          <w:rFonts w:ascii="Garamond" w:hAnsi="Garamond"/>
          <w:spacing w:val="-4"/>
          <w:sz w:val="24"/>
          <w:szCs w:val="24"/>
          <w:lang w:val="sq-AL" w:eastAsia="sq-AL"/>
        </w:rPr>
        <w:t xml:space="preserve"> regjistrin </w:t>
      </w:r>
      <w:r w:rsidRPr="00901A31">
        <w:rPr>
          <w:rFonts w:ascii="Garamond" w:hAnsi="Garamond"/>
          <w:i/>
          <w:spacing w:val="-4"/>
          <w:sz w:val="24"/>
          <w:szCs w:val="24"/>
          <w:lang w:val="sq-AL" w:eastAsia="sq-AL"/>
        </w:rPr>
        <w:t>online</w:t>
      </w:r>
      <w:r w:rsidRPr="00901A31">
        <w:rPr>
          <w:rFonts w:ascii="Garamond" w:hAnsi="Garamond"/>
          <w:spacing w:val="-4"/>
          <w:sz w:val="24"/>
          <w:szCs w:val="24"/>
          <w:lang w:val="sq-AL" w:eastAsia="sq-AL"/>
        </w:rPr>
        <w:t xml:space="preserve"> elektronik të sigurimit të detyrueshëm motorik</w:t>
      </w:r>
      <w:r w:rsidRPr="00901A31">
        <w:rPr>
          <w:rFonts w:ascii="Garamond" w:hAnsi="Garamond"/>
          <w:spacing w:val="-4"/>
          <w:sz w:val="24"/>
          <w:szCs w:val="24"/>
          <w:lang w:val="sq-AL"/>
        </w:rPr>
        <w:t>;</w:t>
      </w: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ab/>
        <w:t>- Në rregulloret e brendshme të Autoritetit të përshkruhet qartë, nga njëra anë, përgjegjësia e Autoritetit në raport me Qendrën e Edukimit për sa i takon hartimit të kurrikulave dhe, nga ana tjetër, mënyra e financimit të Qendrës së Edukimit, duke respektuar dispozitat ligjore në fuqi për sa i takon financimit dhe përdorimit të fondeve të Autoritetit.</w:t>
      </w:r>
    </w:p>
    <w:p w:rsidR="00FC0E91" w:rsidRPr="00FC0E91" w:rsidRDefault="00FC0E91" w:rsidP="00665EBF">
      <w:pPr>
        <w:pStyle w:val="ListParagraph"/>
        <w:spacing w:after="0" w:line="240" w:lineRule="auto"/>
        <w:ind w:left="0" w:firstLine="284"/>
        <w:jc w:val="both"/>
        <w:rPr>
          <w:rFonts w:ascii="Garamond" w:hAnsi="Garamond"/>
          <w:spacing w:val="-4"/>
          <w:sz w:val="4"/>
          <w:szCs w:val="24"/>
          <w:lang w:val="sq-AL"/>
        </w:rPr>
      </w:pPr>
    </w:p>
    <w:p w:rsidR="00C035B8" w:rsidRPr="00C035B8" w:rsidRDefault="00C035B8" w:rsidP="00665EBF">
      <w:pPr>
        <w:pStyle w:val="ListParagraph"/>
        <w:spacing w:after="0" w:line="240" w:lineRule="auto"/>
        <w:ind w:left="0" w:firstLine="284"/>
        <w:jc w:val="both"/>
        <w:rPr>
          <w:rFonts w:ascii="Garamond" w:hAnsi="Garamond"/>
          <w:spacing w:val="-4"/>
          <w:sz w:val="12"/>
          <w:szCs w:val="24"/>
          <w:lang w:val="sq-AL"/>
        </w:rPr>
      </w:pPr>
    </w:p>
    <w:p w:rsidR="00665EBF" w:rsidRPr="00901A31" w:rsidRDefault="00665EBF" w:rsidP="00665EBF">
      <w:pPr>
        <w:pStyle w:val="ListParagraph"/>
        <w:spacing w:after="0" w:line="240" w:lineRule="auto"/>
        <w:ind w:left="0" w:firstLine="284"/>
        <w:jc w:val="both"/>
        <w:rPr>
          <w:rFonts w:ascii="Garamond" w:hAnsi="Garamond"/>
          <w:spacing w:val="-4"/>
          <w:sz w:val="24"/>
          <w:szCs w:val="24"/>
          <w:lang w:val="sq-AL"/>
        </w:rPr>
      </w:pPr>
      <w:r w:rsidRPr="00901A31">
        <w:rPr>
          <w:rFonts w:ascii="Garamond" w:hAnsi="Garamond"/>
          <w:spacing w:val="-4"/>
          <w:sz w:val="24"/>
          <w:szCs w:val="24"/>
          <w:lang w:val="sq-AL"/>
        </w:rPr>
        <w:t>Miratuar në datën 21.6.2018</w:t>
      </w:r>
    </w:p>
    <w:p w:rsidR="00C035B8" w:rsidRPr="00C035B8" w:rsidRDefault="00C035B8" w:rsidP="00665EBF">
      <w:pPr>
        <w:pStyle w:val="ListParagraph"/>
        <w:spacing w:after="0" w:line="240" w:lineRule="auto"/>
        <w:ind w:left="0" w:firstLine="284"/>
        <w:jc w:val="right"/>
        <w:rPr>
          <w:rFonts w:ascii="Garamond" w:hAnsi="Garamond"/>
          <w:spacing w:val="-4"/>
          <w:sz w:val="10"/>
          <w:szCs w:val="24"/>
          <w:lang w:val="sq-AL"/>
        </w:rPr>
      </w:pPr>
    </w:p>
    <w:p w:rsidR="00665EBF" w:rsidRPr="00901A31" w:rsidRDefault="00665EBF" w:rsidP="00665EBF">
      <w:pPr>
        <w:pStyle w:val="ListParagraph"/>
        <w:spacing w:after="0" w:line="240" w:lineRule="auto"/>
        <w:ind w:left="0" w:firstLine="284"/>
        <w:jc w:val="right"/>
        <w:rPr>
          <w:rFonts w:ascii="Garamond" w:hAnsi="Garamond"/>
          <w:spacing w:val="-4"/>
          <w:sz w:val="24"/>
          <w:szCs w:val="24"/>
          <w:lang w:val="sq-AL"/>
        </w:rPr>
      </w:pPr>
      <w:r w:rsidRPr="00901A31">
        <w:rPr>
          <w:rFonts w:ascii="Garamond" w:hAnsi="Garamond"/>
          <w:spacing w:val="-4"/>
          <w:sz w:val="24"/>
          <w:szCs w:val="24"/>
          <w:lang w:val="sq-AL"/>
        </w:rPr>
        <w:t>KRYETARI</w:t>
      </w:r>
    </w:p>
    <w:p w:rsidR="00665EBF" w:rsidRPr="00901A31" w:rsidRDefault="00665EBF" w:rsidP="00665EBF">
      <w:pPr>
        <w:pStyle w:val="ListParagraph"/>
        <w:spacing w:after="0" w:line="240" w:lineRule="auto"/>
        <w:ind w:left="0" w:firstLine="284"/>
        <w:jc w:val="right"/>
        <w:rPr>
          <w:rFonts w:ascii="Garamond" w:hAnsi="Garamond"/>
          <w:b/>
          <w:spacing w:val="-4"/>
          <w:sz w:val="24"/>
          <w:szCs w:val="24"/>
          <w:lang w:val="sq-AL"/>
        </w:rPr>
      </w:pPr>
      <w:r w:rsidRPr="00901A31">
        <w:rPr>
          <w:rFonts w:ascii="Garamond" w:hAnsi="Garamond"/>
          <w:b/>
          <w:spacing w:val="-4"/>
          <w:sz w:val="24"/>
          <w:szCs w:val="24"/>
          <w:lang w:val="sq-AL"/>
        </w:rPr>
        <w:t>Gramoz Ruçi</w:t>
      </w:r>
    </w:p>
    <w:p w:rsidR="00C035B8" w:rsidRDefault="00C035B8" w:rsidP="00665EBF">
      <w:pPr>
        <w:pStyle w:val="Default"/>
        <w:widowControl w:val="0"/>
        <w:ind w:firstLine="284"/>
        <w:jc w:val="center"/>
        <w:rPr>
          <w:rFonts w:ascii="Garamond" w:hAnsi="Garamond"/>
          <w:b/>
          <w:bCs/>
          <w:lang w:val="sq-AL"/>
        </w:rPr>
      </w:pPr>
    </w:p>
    <w:p w:rsidR="00665EBF" w:rsidRPr="00B902B7" w:rsidRDefault="00665EBF" w:rsidP="00665EBF">
      <w:pPr>
        <w:pStyle w:val="Default"/>
        <w:widowControl w:val="0"/>
        <w:ind w:firstLine="284"/>
        <w:jc w:val="center"/>
        <w:rPr>
          <w:rFonts w:ascii="Garamond" w:hAnsi="Garamond"/>
          <w:b/>
          <w:bCs/>
          <w:lang w:val="sq-AL"/>
        </w:rPr>
      </w:pPr>
      <w:r w:rsidRPr="00B902B7">
        <w:rPr>
          <w:rFonts w:ascii="Garamond" w:hAnsi="Garamond"/>
          <w:b/>
          <w:bCs/>
          <w:lang w:val="sq-AL"/>
        </w:rPr>
        <w:t>REZOLUTË</w:t>
      </w:r>
    </w:p>
    <w:p w:rsidR="00901A31" w:rsidRDefault="00665EBF" w:rsidP="00901A31">
      <w:pPr>
        <w:pStyle w:val="Default"/>
        <w:widowControl w:val="0"/>
        <w:ind w:firstLine="284"/>
        <w:jc w:val="center"/>
        <w:rPr>
          <w:rFonts w:ascii="Garamond" w:hAnsi="Garamond"/>
          <w:b/>
          <w:bCs/>
          <w:lang w:val="sq-AL"/>
        </w:rPr>
      </w:pPr>
      <w:r w:rsidRPr="00B902B7">
        <w:rPr>
          <w:rFonts w:ascii="Garamond" w:hAnsi="Garamond"/>
          <w:b/>
          <w:bCs/>
          <w:lang w:val="sq-AL"/>
        </w:rPr>
        <w:t xml:space="preserve">PËR VLERËSIMIN E VEPRIMTARISË SË INSTITUCIONIT TË AVOKATIT </w:t>
      </w:r>
    </w:p>
    <w:p w:rsidR="00665EBF" w:rsidRPr="00901A31" w:rsidRDefault="00665EBF" w:rsidP="00901A31">
      <w:pPr>
        <w:pStyle w:val="Default"/>
        <w:widowControl w:val="0"/>
        <w:ind w:firstLine="284"/>
        <w:jc w:val="center"/>
        <w:rPr>
          <w:rFonts w:ascii="Garamond" w:hAnsi="Garamond"/>
          <w:lang w:val="sq-AL"/>
        </w:rPr>
      </w:pPr>
      <w:r w:rsidRPr="00B902B7">
        <w:rPr>
          <w:rFonts w:ascii="Garamond" w:hAnsi="Garamond"/>
          <w:b/>
          <w:bCs/>
          <w:lang w:val="sq-AL"/>
        </w:rPr>
        <w:t>TË POPULLIT PËR VITIN 2017</w:t>
      </w:r>
    </w:p>
    <w:p w:rsidR="00665EBF" w:rsidRPr="00901A31" w:rsidRDefault="00665EBF" w:rsidP="00665EBF">
      <w:pPr>
        <w:pStyle w:val="Default"/>
        <w:widowControl w:val="0"/>
        <w:rPr>
          <w:rFonts w:ascii="Garamond" w:hAnsi="Garamond"/>
          <w:sz w:val="12"/>
          <w:lang w:val="sq-AL"/>
        </w:rPr>
      </w:pPr>
    </w:p>
    <w:p w:rsidR="00665EBF" w:rsidRPr="00B902B7" w:rsidRDefault="00665EBF" w:rsidP="00665EBF">
      <w:pPr>
        <w:pStyle w:val="Default"/>
        <w:widowControl w:val="0"/>
        <w:ind w:firstLine="284"/>
        <w:jc w:val="both"/>
        <w:rPr>
          <w:rFonts w:ascii="Garamond" w:hAnsi="Garamond"/>
          <w:b/>
          <w:bCs/>
          <w:lang w:val="sq-AL"/>
        </w:rPr>
      </w:pPr>
      <w:r w:rsidRPr="00B902B7">
        <w:rPr>
          <w:rFonts w:ascii="Garamond" w:hAnsi="Garamond"/>
          <w:b/>
          <w:bCs/>
          <w:lang w:val="sq-AL"/>
        </w:rPr>
        <w:tab/>
        <w:t xml:space="preserve">Kuvendi i Shqipërisë: </w:t>
      </w:r>
    </w:p>
    <w:p w:rsidR="00665EBF" w:rsidRPr="00B902B7" w:rsidRDefault="00665EBF" w:rsidP="00665EBF">
      <w:pPr>
        <w:pStyle w:val="Default"/>
        <w:widowControl w:val="0"/>
        <w:ind w:firstLine="284"/>
        <w:jc w:val="both"/>
        <w:rPr>
          <w:rFonts w:ascii="Garamond" w:hAnsi="Garamond"/>
          <w:lang w:val="sq-AL"/>
        </w:rPr>
      </w:pPr>
      <w:r w:rsidRPr="00B902B7">
        <w:rPr>
          <w:rFonts w:ascii="Garamond" w:hAnsi="Garamond"/>
          <w:lang w:val="sq-AL"/>
        </w:rPr>
        <w:tab/>
        <w:t>- Duke vlerësuar rolin e Avokati i Popullit si institucion kushtetues i rëndësishëm në mbrojtje të të drejtave dhe lirive themelore të njeriut, si dhe interesave të ligjshëm të individit nga veprimet ose mosveprimet e paligjshme e të parregullta të organeve të administratës publike;</w:t>
      </w:r>
    </w:p>
    <w:p w:rsidR="00665EBF" w:rsidRPr="00B902B7" w:rsidRDefault="00665EBF" w:rsidP="00665EBF">
      <w:pPr>
        <w:pStyle w:val="Default"/>
        <w:widowControl w:val="0"/>
        <w:ind w:firstLine="284"/>
        <w:jc w:val="both"/>
        <w:rPr>
          <w:rFonts w:ascii="Garamond" w:hAnsi="Garamond"/>
          <w:lang w:val="sq-AL"/>
        </w:rPr>
      </w:pPr>
      <w:r w:rsidRPr="00B902B7">
        <w:rPr>
          <w:rFonts w:ascii="Garamond" w:hAnsi="Garamond"/>
          <w:lang w:val="sq-AL"/>
        </w:rPr>
        <w:t>- Duke vlerësuar rolin e veçantë të Avokatit të Popullit në nxitjen e standardeve më të larta në respektimin e të drejtave dhe lirive të njeriut në vend, si dhe rolin proaktiv në mbrojtjen dhe promovimin e të drejtave dhe lirive themelore të njeriut, në veçanti, të grupeve më vulnerabël në shoqëri;</w:t>
      </w:r>
    </w:p>
    <w:p w:rsidR="00665EBF" w:rsidRPr="00B902B7" w:rsidRDefault="00665EBF" w:rsidP="00665EBF">
      <w:pPr>
        <w:widowControl w:val="0"/>
        <w:spacing w:after="0" w:line="240" w:lineRule="auto"/>
        <w:rPr>
          <w:rFonts w:ascii="Garamond" w:hAnsi="Garamond"/>
          <w:color w:val="000000" w:themeColor="text1"/>
          <w:sz w:val="24"/>
          <w:szCs w:val="24"/>
          <w:lang w:val="sq-AL"/>
        </w:rPr>
      </w:pPr>
      <w:r w:rsidRPr="00B902B7">
        <w:rPr>
          <w:rFonts w:ascii="Garamond" w:hAnsi="Garamond"/>
          <w:color w:val="FF0000"/>
          <w:sz w:val="24"/>
          <w:szCs w:val="24"/>
          <w:lang w:val="sq-AL"/>
        </w:rPr>
        <w:tab/>
      </w:r>
      <w:r w:rsidRPr="00B902B7">
        <w:rPr>
          <w:rFonts w:ascii="Garamond" w:hAnsi="Garamond"/>
          <w:color w:val="000000" w:themeColor="text1"/>
          <w:sz w:val="24"/>
          <w:szCs w:val="24"/>
          <w:lang w:val="sq-AL"/>
        </w:rPr>
        <w:t xml:space="preserve">- Duke vlerësuar angazhimin institucional të Avokatit të Popullit për përmbushjen e përgjegjësive të parashikuara në ligjet e miratuara në kuadër të Reformës në Drejtësi, në veçanti  në procesin e rivlerësimit kalimtar të gjyqtarëve dhe prokurorëve, në monitorimin e procesit të hedhjes së shortit për anëtarët e  Këshillit të Emërimeve në Drejtësi dhe në procesin e vlerësimit të kritereve ligjore të kandidatëve jogjyqtarë dhe joprokurorë për anëtarë të Këshillit të Lartë Gjyqësor dhe Këshillit të Lartë të Prokurorisë; </w:t>
      </w:r>
    </w:p>
    <w:p w:rsidR="00665EBF" w:rsidRPr="00B902B7" w:rsidRDefault="00665EBF" w:rsidP="00665EBF">
      <w:pPr>
        <w:widowControl w:val="0"/>
        <w:spacing w:after="0" w:line="240" w:lineRule="auto"/>
        <w:rPr>
          <w:rFonts w:ascii="Garamond" w:hAnsi="Garamond"/>
          <w:sz w:val="24"/>
          <w:szCs w:val="24"/>
          <w:lang w:val="sq-AL"/>
        </w:rPr>
      </w:pPr>
      <w:r w:rsidRPr="00B902B7">
        <w:rPr>
          <w:rFonts w:ascii="Garamond" w:hAnsi="Garamond"/>
          <w:sz w:val="24"/>
          <w:szCs w:val="24"/>
          <w:lang w:val="sq-AL"/>
        </w:rPr>
        <w:t>- Duke vlerësuar rolin e zyrave rajonale të Avokatit të Popullit në promovimin e këtij institucioni dhe mbrojtjes së të drejtave të njeriut në gjithë hapësirën gjeografike ku këto zyra operojnë;</w:t>
      </w:r>
    </w:p>
    <w:p w:rsidR="00665EBF" w:rsidRPr="00901A31" w:rsidRDefault="00665EBF" w:rsidP="00665EBF">
      <w:pPr>
        <w:widowControl w:val="0"/>
        <w:spacing w:after="0" w:line="240" w:lineRule="auto"/>
        <w:rPr>
          <w:rFonts w:ascii="Garamond" w:hAnsi="Garamond"/>
          <w:b/>
          <w:spacing w:val="-4"/>
          <w:sz w:val="24"/>
          <w:szCs w:val="24"/>
          <w:lang w:val="sq-AL"/>
        </w:rPr>
      </w:pPr>
      <w:r w:rsidRPr="00B902B7">
        <w:rPr>
          <w:rFonts w:ascii="Garamond" w:hAnsi="Garamond"/>
          <w:b/>
          <w:sz w:val="24"/>
          <w:szCs w:val="24"/>
          <w:lang w:val="sq-AL"/>
        </w:rPr>
        <w:tab/>
      </w:r>
      <w:r w:rsidRPr="00901A31">
        <w:rPr>
          <w:rFonts w:ascii="Garamond" w:hAnsi="Garamond"/>
          <w:b/>
          <w:spacing w:val="-4"/>
          <w:sz w:val="24"/>
          <w:szCs w:val="24"/>
          <w:lang w:val="sq-AL"/>
        </w:rPr>
        <w:t>Kuvendi i Shqipërisë konstaton se Avokati i Popullit gjatë vitit 2017:</w:t>
      </w:r>
    </w:p>
    <w:p w:rsidR="00665EBF" w:rsidRPr="00901A31" w:rsidRDefault="00665EBF" w:rsidP="00665EBF">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Ka adresuar rekomandime institucioneve të administratës publike, lidhur me problematikat e konstatuara, por më pak se në vitin 2016. Numri i ankesave të trajtuara përgjatë vitit 2017 ka pësuar rënie krahasuar më vitin 2016;</w:t>
      </w:r>
    </w:p>
    <w:p w:rsidR="00665EBF" w:rsidRPr="00901A31" w:rsidRDefault="00665EBF" w:rsidP="00665EBF">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Në rolin e Mekanizmit Kombëtar për Parandalimin e Torturës ka monitoruar në vijimësi Qendrën e Trajtimit të të Huajve të Parregullt në Shqipëri dhe Qendrën e Azilkërkuesve, pikat e ndalimit kufitar;</w:t>
      </w:r>
    </w:p>
    <w:p w:rsidR="00665EBF" w:rsidRPr="00901A31" w:rsidRDefault="00665EBF" w:rsidP="00665EBF">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Është angazhuar për zbatimin me përgjegj</w:t>
      </w:r>
      <w:r w:rsidR="00FC0E91">
        <w:rPr>
          <w:rFonts w:ascii="Garamond" w:hAnsi="Garamond"/>
          <w:spacing w:val="-4"/>
          <w:sz w:val="24"/>
          <w:szCs w:val="24"/>
          <w:lang w:val="sq-AL"/>
        </w:rPr>
        <w:t>-</w:t>
      </w:r>
      <w:r w:rsidRPr="00901A31">
        <w:rPr>
          <w:rFonts w:ascii="Garamond" w:hAnsi="Garamond"/>
          <w:spacing w:val="-4"/>
          <w:sz w:val="24"/>
          <w:szCs w:val="24"/>
          <w:lang w:val="sq-AL"/>
        </w:rPr>
        <w:t xml:space="preserve">shmëri dhe pavarësi të të gjitha përgjegjësive ligjore të parashikuara në paketën e ligjore e të Reformës në Drejtësi për ngritjen e Këshillit të Lartë Gjyqësor dhe Këshillit të Lartë të Prokurorisë, si dhe ka përmbushur detyrimin ligjor për verifikimin e kritereve formale ligjore për kandidatët që kanë shprehur interesin për Këshillin e Lartë Gjyqësor dhe Këshillin e Lartë të Prokurorisë; </w:t>
      </w:r>
    </w:p>
    <w:p w:rsidR="00665EBF" w:rsidRPr="00901A31" w:rsidRDefault="00665EBF" w:rsidP="00665EBF">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Ka monitoruar në mënyrë sistematike problematikat e konstatuara në nivel të vetëqeve</w:t>
      </w:r>
      <w:r w:rsidR="00FC0E91">
        <w:rPr>
          <w:rFonts w:ascii="Garamond" w:hAnsi="Garamond"/>
          <w:spacing w:val="-4"/>
          <w:sz w:val="24"/>
          <w:szCs w:val="24"/>
          <w:lang w:val="sq-AL"/>
        </w:rPr>
        <w:t>-</w:t>
      </w:r>
      <w:r w:rsidRPr="00901A31">
        <w:rPr>
          <w:rFonts w:ascii="Garamond" w:hAnsi="Garamond"/>
          <w:spacing w:val="-4"/>
          <w:sz w:val="24"/>
          <w:szCs w:val="24"/>
          <w:lang w:val="sq-AL"/>
        </w:rPr>
        <w:t>risjes vendore, duke trajtuar 365 ankesa, lidhur me veprimtarinë e organeve të vetëqeverisjes vendore;</w:t>
      </w:r>
    </w:p>
    <w:p w:rsidR="00665EBF" w:rsidRPr="00B902B7" w:rsidRDefault="00665EBF" w:rsidP="00665EBF">
      <w:pPr>
        <w:widowControl w:val="0"/>
        <w:autoSpaceDE w:val="0"/>
        <w:autoSpaceDN w:val="0"/>
        <w:adjustRightInd w:val="0"/>
        <w:spacing w:after="0" w:line="240" w:lineRule="auto"/>
        <w:rPr>
          <w:rFonts w:ascii="Garamond" w:hAnsi="Garamond"/>
          <w:color w:val="000000"/>
          <w:sz w:val="24"/>
          <w:szCs w:val="24"/>
          <w:lang w:val="sq-AL"/>
        </w:rPr>
      </w:pPr>
      <w:r w:rsidRPr="00B902B7">
        <w:rPr>
          <w:rFonts w:ascii="Garamond" w:hAnsi="Garamond"/>
          <w:bCs/>
          <w:spacing w:val="-2"/>
          <w:sz w:val="24"/>
          <w:szCs w:val="24"/>
          <w:lang w:val="sq-AL"/>
        </w:rPr>
        <w:t xml:space="preserve">Ka trajtuar ankesa dhe kryer </w:t>
      </w:r>
      <w:r w:rsidRPr="00B902B7">
        <w:rPr>
          <w:rFonts w:ascii="Garamond" w:hAnsi="Garamond"/>
          <w:color w:val="000000"/>
          <w:sz w:val="24"/>
          <w:szCs w:val="24"/>
          <w:lang w:val="sq-AL"/>
        </w:rPr>
        <w:t>inspekti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 në institucione publike të përkujdes</w:t>
      </w:r>
      <w:r>
        <w:rPr>
          <w:rFonts w:ascii="Garamond" w:hAnsi="Garamond"/>
          <w:color w:val="000000"/>
          <w:sz w:val="24"/>
          <w:szCs w:val="24"/>
          <w:lang w:val="sq-AL"/>
        </w:rPr>
        <w:t>jes</w:t>
      </w:r>
      <w:r w:rsidRPr="00B902B7">
        <w:rPr>
          <w:rFonts w:ascii="Garamond" w:hAnsi="Garamond"/>
          <w:color w:val="000000"/>
          <w:sz w:val="24"/>
          <w:szCs w:val="24"/>
          <w:lang w:val="sq-AL"/>
        </w:rPr>
        <w:t xml:space="preserve"> rezidencial</w:t>
      </w:r>
      <w:r>
        <w:rPr>
          <w:rFonts w:ascii="Garamond" w:hAnsi="Garamond"/>
          <w:color w:val="000000"/>
          <w:sz w:val="24"/>
          <w:szCs w:val="24"/>
          <w:lang w:val="sq-AL"/>
        </w:rPr>
        <w:t>e</w:t>
      </w:r>
      <w:r w:rsidRPr="00B902B7">
        <w:rPr>
          <w:rFonts w:ascii="Garamond" w:hAnsi="Garamond"/>
          <w:color w:val="000000"/>
          <w:sz w:val="24"/>
          <w:szCs w:val="24"/>
          <w:lang w:val="sq-AL"/>
        </w:rPr>
        <w:t xml:space="preserve"> për fë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ijë, shkolla spe</w:t>
      </w:r>
      <w:r w:rsidRPr="00B902B7">
        <w:rPr>
          <w:rFonts w:ascii="Garamond" w:hAnsi="Garamond"/>
          <w:color w:val="000000"/>
          <w:spacing w:val="-1"/>
          <w:sz w:val="24"/>
          <w:szCs w:val="24"/>
          <w:lang w:val="sq-AL"/>
        </w:rPr>
        <w:t>c</w:t>
      </w:r>
      <w:r w:rsidRPr="00B902B7">
        <w:rPr>
          <w:rFonts w:ascii="Garamond" w:hAnsi="Garamond"/>
          <w:color w:val="000000"/>
          <w:sz w:val="24"/>
          <w:szCs w:val="24"/>
          <w:lang w:val="sq-AL"/>
        </w:rPr>
        <w:t>iale, instit</w:t>
      </w:r>
      <w:r w:rsidRPr="00B902B7">
        <w:rPr>
          <w:rFonts w:ascii="Garamond" w:hAnsi="Garamond"/>
          <w:color w:val="000000"/>
          <w:spacing w:val="-1"/>
          <w:sz w:val="24"/>
          <w:szCs w:val="24"/>
          <w:lang w:val="sq-AL"/>
        </w:rPr>
        <w:t>u</w:t>
      </w:r>
      <w:r w:rsidRPr="00B902B7">
        <w:rPr>
          <w:rFonts w:ascii="Garamond" w:hAnsi="Garamond"/>
          <w:color w:val="000000"/>
          <w:sz w:val="24"/>
          <w:szCs w:val="24"/>
          <w:lang w:val="sq-AL"/>
        </w:rPr>
        <w:t xml:space="preserve">te për </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ijë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 a</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tësitë kufizuara, si dhe ka trajtuar 85 r</w:t>
      </w:r>
      <w:r w:rsidRPr="00B902B7">
        <w:rPr>
          <w:rFonts w:ascii="Garamond" w:hAnsi="Garamond"/>
          <w:color w:val="000000"/>
          <w:spacing w:val="-1"/>
          <w:sz w:val="24"/>
          <w:szCs w:val="24"/>
          <w:lang w:val="sq-AL"/>
        </w:rPr>
        <w:t>a</w:t>
      </w:r>
      <w:r w:rsidRPr="00B902B7">
        <w:rPr>
          <w:rFonts w:ascii="Garamond" w:hAnsi="Garamond"/>
          <w:color w:val="000000"/>
          <w:sz w:val="24"/>
          <w:szCs w:val="24"/>
          <w:lang w:val="sq-AL"/>
        </w:rPr>
        <w:t xml:space="preserve">ste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e iniciativë me objekt </w:t>
      </w:r>
      <w:r w:rsidRPr="00B902B7">
        <w:rPr>
          <w:rFonts w:ascii="Garamond" w:hAnsi="Garamond"/>
          <w:color w:val="000000"/>
          <w:spacing w:val="8"/>
          <w:sz w:val="24"/>
          <w:szCs w:val="24"/>
          <w:lang w:val="sq-AL"/>
        </w:rPr>
        <w:t xml:space="preserve">shkeljen e </w:t>
      </w:r>
      <w:r w:rsidRPr="00B902B7">
        <w:rPr>
          <w:rFonts w:ascii="Garamond" w:hAnsi="Garamond"/>
          <w:color w:val="000000"/>
          <w:sz w:val="24"/>
          <w:szCs w:val="24"/>
          <w:lang w:val="sq-AL"/>
        </w:rPr>
        <w:t xml:space="preserve">të drejtave të </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ijëve;</w:t>
      </w:r>
    </w:p>
    <w:p w:rsidR="00665EBF" w:rsidRPr="00B902B7" w:rsidRDefault="00665EBF" w:rsidP="00665EBF">
      <w:pPr>
        <w:widowControl w:val="0"/>
        <w:spacing w:after="0" w:line="240" w:lineRule="auto"/>
        <w:rPr>
          <w:rFonts w:ascii="Garamond" w:hAnsi="Garamond"/>
          <w:bCs/>
          <w:sz w:val="24"/>
          <w:szCs w:val="24"/>
          <w:lang w:val="sq-AL"/>
        </w:rPr>
      </w:pPr>
      <w:r w:rsidRPr="00B902B7">
        <w:rPr>
          <w:rFonts w:ascii="Garamond" w:hAnsi="Garamond"/>
          <w:sz w:val="24"/>
          <w:szCs w:val="24"/>
          <w:lang w:val="sq-AL"/>
        </w:rPr>
        <w:t>Zyrat rajonale të Avokatit të Popullit kanë treguar efi</w:t>
      </w:r>
      <w:r>
        <w:rPr>
          <w:rFonts w:ascii="Garamond" w:hAnsi="Garamond"/>
          <w:sz w:val="24"/>
          <w:szCs w:val="24"/>
          <w:lang w:val="sq-AL"/>
        </w:rPr>
        <w:t>ci</w:t>
      </w:r>
      <w:r w:rsidRPr="00B902B7">
        <w:rPr>
          <w:rFonts w:ascii="Garamond" w:hAnsi="Garamond"/>
          <w:sz w:val="24"/>
          <w:szCs w:val="24"/>
          <w:lang w:val="sq-AL"/>
        </w:rPr>
        <w:t xml:space="preserve">encë, referuar promovimit të këtij institucioni dhe mbrojtjes së të drejtave të njeriut në gjithë hapësirat gjeografike ku këto zyra operojnë. Konstatohet se </w:t>
      </w:r>
      <w:r w:rsidRPr="00B902B7">
        <w:rPr>
          <w:rFonts w:ascii="Garamond" w:hAnsi="Garamond"/>
          <w:bCs/>
          <w:sz w:val="24"/>
          <w:szCs w:val="24"/>
          <w:lang w:val="sq-AL"/>
        </w:rPr>
        <w:t>gjeografia e shpërndarjes së ankesave është përhapur në të gjithë vendin falë kontributit të zyrave rajonale;</w:t>
      </w:r>
    </w:p>
    <w:p w:rsidR="00665EBF" w:rsidRPr="00B902B7" w:rsidRDefault="00665EBF" w:rsidP="00665EBF">
      <w:pPr>
        <w:pStyle w:val="NoSpacing"/>
        <w:widowControl w:val="0"/>
        <w:ind w:firstLine="284"/>
        <w:jc w:val="both"/>
        <w:rPr>
          <w:rFonts w:ascii="Garamond" w:hAnsi="Garamond"/>
        </w:rPr>
      </w:pPr>
      <w:r w:rsidRPr="00B902B7">
        <w:rPr>
          <w:rFonts w:ascii="Garamond" w:hAnsi="Garamond"/>
          <w:color w:val="000000" w:themeColor="text1"/>
        </w:rPr>
        <w:t xml:space="preserve">Ka </w:t>
      </w:r>
      <w:r w:rsidRPr="00B902B7">
        <w:rPr>
          <w:rFonts w:ascii="Garamond" w:hAnsi="Garamond"/>
        </w:rPr>
        <w:t>monitoruar respektimin e të drejtave dhe lirive të personave LGBTI në Shqipëri, masat që duhet të ndërmerren nga institucionet shtetërore përgjegjëse për garantimin e plotë të të drejtave  të tyre;</w:t>
      </w:r>
    </w:p>
    <w:p w:rsidR="00665EBF" w:rsidRPr="00B902B7" w:rsidRDefault="00665EBF" w:rsidP="00665EBF">
      <w:pPr>
        <w:widowControl w:val="0"/>
        <w:spacing w:after="0" w:line="240" w:lineRule="auto"/>
        <w:rPr>
          <w:rFonts w:ascii="Garamond" w:hAnsi="Garamond"/>
          <w:bCs/>
          <w:sz w:val="24"/>
          <w:szCs w:val="24"/>
          <w:lang w:val="sq-AL"/>
        </w:rPr>
      </w:pPr>
      <w:r w:rsidRPr="00B902B7">
        <w:rPr>
          <w:rFonts w:ascii="Garamond" w:hAnsi="Garamond"/>
          <w:bCs/>
          <w:sz w:val="24"/>
          <w:szCs w:val="24"/>
          <w:lang w:val="sq-AL"/>
        </w:rPr>
        <w:t>Në përmbushje të kërkesës së rezolutës së Kuvendit të prillit 2016, ka përfunduar procesin paraprak të përzgjedhjes së komisionerëve të rinj, proces i cili u zgjat për tre vite, duke reflektuar problematika në funksionimin e këtij institucioni;</w:t>
      </w:r>
    </w:p>
    <w:p w:rsidR="00665EBF" w:rsidRPr="00B902B7" w:rsidRDefault="00665EBF" w:rsidP="00665EBF">
      <w:pPr>
        <w:widowControl w:val="0"/>
        <w:autoSpaceDE w:val="0"/>
        <w:autoSpaceDN w:val="0"/>
        <w:adjustRightInd w:val="0"/>
        <w:spacing w:after="0" w:line="240" w:lineRule="auto"/>
        <w:rPr>
          <w:rFonts w:ascii="Garamond" w:hAnsi="Garamond"/>
          <w:color w:val="000000"/>
          <w:sz w:val="24"/>
          <w:szCs w:val="24"/>
          <w:lang w:val="sq-AL"/>
        </w:rPr>
      </w:pPr>
      <w:r w:rsidRPr="00B902B7">
        <w:rPr>
          <w:rFonts w:ascii="Garamond" w:hAnsi="Garamond"/>
          <w:color w:val="000000"/>
          <w:sz w:val="24"/>
          <w:szCs w:val="24"/>
          <w:lang w:val="sq-AL"/>
        </w:rPr>
        <w:t>Është angazhuar në kuadër të përmbushjes së detyrimeve që vendi ynë ka ndërmarrë në kuadër të agjendës “Për zhvilli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in e qëndrueshëm 2015- 2030”. Ka monitoruar siste</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et për përfiti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in e ndih</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ës ekono</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ike, rastet e përj</w:t>
      </w:r>
      <w:r w:rsidRPr="00B902B7">
        <w:rPr>
          <w:rFonts w:ascii="Garamond" w:hAnsi="Garamond"/>
          <w:color w:val="000000"/>
          <w:spacing w:val="-1"/>
          <w:sz w:val="24"/>
          <w:szCs w:val="24"/>
          <w:lang w:val="sq-AL"/>
        </w:rPr>
        <w:t>a</w:t>
      </w:r>
      <w:r w:rsidRPr="00B902B7">
        <w:rPr>
          <w:rFonts w:ascii="Garamond" w:hAnsi="Garamond"/>
          <w:color w:val="000000"/>
          <w:sz w:val="24"/>
          <w:szCs w:val="24"/>
          <w:lang w:val="sq-AL"/>
        </w:rPr>
        <w:t>shti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it në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ënyrë të pa</w:t>
      </w:r>
      <w:r w:rsidRPr="00B902B7">
        <w:rPr>
          <w:rFonts w:ascii="Garamond" w:hAnsi="Garamond"/>
          <w:color w:val="000000"/>
          <w:spacing w:val="-1"/>
          <w:sz w:val="24"/>
          <w:szCs w:val="24"/>
          <w:lang w:val="sq-AL"/>
        </w:rPr>
        <w:t>d</w:t>
      </w:r>
      <w:r w:rsidRPr="00B902B7">
        <w:rPr>
          <w:rFonts w:ascii="Garamond" w:hAnsi="Garamond"/>
          <w:color w:val="000000"/>
          <w:sz w:val="24"/>
          <w:szCs w:val="24"/>
          <w:lang w:val="sq-AL"/>
        </w:rPr>
        <w:t>r</w:t>
      </w:r>
      <w:r w:rsidRPr="00B902B7">
        <w:rPr>
          <w:rFonts w:ascii="Garamond" w:hAnsi="Garamond"/>
          <w:color w:val="000000"/>
          <w:spacing w:val="-1"/>
          <w:sz w:val="24"/>
          <w:szCs w:val="24"/>
          <w:lang w:val="sq-AL"/>
        </w:rPr>
        <w:t>e</w:t>
      </w:r>
      <w:r w:rsidRPr="00B902B7">
        <w:rPr>
          <w:rFonts w:ascii="Garamond" w:hAnsi="Garamond"/>
          <w:color w:val="000000"/>
          <w:sz w:val="24"/>
          <w:szCs w:val="24"/>
          <w:lang w:val="sq-AL"/>
        </w:rPr>
        <w:t>jtë nga ndih</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a ekono</w:t>
      </w:r>
      <w:r w:rsidRPr="00B902B7">
        <w:rPr>
          <w:rFonts w:ascii="Garamond" w:hAnsi="Garamond"/>
          <w:color w:val="000000"/>
          <w:spacing w:val="-2"/>
          <w:sz w:val="24"/>
          <w:szCs w:val="24"/>
          <w:lang w:val="sq-AL"/>
        </w:rPr>
        <w:t>m</w:t>
      </w:r>
      <w:r w:rsidRPr="00B902B7">
        <w:rPr>
          <w:rFonts w:ascii="Garamond" w:hAnsi="Garamond"/>
          <w:color w:val="000000"/>
          <w:spacing w:val="1"/>
          <w:sz w:val="24"/>
          <w:szCs w:val="24"/>
          <w:lang w:val="sq-AL"/>
        </w:rPr>
        <w:t>i</w:t>
      </w:r>
      <w:r w:rsidRPr="00B902B7">
        <w:rPr>
          <w:rFonts w:ascii="Garamond" w:hAnsi="Garamond"/>
          <w:color w:val="000000"/>
          <w:sz w:val="24"/>
          <w:szCs w:val="24"/>
          <w:lang w:val="sq-AL"/>
        </w:rPr>
        <w:t xml:space="preserve">ke, duke dalë me rekomandime përkatëse. </w:t>
      </w:r>
    </w:p>
    <w:p w:rsidR="00665EBF" w:rsidRPr="00B902B7" w:rsidRDefault="00665EBF" w:rsidP="00665EBF">
      <w:pPr>
        <w:pStyle w:val="Default"/>
        <w:widowControl w:val="0"/>
        <w:ind w:firstLine="284"/>
        <w:jc w:val="both"/>
        <w:rPr>
          <w:rFonts w:ascii="Garamond" w:hAnsi="Garamond"/>
          <w:b/>
          <w:bCs/>
          <w:lang w:val="sq-AL"/>
        </w:rPr>
      </w:pPr>
      <w:r w:rsidRPr="00B902B7">
        <w:rPr>
          <w:rFonts w:ascii="Garamond" w:hAnsi="Garamond"/>
          <w:b/>
          <w:bCs/>
          <w:lang w:val="sq-AL"/>
        </w:rPr>
        <w:t xml:space="preserve">Kuvendi i Shqipërisë i rekomandon Avokatit të Popullit për vitin 2018: </w:t>
      </w:r>
    </w:p>
    <w:p w:rsidR="00665EBF" w:rsidRPr="00B902B7" w:rsidRDefault="00665EBF" w:rsidP="00665EBF">
      <w:pPr>
        <w:pStyle w:val="Default"/>
        <w:widowControl w:val="0"/>
        <w:ind w:firstLine="284"/>
        <w:jc w:val="both"/>
        <w:rPr>
          <w:rFonts w:ascii="Garamond" w:eastAsia="Arial" w:hAnsi="Garamond"/>
          <w:lang w:val="sq-AL"/>
        </w:rPr>
      </w:pPr>
      <w:r w:rsidRPr="00B902B7">
        <w:rPr>
          <w:rFonts w:ascii="Garamond" w:eastAsia="Arial" w:hAnsi="Garamond"/>
          <w:lang w:val="sq-AL"/>
        </w:rPr>
        <w:t xml:space="preserve">Të monitorojë zbatueshmërinë e rekomandimeve që i adreson organeve të </w:t>
      </w:r>
      <w:r w:rsidRPr="00B902B7">
        <w:rPr>
          <w:rFonts w:ascii="Garamond" w:hAnsi="Garamond"/>
          <w:color w:val="000000" w:themeColor="text1"/>
          <w:lang w:val="sq-AL"/>
        </w:rPr>
        <w:t>administratës publike</w:t>
      </w:r>
      <w:r w:rsidRPr="00B902B7">
        <w:rPr>
          <w:rFonts w:ascii="Garamond" w:hAnsi="Garamond"/>
          <w:lang w:val="sq-AL"/>
        </w:rPr>
        <w:t xml:space="preserve">, në mënyrë të veçantë rekomandimet e pranuara formalisht </w:t>
      </w:r>
      <w:r w:rsidRPr="00B902B7">
        <w:rPr>
          <w:rFonts w:ascii="Garamond" w:hAnsi="Garamond"/>
          <w:color w:val="000000" w:themeColor="text1"/>
          <w:lang w:val="sq-AL"/>
        </w:rPr>
        <w:t>prej tyre</w:t>
      </w:r>
      <w:r w:rsidRPr="00B902B7">
        <w:rPr>
          <w:rFonts w:ascii="Garamond" w:hAnsi="Garamond"/>
          <w:color w:val="FF0000"/>
          <w:lang w:val="sq-AL"/>
        </w:rPr>
        <w:t xml:space="preserve">. </w:t>
      </w:r>
      <w:r w:rsidRPr="00B902B7">
        <w:rPr>
          <w:rFonts w:ascii="Garamond" w:hAnsi="Garamond"/>
          <w:lang w:val="sq-AL"/>
        </w:rPr>
        <w:t xml:space="preserve">Informacioni në raportin vjetor të Avokatit të Popullit </w:t>
      </w:r>
      <w:r w:rsidRPr="00B902B7">
        <w:rPr>
          <w:rFonts w:ascii="Garamond" w:hAnsi="Garamond"/>
          <w:color w:val="000000" w:themeColor="text1"/>
          <w:lang w:val="sq-AL"/>
        </w:rPr>
        <w:t xml:space="preserve">për nivelin e zbatimit të </w:t>
      </w:r>
      <w:r w:rsidRPr="00B902B7">
        <w:rPr>
          <w:rFonts w:ascii="Garamond" w:hAnsi="Garamond"/>
          <w:lang w:val="sq-AL"/>
        </w:rPr>
        <w:t>rekomandimeve duhet të jetë i përditësuar;</w:t>
      </w:r>
    </w:p>
    <w:p w:rsidR="00665EBF" w:rsidRPr="00B902B7" w:rsidRDefault="00665EBF" w:rsidP="00665EBF">
      <w:pPr>
        <w:pStyle w:val="Default"/>
        <w:widowControl w:val="0"/>
        <w:ind w:firstLine="284"/>
        <w:jc w:val="both"/>
        <w:rPr>
          <w:rFonts w:ascii="Garamond" w:eastAsia="Arial" w:hAnsi="Garamond"/>
          <w:lang w:val="sq-AL"/>
        </w:rPr>
      </w:pPr>
      <w:r w:rsidRPr="00B902B7">
        <w:rPr>
          <w:rFonts w:ascii="Garamond" w:hAnsi="Garamond"/>
          <w:lang w:val="sq-AL"/>
        </w:rPr>
        <w:t xml:space="preserve">Çdo tre muaj të informojë Nënkomisionin Parlamentar për të Drejtat e Njeriut, në lidhje me </w:t>
      </w:r>
      <w:r w:rsidRPr="00B902B7">
        <w:rPr>
          <w:rFonts w:ascii="Garamond" w:hAnsi="Garamond"/>
          <w:color w:val="000000" w:themeColor="text1"/>
          <w:lang w:val="sq-AL"/>
        </w:rPr>
        <w:t xml:space="preserve">nivelin e zbatimit të rekomandimeve </w:t>
      </w:r>
      <w:r w:rsidRPr="00B902B7">
        <w:rPr>
          <w:rFonts w:ascii="Garamond" w:hAnsi="Garamond"/>
          <w:lang w:val="sq-AL"/>
        </w:rPr>
        <w:t xml:space="preserve">që i ka adresuar organeve të </w:t>
      </w:r>
      <w:r w:rsidRPr="00B902B7">
        <w:rPr>
          <w:rFonts w:ascii="Garamond" w:hAnsi="Garamond"/>
          <w:color w:val="000000" w:themeColor="text1"/>
          <w:lang w:val="sq-AL"/>
        </w:rPr>
        <w:t>administratës publike</w:t>
      </w:r>
      <w:r w:rsidRPr="00B902B7">
        <w:rPr>
          <w:rFonts w:ascii="Garamond" w:hAnsi="Garamond"/>
          <w:lang w:val="sq-AL"/>
        </w:rPr>
        <w:t xml:space="preserve">, </w:t>
      </w:r>
      <w:r w:rsidRPr="00B902B7">
        <w:rPr>
          <w:rFonts w:ascii="Garamond" w:eastAsia="Arial" w:hAnsi="Garamond"/>
          <w:lang w:val="sq-AL"/>
        </w:rPr>
        <w:t xml:space="preserve">në përputhje dhe me kërkesat e vendimit nr. 49/2017 të Kuvendit të Shqipërisë </w:t>
      </w:r>
      <w:r w:rsidRPr="00B902B7">
        <w:rPr>
          <w:rFonts w:ascii="Garamond" w:hAnsi="Garamond"/>
          <w:b/>
          <w:lang w:val="sq-AL"/>
        </w:rPr>
        <w:t>“</w:t>
      </w:r>
      <w:r w:rsidRPr="00B902B7">
        <w:rPr>
          <w:rFonts w:ascii="Garamond" w:hAnsi="Garamond"/>
          <w:lang w:val="sq-AL"/>
        </w:rPr>
        <w:t>Mekanizmi për monitorimin sistematik të ndjekjes dhe zbatimit të rekomandimeve të institucioneve të pavarura kushtetuese dhe atyre të krijuara me ligj”;</w:t>
      </w:r>
    </w:p>
    <w:p w:rsidR="00665EBF" w:rsidRPr="00B902B7" w:rsidRDefault="00665EBF" w:rsidP="00665EBF">
      <w:pPr>
        <w:widowControl w:val="0"/>
        <w:spacing w:after="0" w:line="240" w:lineRule="auto"/>
        <w:rPr>
          <w:rFonts w:ascii="Garamond" w:hAnsi="Garamond"/>
          <w:sz w:val="24"/>
          <w:szCs w:val="24"/>
          <w:lang w:val="sq-AL"/>
        </w:rPr>
      </w:pPr>
      <w:r w:rsidRPr="00B902B7">
        <w:rPr>
          <w:rFonts w:ascii="Garamond" w:hAnsi="Garamond"/>
          <w:sz w:val="24"/>
          <w:szCs w:val="24"/>
          <w:lang w:val="sq-AL"/>
        </w:rPr>
        <w:t>Të vazhdojë me dhënien e kontributit në kuadër të Reformës në Drejtësi, për zbatimin me përgjegjshmëri dhe pavarësi të të gjitha përgjegjësive ligjore të parashikuara në paketën e ligjeve të Reformës në Drejtësi;</w:t>
      </w:r>
    </w:p>
    <w:p w:rsidR="00665EBF" w:rsidRPr="00B902B7" w:rsidRDefault="00665EBF" w:rsidP="00665EBF">
      <w:pPr>
        <w:pStyle w:val="Default"/>
        <w:widowControl w:val="0"/>
        <w:ind w:firstLine="284"/>
        <w:jc w:val="both"/>
        <w:rPr>
          <w:rFonts w:ascii="Garamond" w:hAnsi="Garamond"/>
          <w:lang w:val="sq-AL"/>
        </w:rPr>
      </w:pPr>
      <w:r w:rsidRPr="00B902B7">
        <w:rPr>
          <w:rFonts w:ascii="Garamond" w:hAnsi="Garamond"/>
          <w:lang w:val="sq-AL"/>
        </w:rPr>
        <w:t>Të kontribuojë në mënyrë proaktive për përmirësimin e legjislacionit vendas, në përmbushje edhe të rekomandimeve të progresraportit të Komisionit Evropian</w:t>
      </w:r>
      <w:r w:rsidRPr="00B902B7">
        <w:rPr>
          <w:rFonts w:ascii="Garamond" w:hAnsi="Garamond"/>
          <w:color w:val="FF0000"/>
          <w:lang w:val="sq-AL"/>
        </w:rPr>
        <w:t xml:space="preserve">  </w:t>
      </w:r>
      <w:r w:rsidRPr="00B902B7">
        <w:rPr>
          <w:rFonts w:ascii="Garamond" w:hAnsi="Garamond"/>
          <w:color w:val="000000" w:themeColor="text1"/>
          <w:lang w:val="sq-AL"/>
        </w:rPr>
        <w:t>të bërë publik në prill të vitit 2018,</w:t>
      </w:r>
      <w:r w:rsidRPr="00B902B7">
        <w:rPr>
          <w:rFonts w:ascii="Garamond" w:hAnsi="Garamond"/>
          <w:lang w:val="sq-AL"/>
        </w:rPr>
        <w:t xml:space="preserve"> ku i kërkohet Avokatit të Popullit të jetë pjesë e konsultimeve të projektligjeve në komisionet parlamentare;</w:t>
      </w:r>
    </w:p>
    <w:p w:rsidR="00665EBF" w:rsidRDefault="00665EBF" w:rsidP="00665EBF">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rrisë angazhimin në ndjekjen e përmbushjes së objektivave të Zhvillimit të Qëndrueshëm, Agjenda 2030, me fokus të veçantë buxhetimin gjinor, mbrojtjen e të  drejtave të fëmijëve, mbrojtjen e konsumatorëve, detyrime që burojnë nga legjislacioni në fuqi në fushat përkatëse dhe/ose rezolutat e miratuara nga Kuvendi i Shqipërisë;</w:t>
      </w:r>
    </w:p>
    <w:p w:rsidR="00C035B8" w:rsidRPr="00B902B7" w:rsidRDefault="00C035B8" w:rsidP="00665EBF">
      <w:pPr>
        <w:widowControl w:val="0"/>
        <w:spacing w:after="0" w:line="240" w:lineRule="auto"/>
        <w:rPr>
          <w:rFonts w:ascii="Garamond" w:hAnsi="Garamond"/>
          <w:color w:val="000000" w:themeColor="text1"/>
          <w:sz w:val="24"/>
          <w:szCs w:val="24"/>
          <w:lang w:val="sq-AL"/>
        </w:rPr>
      </w:pPr>
    </w:p>
    <w:p w:rsidR="00665EBF" w:rsidRPr="00B902B7" w:rsidRDefault="00665EBF" w:rsidP="00665EBF">
      <w:pPr>
        <w:pStyle w:val="NormalWeb"/>
        <w:widowControl w:val="0"/>
        <w:spacing w:before="0" w:beforeAutospacing="0" w:after="0" w:afterAutospacing="0"/>
        <w:ind w:firstLine="284"/>
        <w:jc w:val="both"/>
        <w:rPr>
          <w:rFonts w:ascii="Garamond" w:hAnsi="Garamond"/>
          <w:lang w:val="sq-AL" w:eastAsia="sq-AL"/>
        </w:rPr>
      </w:pPr>
      <w:r w:rsidRPr="00B902B7">
        <w:rPr>
          <w:rFonts w:ascii="Garamond" w:hAnsi="Garamond"/>
          <w:lang w:val="sq-AL"/>
        </w:rPr>
        <w:t>Në kuadër të funksionit si Mekanizëm për Parandalimin e Torturës, të jetë më proaktiv në lidhje me monitorimin e respektimit të të drejtave të personave të privuar nga liria, në komisariatet e policisë dhe vendet e ekzekutimit të vendimeve penale, në Qendrën e Trajtimit të të Huajve të Parregullt në Shqipëri dhe Qendrën e Azilkërkuesve, pikat e ndalimit kufitar, si dhe pikat, të cilat shihen si të mundshme për të ndërtuar qendra të pritjes ose ndihmës për kalimin transit të personave në nevojë për mbrojtje ndërkombëtare, si dhe të ndjekë zbatimin e rekomandimeve të adresuara;</w:t>
      </w:r>
      <w:r w:rsidRPr="00B902B7">
        <w:rPr>
          <w:rFonts w:ascii="Garamond" w:hAnsi="Garamond"/>
          <w:lang w:val="sq-AL" w:eastAsia="sq-AL"/>
        </w:rPr>
        <w:t xml:space="preserve"> </w:t>
      </w:r>
    </w:p>
    <w:p w:rsidR="00665EBF" w:rsidRPr="00B902B7" w:rsidRDefault="00665EBF" w:rsidP="00665EBF">
      <w:pPr>
        <w:pStyle w:val="Default"/>
        <w:widowControl w:val="0"/>
        <w:ind w:firstLine="284"/>
        <w:jc w:val="both"/>
        <w:rPr>
          <w:rFonts w:ascii="Garamond" w:hAnsi="Garamond"/>
          <w:color w:val="000000" w:themeColor="text1"/>
          <w:lang w:val="sq-AL"/>
        </w:rPr>
      </w:pPr>
      <w:r w:rsidRPr="00B902B7">
        <w:rPr>
          <w:rFonts w:ascii="Garamond" w:hAnsi="Garamond"/>
          <w:lang w:val="sq-AL"/>
        </w:rPr>
        <w:t>Të përfundojë procedurat paraprake të përzgjedhjes së kandidatëve për komisioner, për vendet vakante të krijuara</w:t>
      </w:r>
      <w:r w:rsidRPr="00B902B7">
        <w:rPr>
          <w:rFonts w:ascii="Garamond" w:hAnsi="Garamond"/>
          <w:color w:val="FF0000"/>
          <w:lang w:val="sq-AL"/>
        </w:rPr>
        <w:t xml:space="preserve"> </w:t>
      </w:r>
      <w:r w:rsidRPr="00B902B7">
        <w:rPr>
          <w:rFonts w:ascii="Garamond" w:hAnsi="Garamond"/>
          <w:color w:val="000000" w:themeColor="text1"/>
          <w:lang w:val="sq-AL"/>
        </w:rPr>
        <w:t>në institucionin e Avokatit të Popullit brenda muajit shtator të vitit 2018;</w:t>
      </w:r>
    </w:p>
    <w:p w:rsidR="00665EBF" w:rsidRPr="00B902B7" w:rsidRDefault="00665EBF" w:rsidP="00665EBF">
      <w:pPr>
        <w:widowControl w:val="0"/>
        <w:spacing w:after="0" w:line="240" w:lineRule="auto"/>
        <w:rPr>
          <w:rFonts w:ascii="Garamond" w:hAnsi="Garamond"/>
          <w:color w:val="FF0000"/>
          <w:sz w:val="24"/>
          <w:szCs w:val="24"/>
          <w:lang w:val="sq-AL"/>
        </w:rPr>
      </w:pPr>
      <w:r w:rsidRPr="00B902B7">
        <w:rPr>
          <w:rFonts w:ascii="Garamond" w:eastAsia="Times New Roman" w:hAnsi="Garamond"/>
          <w:sz w:val="24"/>
          <w:szCs w:val="24"/>
          <w:lang w:val="sq-AL" w:eastAsia="en-GB"/>
        </w:rPr>
        <w:t xml:space="preserve">Të bëjë të mundur ngritjen e një sistemi </w:t>
      </w:r>
      <w:r w:rsidRPr="00B902B7">
        <w:rPr>
          <w:rFonts w:ascii="Garamond" w:eastAsia="Times New Roman" w:hAnsi="Garamond"/>
          <w:i/>
          <w:sz w:val="24"/>
          <w:szCs w:val="24"/>
          <w:lang w:val="sq-AL" w:eastAsia="en-GB"/>
        </w:rPr>
        <w:t>online</w:t>
      </w:r>
      <w:r w:rsidRPr="00B902B7">
        <w:rPr>
          <w:rFonts w:ascii="Garamond" w:eastAsia="Times New Roman" w:hAnsi="Garamond"/>
          <w:sz w:val="24"/>
          <w:szCs w:val="24"/>
          <w:lang w:val="sq-AL" w:eastAsia="en-GB"/>
        </w:rPr>
        <w:t xml:space="preserve"> të menaxhimit të ankesave, në mënyrë që të </w:t>
      </w:r>
      <w:r w:rsidRPr="00B902B7">
        <w:rPr>
          <w:rFonts w:ascii="Garamond" w:hAnsi="Garamond"/>
          <w:sz w:val="24"/>
          <w:szCs w:val="24"/>
          <w:lang w:val="sq-AL"/>
        </w:rPr>
        <w:t xml:space="preserve">përpunohen të dhënat në kohë reale si edhe të rritet cilësia dhe shpejtësia e hetimit nga komisionerët dhe nënkomisionerët </w:t>
      </w:r>
      <w:r w:rsidRPr="00B902B7">
        <w:rPr>
          <w:rFonts w:ascii="Garamond" w:hAnsi="Garamond"/>
          <w:color w:val="000000" w:themeColor="text1"/>
          <w:sz w:val="24"/>
          <w:szCs w:val="24"/>
          <w:lang w:val="sq-AL"/>
        </w:rPr>
        <w:t>e Avokatit të Popullit;</w:t>
      </w:r>
    </w:p>
    <w:p w:rsidR="00665EBF" w:rsidRPr="00B902B7" w:rsidRDefault="00665EBF" w:rsidP="00665EBF">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bëjë një vlerësim të brendshëm të organizimit dhe funksionit të institucionit,  në përputhje me rekomandimin nr. 2 të përditësuar të Komisionit Evropian kundër racizmit dhe intolerancës (ECRI) lidhur me “Organet e barazisë” dhe të paraqesë një raport të gjetjeve pranë Nënkomisonit  për të Drejtat e Njeriut në Kuvendin e Shqipërisë;</w:t>
      </w:r>
    </w:p>
    <w:p w:rsidR="00665EBF" w:rsidRPr="00B902B7" w:rsidRDefault="00665EBF" w:rsidP="00665EBF">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vlerësojë mundësinë e përdorimit të zyrave të përbashkëta vendore me Komisionerin për Mbrojtjen nga Diskriminimit, në ato bashki ku zyrat janë ngritur dhe funksionojnë.</w:t>
      </w:r>
    </w:p>
    <w:p w:rsidR="00665EBF" w:rsidRPr="00901A31" w:rsidRDefault="00665EBF" w:rsidP="00665EBF">
      <w:pPr>
        <w:widowControl w:val="0"/>
        <w:spacing w:after="0" w:line="240" w:lineRule="auto"/>
        <w:rPr>
          <w:rFonts w:ascii="Garamond" w:hAnsi="Garamond"/>
          <w:color w:val="000000" w:themeColor="text1"/>
          <w:sz w:val="14"/>
          <w:szCs w:val="24"/>
          <w:lang w:val="sq-AL"/>
        </w:rPr>
      </w:pPr>
    </w:p>
    <w:p w:rsidR="00665EBF" w:rsidRPr="00B902B7" w:rsidRDefault="00665EBF" w:rsidP="00665EBF">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Miratuar në datën 21.6.2018</w:t>
      </w:r>
    </w:p>
    <w:p w:rsidR="00665EBF" w:rsidRPr="00901A31" w:rsidRDefault="00665EBF" w:rsidP="00665EBF">
      <w:pPr>
        <w:widowControl w:val="0"/>
        <w:spacing w:after="0" w:line="240" w:lineRule="auto"/>
        <w:rPr>
          <w:rFonts w:ascii="Garamond" w:hAnsi="Garamond"/>
          <w:color w:val="000000" w:themeColor="text1"/>
          <w:sz w:val="14"/>
          <w:szCs w:val="24"/>
          <w:lang w:val="sq-AL"/>
        </w:rPr>
      </w:pPr>
    </w:p>
    <w:p w:rsidR="00665EBF" w:rsidRPr="00B902B7" w:rsidRDefault="00665EBF" w:rsidP="00665EBF">
      <w:pPr>
        <w:pStyle w:val="ListParagraph"/>
        <w:spacing w:after="0" w:line="240" w:lineRule="auto"/>
        <w:ind w:left="0" w:firstLine="284"/>
        <w:jc w:val="right"/>
        <w:rPr>
          <w:rFonts w:ascii="Garamond" w:hAnsi="Garamond"/>
          <w:sz w:val="24"/>
          <w:szCs w:val="24"/>
          <w:lang w:val="sq-AL"/>
        </w:rPr>
      </w:pPr>
      <w:r w:rsidRPr="00B902B7">
        <w:rPr>
          <w:rFonts w:ascii="Garamond" w:hAnsi="Garamond"/>
          <w:sz w:val="24"/>
          <w:szCs w:val="24"/>
          <w:lang w:val="sq-AL"/>
        </w:rPr>
        <w:t>KRYETARI</w:t>
      </w:r>
    </w:p>
    <w:p w:rsidR="00665EBF" w:rsidRPr="00B902B7" w:rsidRDefault="00665EBF" w:rsidP="00665EBF">
      <w:pPr>
        <w:pStyle w:val="ListParagraph"/>
        <w:spacing w:after="0" w:line="240" w:lineRule="auto"/>
        <w:ind w:left="0" w:firstLine="284"/>
        <w:jc w:val="right"/>
        <w:rPr>
          <w:rFonts w:ascii="Garamond" w:hAnsi="Garamond"/>
          <w:b/>
          <w:sz w:val="24"/>
          <w:szCs w:val="24"/>
          <w:lang w:val="sq-AL"/>
        </w:rPr>
      </w:pPr>
      <w:r w:rsidRPr="00B902B7">
        <w:rPr>
          <w:rFonts w:ascii="Garamond" w:hAnsi="Garamond"/>
          <w:b/>
          <w:sz w:val="24"/>
          <w:szCs w:val="24"/>
          <w:lang w:val="sq-AL"/>
        </w:rPr>
        <w:t>Gramoz Ruçi</w:t>
      </w:r>
    </w:p>
    <w:p w:rsidR="00104FA9" w:rsidRDefault="00104FA9" w:rsidP="00770EA0">
      <w:pPr>
        <w:pStyle w:val="NeniTitull"/>
        <w:rPr>
          <w:lang w:val="sq-AL"/>
        </w:rPr>
      </w:pPr>
    </w:p>
    <w:p w:rsidR="00C035B8" w:rsidRDefault="00C035B8" w:rsidP="00C035B8">
      <w:pPr>
        <w:rPr>
          <w:lang w:val="sq-AL"/>
        </w:rPr>
      </w:pPr>
    </w:p>
    <w:p w:rsidR="00C035B8" w:rsidRDefault="00C035B8" w:rsidP="00C035B8">
      <w:pPr>
        <w:rPr>
          <w:lang w:val="sq-AL"/>
        </w:rPr>
      </w:pPr>
    </w:p>
    <w:p w:rsidR="00C035B8" w:rsidRDefault="00C035B8" w:rsidP="00C035B8">
      <w:pPr>
        <w:rPr>
          <w:lang w:val="sq-AL"/>
        </w:rPr>
      </w:pPr>
    </w:p>
    <w:p w:rsidR="00C035B8" w:rsidRPr="00C035B8" w:rsidRDefault="00C035B8" w:rsidP="00C035B8">
      <w:pPr>
        <w:rPr>
          <w:lang w:val="sq-AL"/>
        </w:rPr>
      </w:pPr>
    </w:p>
    <w:p w:rsidR="00770EA0" w:rsidRPr="00240D3B" w:rsidRDefault="00770EA0" w:rsidP="00770EA0">
      <w:pPr>
        <w:pStyle w:val="NeniTitull"/>
        <w:rPr>
          <w:lang w:val="sq-AL"/>
        </w:rPr>
      </w:pPr>
      <w:r w:rsidRPr="00240D3B">
        <w:rPr>
          <w:lang w:val="sq-AL"/>
        </w:rPr>
        <w:t>VENDIM</w:t>
      </w:r>
    </w:p>
    <w:p w:rsidR="00770EA0" w:rsidRPr="00240D3B" w:rsidRDefault="00770EA0" w:rsidP="00770EA0">
      <w:pPr>
        <w:pStyle w:val="NeniTitull"/>
        <w:rPr>
          <w:lang w:val="sq-AL"/>
        </w:rPr>
      </w:pPr>
      <w:r w:rsidRPr="00240D3B">
        <w:rPr>
          <w:lang w:val="sq-AL"/>
        </w:rPr>
        <w:t>Nr. 364, datë 20.6.2018</w:t>
      </w:r>
    </w:p>
    <w:p w:rsidR="00770EA0" w:rsidRPr="00901A31" w:rsidRDefault="00770EA0" w:rsidP="00770EA0">
      <w:pPr>
        <w:pStyle w:val="NeniTitull"/>
        <w:rPr>
          <w:sz w:val="14"/>
          <w:lang w:val="sq-AL"/>
        </w:rPr>
      </w:pPr>
    </w:p>
    <w:p w:rsidR="00901A31" w:rsidRDefault="00770EA0" w:rsidP="00770EA0">
      <w:pPr>
        <w:pStyle w:val="NeniTitull"/>
        <w:rPr>
          <w:lang w:val="sq-AL"/>
        </w:rPr>
      </w:pPr>
      <w:r w:rsidRPr="00240D3B">
        <w:rPr>
          <w:lang w:val="sq-AL"/>
        </w:rPr>
        <w:t xml:space="preserve">PËR MIRATIMIN E MARRËVESHJES </w:t>
      </w:r>
    </w:p>
    <w:p w:rsidR="00901A31" w:rsidRDefault="00770EA0" w:rsidP="00770EA0">
      <w:pPr>
        <w:pStyle w:val="NeniTitull"/>
        <w:rPr>
          <w:lang w:val="sq-AL"/>
        </w:rPr>
      </w:pPr>
      <w:r w:rsidRPr="00240D3B">
        <w:rPr>
          <w:lang w:val="sq-AL"/>
        </w:rPr>
        <w:t xml:space="preserve">SË FINANCIMIT PËR STUDIME FIZIBILITETI, NDËRMJET REPUBLIKËS SË SHQIPËRISË, PËRFAQËSUAR NGA MINISTRIA E FINANCAVE DHE EKONOMISË (MARRËSI), FONDIT SHQIPTAR TË ZHVILLIMIT (AGJENCIA E ZBATIMIT TË PROJEKTIT) DHE KFW, FRANKFURT AM MAIN (KFW), </w:t>
      </w:r>
    </w:p>
    <w:p w:rsidR="00901A31" w:rsidRDefault="00770EA0" w:rsidP="00770EA0">
      <w:pPr>
        <w:pStyle w:val="NeniTitull"/>
        <w:rPr>
          <w:lang w:val="sq-AL"/>
        </w:rPr>
      </w:pPr>
      <w:r w:rsidRPr="00240D3B">
        <w:rPr>
          <w:lang w:val="sq-AL"/>
        </w:rPr>
        <w:t xml:space="preserve">PËR FINANCIMIN E SHËRBIMEVE </w:t>
      </w:r>
    </w:p>
    <w:p w:rsidR="00901A31" w:rsidRDefault="00770EA0" w:rsidP="00770EA0">
      <w:pPr>
        <w:pStyle w:val="NeniTitull"/>
        <w:rPr>
          <w:lang w:val="sq-AL"/>
        </w:rPr>
      </w:pPr>
      <w:r w:rsidRPr="00240D3B">
        <w:rPr>
          <w:lang w:val="sq-AL"/>
        </w:rPr>
        <w:t xml:space="preserve">TË EKSPERTIT NDAJ MARRËSIT, </w:t>
      </w:r>
    </w:p>
    <w:p w:rsidR="00901A31" w:rsidRDefault="00770EA0" w:rsidP="00770EA0">
      <w:pPr>
        <w:pStyle w:val="NeniTitull"/>
        <w:rPr>
          <w:lang w:val="sq-AL"/>
        </w:rPr>
      </w:pPr>
      <w:r w:rsidRPr="00240D3B">
        <w:rPr>
          <w:lang w:val="sq-AL"/>
        </w:rPr>
        <w:t>NË KUADËR TË PROGRAMIT TË FURNIZIMIT ME UJË TË ZONAVE RURALE IV, QË FINANCOHEN NGA NJË FOND</w:t>
      </w:r>
      <w:r w:rsidR="0083399B">
        <w:rPr>
          <w:lang w:val="sq-AL"/>
        </w:rPr>
        <w:t xml:space="preserve"> </w:t>
      </w:r>
      <w:r w:rsidRPr="00240D3B">
        <w:rPr>
          <w:lang w:val="sq-AL"/>
        </w:rPr>
        <w:t xml:space="preserve">I VEÇANTË NR. 13056, </w:t>
      </w:r>
    </w:p>
    <w:p w:rsidR="00901A31" w:rsidRDefault="00770EA0" w:rsidP="00770EA0">
      <w:pPr>
        <w:pStyle w:val="NeniTitull"/>
        <w:rPr>
          <w:lang w:val="sq-AL"/>
        </w:rPr>
      </w:pPr>
      <w:r w:rsidRPr="00240D3B">
        <w:rPr>
          <w:lang w:val="sq-AL"/>
        </w:rPr>
        <w:t xml:space="preserve">I SIGURUAR NGA QEVERIA </w:t>
      </w:r>
    </w:p>
    <w:p w:rsidR="00770EA0" w:rsidRPr="00240D3B" w:rsidRDefault="00770EA0" w:rsidP="00770EA0">
      <w:pPr>
        <w:pStyle w:val="NeniTitull"/>
        <w:rPr>
          <w:lang w:val="sq-AL"/>
        </w:rPr>
      </w:pPr>
      <w:r w:rsidRPr="00240D3B">
        <w:rPr>
          <w:lang w:val="sq-AL"/>
        </w:rPr>
        <w:t>FEDERALE GJERMANE</w:t>
      </w:r>
    </w:p>
    <w:p w:rsidR="00770EA0" w:rsidRPr="00901A31" w:rsidRDefault="00770EA0" w:rsidP="00770EA0">
      <w:pPr>
        <w:pStyle w:val="Paragrafi"/>
        <w:rPr>
          <w:sz w:val="14"/>
          <w:lang w:val="sq-AL"/>
        </w:rPr>
      </w:pPr>
    </w:p>
    <w:p w:rsidR="00770EA0" w:rsidRPr="00240D3B" w:rsidRDefault="00770EA0" w:rsidP="00770EA0">
      <w:pPr>
        <w:pStyle w:val="Paragrafi"/>
        <w:rPr>
          <w:lang w:val="sq-AL"/>
        </w:rPr>
      </w:pPr>
      <w:r w:rsidRPr="00240D3B">
        <w:rPr>
          <w:lang w:val="sq-AL"/>
        </w:rPr>
        <w:t>Në mbështetje të nenit 100 të Kushtetutës dhe të nenit 19, të ligjit nr. 43/2016, “Për marrëveshjet ndërkombëtare në Republikën e Shqipërisë”, me propozimin e ministrit të Financave dhe Ekonomisë, Këshilli i Ministrave</w:t>
      </w:r>
    </w:p>
    <w:p w:rsidR="00770EA0" w:rsidRDefault="00770EA0" w:rsidP="00770EA0">
      <w:pPr>
        <w:pStyle w:val="Paragrafi"/>
        <w:rPr>
          <w:lang w:val="sq-AL"/>
        </w:rPr>
      </w:pPr>
    </w:p>
    <w:p w:rsidR="00FC0E91" w:rsidRPr="00240D3B" w:rsidRDefault="00FC0E91" w:rsidP="00770EA0">
      <w:pPr>
        <w:pStyle w:val="Paragrafi"/>
        <w:rPr>
          <w:lang w:val="sq-AL"/>
        </w:rPr>
      </w:pPr>
    </w:p>
    <w:p w:rsidR="00770EA0" w:rsidRPr="00240D3B" w:rsidRDefault="00770EA0" w:rsidP="00770EA0">
      <w:pPr>
        <w:pStyle w:val="NeniNr"/>
        <w:rPr>
          <w:lang w:val="sq-AL"/>
        </w:rPr>
      </w:pPr>
      <w:r w:rsidRPr="00240D3B">
        <w:rPr>
          <w:lang w:val="sq-AL"/>
        </w:rPr>
        <w:t>VENDOSI:</w:t>
      </w:r>
    </w:p>
    <w:p w:rsidR="00770EA0" w:rsidRPr="00FC0E91" w:rsidRDefault="00770EA0" w:rsidP="00770EA0">
      <w:pPr>
        <w:pStyle w:val="Paragrafi"/>
        <w:rPr>
          <w:sz w:val="10"/>
          <w:lang w:val="sq-AL"/>
        </w:rPr>
      </w:pPr>
    </w:p>
    <w:p w:rsidR="00770EA0" w:rsidRPr="00240D3B" w:rsidRDefault="00770EA0" w:rsidP="00770EA0">
      <w:pPr>
        <w:pStyle w:val="Paragrafi"/>
        <w:rPr>
          <w:lang w:val="sq-AL"/>
        </w:rPr>
      </w:pPr>
      <w:r w:rsidRPr="00240D3B">
        <w:rPr>
          <w:lang w:val="sq-AL"/>
        </w:rPr>
        <w:t>Miratimin e marrëveshjes së financimit për studime fizibiliteti, ndërmjet Republikës së Shqipërisë, përfaqësuar nga Ministria e Financave dhe Ekonomisë (marrësi), Fondit Shqiptar të Zhvillimit (agjencia e zbatimit të projektit) dhe KfW, Frankfurt am Main (KfW), për financimin e shërbimeve të ekspertit ndaj marrësit, në kuadër të programit të furnizimit me ujë të zonave rurale IV, që financohen nga një fond i veçantë nr. 13056, i siguruar nga Qeveria Federale Gjermane, me një grant në shumën prej 750 000 (shtatëqind e pesëdhjetë mijë) eurosh, sipas tekstit që i bashkëlidhet këtij vendimi.</w:t>
      </w:r>
    </w:p>
    <w:p w:rsidR="00770EA0" w:rsidRPr="00240D3B" w:rsidRDefault="00770EA0" w:rsidP="00770EA0">
      <w:pPr>
        <w:pStyle w:val="Paragrafi"/>
        <w:rPr>
          <w:lang w:val="sq-AL"/>
        </w:rPr>
      </w:pPr>
      <w:r w:rsidRPr="00240D3B">
        <w:rPr>
          <w:lang w:val="sq-AL"/>
        </w:rPr>
        <w:t>Ky vendim hyn në fuqi pas botimit në Fletoren Zyrtare.</w:t>
      </w:r>
    </w:p>
    <w:p w:rsidR="00770EA0" w:rsidRPr="00901A31" w:rsidRDefault="00770EA0" w:rsidP="00770EA0">
      <w:pPr>
        <w:pStyle w:val="Paragrafi"/>
        <w:rPr>
          <w:sz w:val="14"/>
          <w:lang w:val="sq-AL"/>
        </w:rPr>
      </w:pPr>
    </w:p>
    <w:p w:rsidR="00770EA0" w:rsidRPr="00240D3B" w:rsidRDefault="00770EA0" w:rsidP="00770EA0">
      <w:pPr>
        <w:pStyle w:val="Paragrafi"/>
        <w:jc w:val="right"/>
        <w:rPr>
          <w:lang w:val="sq-AL"/>
        </w:rPr>
      </w:pPr>
      <w:r w:rsidRPr="00240D3B">
        <w:rPr>
          <w:lang w:val="sq-AL"/>
        </w:rPr>
        <w:t>ZËVENDËSKRYEMINISTRI</w:t>
      </w:r>
    </w:p>
    <w:p w:rsidR="00770EA0" w:rsidRPr="00240D3B" w:rsidRDefault="00770EA0" w:rsidP="00770EA0">
      <w:pPr>
        <w:pStyle w:val="Paragrafi"/>
        <w:jc w:val="right"/>
        <w:rPr>
          <w:b/>
          <w:lang w:val="sq-AL"/>
        </w:rPr>
      </w:pPr>
      <w:r w:rsidRPr="00240D3B">
        <w:rPr>
          <w:b/>
          <w:lang w:val="sq-AL"/>
        </w:rPr>
        <w:t>Senida Mesi</w:t>
      </w:r>
    </w:p>
    <w:p w:rsidR="00770EA0" w:rsidRPr="00240D3B" w:rsidRDefault="00770EA0" w:rsidP="00770EA0">
      <w:pPr>
        <w:widowControl w:val="0"/>
        <w:tabs>
          <w:tab w:val="num" w:pos="1080"/>
        </w:tabs>
        <w:spacing w:after="0" w:line="240" w:lineRule="auto"/>
        <w:rPr>
          <w:rFonts w:ascii="Garamond" w:hAnsi="Garamond"/>
          <w:sz w:val="24"/>
          <w:szCs w:val="24"/>
          <w:lang w:val="sq-AL"/>
        </w:rPr>
      </w:pPr>
    </w:p>
    <w:p w:rsidR="00770EA0" w:rsidRPr="00240D3B" w:rsidRDefault="00770EA0" w:rsidP="00770EA0">
      <w:pPr>
        <w:pStyle w:val="NeniTitull"/>
        <w:rPr>
          <w:lang w:val="sq-AL"/>
        </w:rPr>
      </w:pPr>
      <w:r w:rsidRPr="00240D3B">
        <w:rPr>
          <w:lang w:val="sq-AL"/>
        </w:rPr>
        <w:t xml:space="preserve">MARRËVESHJE FINANCIMI </w:t>
      </w:r>
    </w:p>
    <w:p w:rsidR="00D738EF" w:rsidRDefault="00770EA0" w:rsidP="00770EA0">
      <w:pPr>
        <w:pStyle w:val="NeniNr"/>
        <w:rPr>
          <w:lang w:val="sq-AL"/>
        </w:rPr>
      </w:pPr>
      <w:r w:rsidRPr="00240D3B">
        <w:rPr>
          <w:lang w:val="sq-AL"/>
        </w:rPr>
        <w:t>PËR STUDIME FIZIBILITETI</w:t>
      </w:r>
      <w:r w:rsidR="00240D3B">
        <w:rPr>
          <w:lang w:val="sq-AL"/>
        </w:rPr>
        <w:t>,</w:t>
      </w:r>
      <w:r w:rsidRPr="00240D3B">
        <w:rPr>
          <w:lang w:val="sq-AL"/>
        </w:rPr>
        <w:t xml:space="preserve"> </w:t>
      </w:r>
    </w:p>
    <w:p w:rsidR="00770EA0" w:rsidRPr="00240D3B" w:rsidRDefault="00770EA0" w:rsidP="00770EA0">
      <w:pPr>
        <w:pStyle w:val="NeniNr"/>
        <w:rPr>
          <w:lang w:val="sq-AL"/>
        </w:rPr>
      </w:pPr>
      <w:r w:rsidRPr="00240D3B">
        <w:rPr>
          <w:lang w:val="sq-AL"/>
        </w:rPr>
        <w:t>E DATËS 15.5.2018</w:t>
      </w:r>
      <w:r w:rsidR="00240D3B">
        <w:rPr>
          <w:lang w:val="sq-AL"/>
        </w:rPr>
        <w:t>,</w:t>
      </w:r>
      <w:r w:rsidRPr="00240D3B">
        <w:rPr>
          <w:lang w:val="sq-AL"/>
        </w:rPr>
        <w:t xml:space="preserve"> NDËRMJET REPUBLIKËS SË SHQIPËRISË TË PËRFAQËSUAR NGA MINISTRIA E FINANCAVE DHE EKONOMISË (MARRËSI) DHE FONDIT SHQIPTAR TË ZHVILLIMIT (FSHZH) (</w:t>
      </w:r>
      <w:r w:rsidRPr="00240D3B">
        <w:rPr>
          <w:rFonts w:ascii="Times New Roman" w:hAnsi="Times New Roman" w:cs="Times New Roman"/>
          <w:lang w:val="sq-AL"/>
        </w:rPr>
        <w:t>A</w:t>
      </w:r>
      <w:r w:rsidRPr="00240D3B">
        <w:rPr>
          <w:lang w:val="sq-AL"/>
        </w:rPr>
        <w:t>GJENCIA E ZBATIMIT T</w:t>
      </w:r>
      <w:r w:rsidRPr="00240D3B">
        <w:rPr>
          <w:rFonts w:cs="Garamond"/>
          <w:lang w:val="sq-AL"/>
        </w:rPr>
        <w:t>Ë</w:t>
      </w:r>
      <w:r w:rsidRPr="00240D3B">
        <w:rPr>
          <w:lang w:val="sq-AL"/>
        </w:rPr>
        <w:t xml:space="preserve"> PROJEKTIT) DHE KFW, FRANKFURT AM MAIN (KFW) PËR SHUMËN </w:t>
      </w:r>
      <w:bookmarkStart w:id="0" w:name="TELEKOMStartHere"/>
      <w:r w:rsidRPr="00240D3B">
        <w:rPr>
          <w:lang w:val="sq-AL"/>
        </w:rPr>
        <w:t>750,000.00 EURO</w:t>
      </w:r>
    </w:p>
    <w:bookmarkEnd w:id="0"/>
    <w:p w:rsidR="00770EA0" w:rsidRPr="00901A31" w:rsidRDefault="00770EA0" w:rsidP="00770EA0">
      <w:pPr>
        <w:pStyle w:val="Paragrafi"/>
        <w:rPr>
          <w:sz w:val="14"/>
          <w:lang w:val="sq-AL"/>
        </w:rPr>
      </w:pPr>
    </w:p>
    <w:p w:rsidR="00770EA0" w:rsidRPr="00901A31" w:rsidRDefault="00770EA0" w:rsidP="00770EA0">
      <w:pPr>
        <w:pStyle w:val="Paragrafi"/>
        <w:rPr>
          <w:spacing w:val="-4"/>
          <w:lang w:val="sq-AL"/>
        </w:rPr>
      </w:pPr>
      <w:r w:rsidRPr="00240D3B">
        <w:rPr>
          <w:lang w:val="sq-AL"/>
        </w:rPr>
        <w:t xml:space="preserve">Për Shërbimet e Ekspertit ndaj Marrësit në </w:t>
      </w:r>
      <w:r w:rsidRPr="00901A31">
        <w:rPr>
          <w:spacing w:val="-4"/>
          <w:lang w:val="sq-AL"/>
        </w:rPr>
        <w:t xml:space="preserve">kuadër të Programit të Furnizimit me Ujë të Zonave Rurale IV, të financuar nga një fond i veçantë </w:t>
      </w:r>
      <w:r w:rsidRPr="00901A31">
        <w:rPr>
          <w:i/>
          <w:spacing w:val="-4"/>
          <w:lang w:val="sq-AL"/>
        </w:rPr>
        <w:t>(Studien-und Beratungs fonds)</w:t>
      </w:r>
      <w:r w:rsidRPr="00901A31">
        <w:rPr>
          <w:spacing w:val="-4"/>
          <w:lang w:val="sq-AL"/>
        </w:rPr>
        <w:t xml:space="preserve"> nr. 13056, i siguruar nga Qeveria Federale e Gjermanisë.</w:t>
      </w:r>
    </w:p>
    <w:p w:rsidR="00770EA0" w:rsidRPr="00901A31" w:rsidRDefault="00770EA0" w:rsidP="00770EA0">
      <w:pPr>
        <w:widowControl w:val="0"/>
        <w:tabs>
          <w:tab w:val="left" w:pos="570"/>
          <w:tab w:val="left" w:pos="1150"/>
          <w:tab w:val="left" w:pos="4890"/>
          <w:tab w:val="left" w:pos="6760"/>
        </w:tabs>
        <w:spacing w:after="0" w:line="240" w:lineRule="auto"/>
        <w:rPr>
          <w:rFonts w:ascii="Garamond" w:hAnsi="Garamond" w:cs="Arial"/>
          <w:spacing w:val="-4"/>
          <w:sz w:val="24"/>
          <w:szCs w:val="24"/>
          <w:lang w:val="sq-AL"/>
        </w:rPr>
      </w:pPr>
      <w:r w:rsidRPr="00901A31">
        <w:rPr>
          <w:rFonts w:ascii="Garamond" w:hAnsi="Garamond"/>
          <w:spacing w:val="-4"/>
          <w:sz w:val="24"/>
          <w:szCs w:val="24"/>
          <w:lang w:val="sq-AL"/>
        </w:rPr>
        <w:t xml:space="preserve">Në bazë të autorizimit të dhënë nga Qeveria Federale Gjermane në datën 27 </w:t>
      </w:r>
      <w:r w:rsidR="00C22337" w:rsidRPr="00901A31">
        <w:rPr>
          <w:rFonts w:ascii="Garamond" w:hAnsi="Garamond"/>
          <w:spacing w:val="-4"/>
          <w:sz w:val="24"/>
          <w:szCs w:val="24"/>
          <w:lang w:val="sq-AL"/>
        </w:rPr>
        <w:t xml:space="preserve">korrik </w:t>
      </w:r>
      <w:r w:rsidRPr="00901A31">
        <w:rPr>
          <w:rFonts w:ascii="Garamond" w:hAnsi="Garamond"/>
          <w:spacing w:val="-4"/>
          <w:sz w:val="24"/>
          <w:szCs w:val="24"/>
          <w:lang w:val="sq-AL"/>
        </w:rPr>
        <w:t>2017, Marrësi, Agjencia e Zbatimit të Projektit dhe KfW lidhin Marrëveshjen e mëposhtme të Financimit</w:t>
      </w:r>
      <w:r w:rsidR="00C22337" w:rsidRPr="00901A31">
        <w:rPr>
          <w:rFonts w:ascii="Garamond" w:hAnsi="Garamond"/>
          <w:spacing w:val="-4"/>
          <w:sz w:val="24"/>
          <w:szCs w:val="24"/>
          <w:lang w:val="sq-AL"/>
        </w:rPr>
        <w:t>.</w:t>
      </w:r>
      <w:r w:rsidRPr="00901A31">
        <w:rPr>
          <w:rFonts w:ascii="Garamond" w:hAnsi="Garamond" w:cs="Arial"/>
          <w:spacing w:val="-4"/>
          <w:sz w:val="24"/>
          <w:szCs w:val="24"/>
          <w:lang w:val="sq-AL"/>
        </w:rPr>
        <w:t xml:space="preserve"> </w:t>
      </w:r>
    </w:p>
    <w:p w:rsidR="00770EA0" w:rsidRPr="00901A31" w:rsidRDefault="00770EA0" w:rsidP="00770EA0">
      <w:pPr>
        <w:widowControl w:val="0"/>
        <w:tabs>
          <w:tab w:val="left" w:pos="570"/>
          <w:tab w:val="left" w:pos="1150"/>
          <w:tab w:val="left" w:pos="4890"/>
          <w:tab w:val="left" w:pos="6760"/>
        </w:tabs>
        <w:spacing w:after="0" w:line="240" w:lineRule="auto"/>
        <w:jc w:val="center"/>
        <w:outlineLvl w:val="0"/>
        <w:rPr>
          <w:rFonts w:ascii="Garamond" w:hAnsi="Garamond"/>
          <w:b/>
          <w:spacing w:val="-4"/>
          <w:sz w:val="2"/>
          <w:szCs w:val="24"/>
          <w:u w:val="single"/>
          <w:lang w:val="sq-AL"/>
        </w:rPr>
      </w:pPr>
    </w:p>
    <w:p w:rsidR="00FC0E91" w:rsidRPr="00FC0E91" w:rsidRDefault="00FC0E91" w:rsidP="00770EA0">
      <w:pPr>
        <w:pStyle w:val="NeniNr"/>
        <w:rPr>
          <w:spacing w:val="-4"/>
          <w:sz w:val="12"/>
          <w:lang w:val="sq-AL"/>
        </w:rPr>
      </w:pPr>
    </w:p>
    <w:p w:rsidR="00770EA0" w:rsidRPr="00901A31" w:rsidRDefault="00770EA0" w:rsidP="00770EA0">
      <w:pPr>
        <w:pStyle w:val="NeniNr"/>
        <w:rPr>
          <w:rFonts w:cs="Arial"/>
          <w:spacing w:val="-4"/>
          <w:lang w:val="sq-AL"/>
        </w:rPr>
      </w:pPr>
      <w:r w:rsidRPr="00901A31">
        <w:rPr>
          <w:spacing w:val="-4"/>
          <w:lang w:val="sq-AL"/>
        </w:rPr>
        <w:t>Neni 1</w:t>
      </w:r>
    </w:p>
    <w:p w:rsidR="00770EA0" w:rsidRPr="00901A31" w:rsidRDefault="00770EA0" w:rsidP="00770EA0">
      <w:pPr>
        <w:pStyle w:val="NeniTitull"/>
        <w:rPr>
          <w:rFonts w:cs="Arial"/>
          <w:spacing w:val="-4"/>
          <w:lang w:val="sq-AL"/>
        </w:rPr>
      </w:pPr>
      <w:r w:rsidRPr="00901A31">
        <w:rPr>
          <w:spacing w:val="-4"/>
          <w:lang w:val="sq-AL"/>
        </w:rPr>
        <w:t xml:space="preserve">Shuma dhe </w:t>
      </w:r>
      <w:r w:rsidR="001016DF" w:rsidRPr="00901A31">
        <w:rPr>
          <w:spacing w:val="-4"/>
          <w:lang w:val="sq-AL"/>
        </w:rPr>
        <w:t>qëllimi i Kontributit Financiar</w:t>
      </w:r>
    </w:p>
    <w:p w:rsidR="00770EA0" w:rsidRPr="00FC0E91" w:rsidRDefault="00770EA0" w:rsidP="00770EA0">
      <w:pPr>
        <w:pStyle w:val="Einrckung1"/>
        <w:widowControl w:val="0"/>
        <w:spacing w:line="240" w:lineRule="auto"/>
        <w:ind w:left="0" w:firstLine="284"/>
        <w:jc w:val="both"/>
        <w:rPr>
          <w:rFonts w:ascii="Garamond" w:hAnsi="Garamond"/>
          <w:spacing w:val="-4"/>
          <w:sz w:val="16"/>
          <w:szCs w:val="24"/>
        </w:rPr>
      </w:pPr>
    </w:p>
    <w:p w:rsidR="00770EA0" w:rsidRPr="00901A31" w:rsidRDefault="00770EA0" w:rsidP="00770EA0">
      <w:pPr>
        <w:pStyle w:val="Einrckung1"/>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1.1</w:t>
      </w:r>
      <w:r w:rsidRPr="00901A31">
        <w:rPr>
          <w:rFonts w:ascii="Garamond" w:hAnsi="Garamond"/>
          <w:spacing w:val="-4"/>
          <w:szCs w:val="24"/>
        </w:rPr>
        <w:tab/>
        <w:t xml:space="preserve"> KfW i jep një kontribut financiar Marrësit deri në shumën 750,000.00 euro</w:t>
      </w:r>
      <w:r w:rsidRPr="00901A31">
        <w:rPr>
          <w:rFonts w:ascii="Garamond" w:hAnsi="Garamond" w:cs="Arial"/>
          <w:spacing w:val="-4"/>
          <w:szCs w:val="24"/>
        </w:rPr>
        <w:t xml:space="preserve"> </w:t>
      </w:r>
      <w:r w:rsidRPr="00901A31">
        <w:rPr>
          <w:rFonts w:ascii="Garamond" w:hAnsi="Garamond"/>
          <w:spacing w:val="-4"/>
          <w:szCs w:val="24"/>
        </w:rPr>
        <w:t>(me fjalë: shtatëqind e pesëdhjetë mijë euro)</w:t>
      </w:r>
      <w:r w:rsidRPr="00901A31">
        <w:rPr>
          <w:rFonts w:ascii="Garamond" w:hAnsi="Garamond" w:cs="Arial"/>
          <w:spacing w:val="-4"/>
          <w:szCs w:val="24"/>
        </w:rPr>
        <w:t xml:space="preserve"> </w:t>
      </w:r>
      <w:r w:rsidRPr="00901A31">
        <w:rPr>
          <w:rFonts w:ascii="Garamond" w:hAnsi="Garamond"/>
          <w:spacing w:val="-4"/>
          <w:szCs w:val="24"/>
        </w:rPr>
        <w:t>(Kontributi Financiar).</w:t>
      </w:r>
    </w:p>
    <w:p w:rsidR="00770EA0" w:rsidRPr="00FC0E91" w:rsidRDefault="00770EA0" w:rsidP="00770EA0">
      <w:pPr>
        <w:pStyle w:val="Einrckung1"/>
        <w:widowControl w:val="0"/>
        <w:spacing w:line="240" w:lineRule="auto"/>
        <w:ind w:left="0" w:firstLine="284"/>
        <w:jc w:val="both"/>
        <w:rPr>
          <w:rFonts w:ascii="Garamond" w:hAnsi="Garamond"/>
          <w:spacing w:val="-6"/>
          <w:szCs w:val="24"/>
        </w:rPr>
      </w:pPr>
      <w:r w:rsidRPr="00901A31">
        <w:rPr>
          <w:rFonts w:ascii="Garamond" w:hAnsi="Garamond"/>
          <w:spacing w:val="-4"/>
          <w:szCs w:val="24"/>
        </w:rPr>
        <w:tab/>
      </w:r>
      <w:r w:rsidRPr="00FC0E91">
        <w:rPr>
          <w:rFonts w:ascii="Garamond" w:hAnsi="Garamond"/>
          <w:spacing w:val="-6"/>
          <w:szCs w:val="24"/>
        </w:rPr>
        <w:t>Ky Kontribut Financiar nuk është i shlyeshëm, përveç rastit kur parashikohet ndryshe në nenin 4.2.</w:t>
      </w:r>
    </w:p>
    <w:p w:rsidR="00770EA0" w:rsidRPr="00901A31" w:rsidRDefault="00770EA0" w:rsidP="00770EA0">
      <w:pPr>
        <w:pStyle w:val="Einrckung1"/>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1.2</w:t>
      </w:r>
      <w:r w:rsidRPr="00901A31">
        <w:rPr>
          <w:rFonts w:ascii="Garamond" w:hAnsi="Garamond"/>
          <w:spacing w:val="-4"/>
          <w:szCs w:val="24"/>
        </w:rPr>
        <w:tab/>
        <w:t xml:space="preserve"> Marrësi i kanalizon kontributin financiar të plotë Agjencisë së Zbatimit të Projektit në përputhje me kushtet e përcaktuara në nenin 2. Agjencia e Zbatimit të Projektit e përdor Kontributin Financiar vetëm për financimin e Shërbimeve të Ekspertëve</w:t>
      </w:r>
      <w:r w:rsidR="001016DF" w:rsidRPr="00901A31">
        <w:rPr>
          <w:rFonts w:ascii="Garamond" w:hAnsi="Garamond"/>
          <w:spacing w:val="-4"/>
          <w:szCs w:val="24"/>
        </w:rPr>
        <w:t>,</w:t>
      </w:r>
      <w:r w:rsidRPr="00901A31">
        <w:rPr>
          <w:rFonts w:ascii="Garamond" w:hAnsi="Garamond"/>
          <w:spacing w:val="-4"/>
          <w:szCs w:val="24"/>
        </w:rPr>
        <w:t xml:space="preserve"> si më poshtë:</w:t>
      </w:r>
      <w:r w:rsidRPr="00901A31">
        <w:rPr>
          <w:rFonts w:ascii="Garamond" w:hAnsi="Garamond" w:cs="Arial"/>
          <w:spacing w:val="-4"/>
          <w:szCs w:val="24"/>
        </w:rPr>
        <w:t xml:space="preserve"> </w:t>
      </w:r>
    </w:p>
    <w:p w:rsidR="00770EA0" w:rsidRPr="00901A31" w:rsidRDefault="00770EA0" w:rsidP="00770EA0">
      <w:pPr>
        <w:pStyle w:val="Einrckung1"/>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 xml:space="preserve">Përgatitjen e </w:t>
      </w:r>
      <w:r w:rsidR="001016DF" w:rsidRPr="00901A31">
        <w:rPr>
          <w:rFonts w:ascii="Garamond" w:hAnsi="Garamond"/>
          <w:spacing w:val="-4"/>
          <w:szCs w:val="24"/>
        </w:rPr>
        <w:t xml:space="preserve">programit </w:t>
      </w:r>
      <w:r w:rsidRPr="00901A31">
        <w:rPr>
          <w:rFonts w:ascii="Garamond" w:hAnsi="Garamond"/>
          <w:spacing w:val="-4"/>
          <w:szCs w:val="24"/>
        </w:rPr>
        <w:t xml:space="preserve">“Furnizimi me </w:t>
      </w:r>
      <w:r w:rsidR="001016DF" w:rsidRPr="00901A31">
        <w:rPr>
          <w:rFonts w:ascii="Garamond" w:hAnsi="Garamond"/>
          <w:spacing w:val="-4"/>
          <w:szCs w:val="24"/>
        </w:rPr>
        <w:t xml:space="preserve">ujë i zonave rurale </w:t>
      </w:r>
      <w:r w:rsidRPr="00901A31">
        <w:rPr>
          <w:rFonts w:ascii="Garamond" w:hAnsi="Garamond"/>
          <w:spacing w:val="-4"/>
          <w:szCs w:val="24"/>
        </w:rPr>
        <w:t>IV” nëpërmjet zhvillimit të një studimi gjithëpërfshirës fizibiliteti për ujin e pijshëm dhe ujërat e ndotura, duke përfshirë prioritizimin e masave për investim dhe përcaktimin e nevojës për mbështetje institucionale (Shërbimet e Ekspertëve).</w:t>
      </w:r>
      <w:r w:rsidRPr="00901A31">
        <w:rPr>
          <w:rFonts w:ascii="Garamond" w:hAnsi="Garamond" w:cs="Arial"/>
          <w:spacing w:val="-4"/>
          <w:szCs w:val="24"/>
        </w:rPr>
        <w:t xml:space="preserve"> </w:t>
      </w:r>
    </w:p>
    <w:p w:rsidR="00770EA0" w:rsidRDefault="00770EA0" w:rsidP="00770EA0">
      <w:pPr>
        <w:widowControl w:val="0"/>
        <w:tabs>
          <w:tab w:val="left" w:pos="851"/>
          <w:tab w:val="left" w:pos="1150"/>
          <w:tab w:val="left" w:pos="4890"/>
          <w:tab w:val="left" w:pos="6760"/>
        </w:tabs>
        <w:spacing w:after="0" w:line="240" w:lineRule="auto"/>
        <w:rPr>
          <w:rFonts w:ascii="Garamond" w:hAnsi="Garamond" w:cs="Arial"/>
          <w:spacing w:val="-4"/>
          <w:sz w:val="24"/>
          <w:szCs w:val="24"/>
          <w:lang w:val="sq-AL"/>
        </w:rPr>
      </w:pPr>
      <w:r w:rsidRPr="00901A31">
        <w:rPr>
          <w:rFonts w:ascii="Garamond" w:hAnsi="Garamond"/>
          <w:spacing w:val="-4"/>
          <w:sz w:val="24"/>
          <w:szCs w:val="24"/>
          <w:lang w:val="sq-AL"/>
        </w:rPr>
        <w:t>1.3 Nëpërmjet Agjencisë së Zbatimit të Projektit, Marrësi paraqet kontributet e tij homologe plotësisht dhe në kohën e duhur. Nëpërmjet Agjencisë së Zbatimit të Projektit, Marrësi, me kërkesë të KfW-së, siguron të dhëna që provojnë masat e marra për këtë qëllim.</w:t>
      </w:r>
      <w:r w:rsidRPr="00901A31">
        <w:rPr>
          <w:rFonts w:ascii="Garamond" w:hAnsi="Garamond" w:cs="Arial"/>
          <w:spacing w:val="-4"/>
          <w:sz w:val="24"/>
          <w:szCs w:val="24"/>
          <w:lang w:val="sq-AL"/>
        </w:rPr>
        <w:t xml:space="preserve"> </w:t>
      </w:r>
    </w:p>
    <w:p w:rsidR="00E70E99" w:rsidRPr="00901A31" w:rsidRDefault="00E70E99" w:rsidP="00770EA0">
      <w:pPr>
        <w:widowControl w:val="0"/>
        <w:tabs>
          <w:tab w:val="left" w:pos="851"/>
          <w:tab w:val="left" w:pos="1150"/>
          <w:tab w:val="left" w:pos="4890"/>
          <w:tab w:val="left" w:pos="6760"/>
        </w:tabs>
        <w:spacing w:after="0" w:line="240" w:lineRule="auto"/>
        <w:rPr>
          <w:rFonts w:ascii="Garamond" w:hAnsi="Garamond" w:cs="Arial"/>
          <w:spacing w:val="-4"/>
          <w:sz w:val="24"/>
          <w:szCs w:val="24"/>
          <w:lang w:val="sq-AL"/>
        </w:rPr>
      </w:pPr>
    </w:p>
    <w:p w:rsidR="00770EA0" w:rsidRPr="00901A31" w:rsidRDefault="00770EA0" w:rsidP="00770EA0">
      <w:pPr>
        <w:pStyle w:val="Einrckung1"/>
        <w:widowControl w:val="0"/>
        <w:spacing w:line="240" w:lineRule="auto"/>
        <w:ind w:left="0" w:firstLine="284"/>
        <w:jc w:val="both"/>
        <w:rPr>
          <w:rFonts w:ascii="Garamond" w:hAnsi="Garamond"/>
          <w:spacing w:val="-4"/>
          <w:szCs w:val="24"/>
        </w:rPr>
      </w:pPr>
      <w:r w:rsidRPr="00901A31">
        <w:rPr>
          <w:rFonts w:ascii="Garamond" w:hAnsi="Garamond"/>
          <w:spacing w:val="-4"/>
          <w:szCs w:val="24"/>
        </w:rPr>
        <w:t>1.4</w:t>
      </w:r>
      <w:r w:rsidR="001016DF" w:rsidRPr="00901A31">
        <w:rPr>
          <w:rFonts w:ascii="Garamond" w:hAnsi="Garamond"/>
          <w:spacing w:val="-4"/>
          <w:szCs w:val="24"/>
        </w:rPr>
        <w:t xml:space="preserve"> </w:t>
      </w:r>
      <w:r w:rsidRPr="00901A31">
        <w:rPr>
          <w:rFonts w:ascii="Garamond" w:hAnsi="Garamond"/>
          <w:spacing w:val="-4"/>
          <w:szCs w:val="24"/>
        </w:rPr>
        <w:tab/>
        <w:t>Taksat dhe detyrimet e tjera publike që duhet të mbulohen nga Marrësi ose Agjencia e Zbatimit të Projektit, si edhe taksat e importit nuk financohen nga Kontributi Financiar.</w:t>
      </w:r>
      <w:r w:rsidRPr="00901A31">
        <w:rPr>
          <w:rFonts w:ascii="Garamond" w:hAnsi="Garamond" w:cs="Arial"/>
          <w:spacing w:val="-4"/>
          <w:szCs w:val="24"/>
        </w:rPr>
        <w:t xml:space="preserve"> </w:t>
      </w:r>
    </w:p>
    <w:p w:rsidR="00770EA0" w:rsidRPr="00E70E99" w:rsidRDefault="00770EA0" w:rsidP="00770EA0">
      <w:pPr>
        <w:widowControl w:val="0"/>
        <w:tabs>
          <w:tab w:val="left" w:pos="570"/>
          <w:tab w:val="left" w:pos="1150"/>
          <w:tab w:val="left" w:pos="4890"/>
          <w:tab w:val="left" w:pos="6760"/>
        </w:tabs>
        <w:spacing w:after="0" w:line="240" w:lineRule="auto"/>
        <w:jc w:val="center"/>
        <w:rPr>
          <w:rFonts w:ascii="Garamond" w:hAnsi="Garamond"/>
          <w:b/>
          <w:spacing w:val="-4"/>
          <w:sz w:val="14"/>
          <w:szCs w:val="24"/>
          <w:u w:val="single"/>
          <w:lang w:val="sq-AL"/>
        </w:rPr>
      </w:pPr>
    </w:p>
    <w:p w:rsidR="00770EA0" w:rsidRPr="00240D3B" w:rsidRDefault="00770EA0" w:rsidP="00770EA0">
      <w:pPr>
        <w:pStyle w:val="NeniNr"/>
        <w:rPr>
          <w:rFonts w:cs="Arial"/>
          <w:lang w:val="sq-AL"/>
        </w:rPr>
      </w:pPr>
      <w:r w:rsidRPr="00240D3B">
        <w:rPr>
          <w:lang w:val="sq-AL"/>
        </w:rPr>
        <w:t>Neni 2</w:t>
      </w:r>
      <w:r w:rsidRPr="00240D3B">
        <w:rPr>
          <w:rFonts w:cs="Arial"/>
          <w:lang w:val="sq-AL"/>
        </w:rPr>
        <w:t xml:space="preserve"> </w:t>
      </w:r>
    </w:p>
    <w:p w:rsidR="00770EA0" w:rsidRPr="00240D3B" w:rsidRDefault="00770EA0" w:rsidP="00770EA0">
      <w:pPr>
        <w:pStyle w:val="NeniTitull"/>
        <w:rPr>
          <w:rFonts w:cs="Arial"/>
          <w:lang w:val="sq-AL"/>
        </w:rPr>
      </w:pPr>
      <w:r w:rsidRPr="00240D3B">
        <w:rPr>
          <w:lang w:val="sq-AL"/>
        </w:rPr>
        <w:t>Kanalizimi i Kontributit Financiar ndaj Agjencisë së Zbatimit të Projektit</w:t>
      </w:r>
      <w:r w:rsidRPr="00240D3B">
        <w:rPr>
          <w:rFonts w:cs="Arial"/>
          <w:lang w:val="sq-AL"/>
        </w:rPr>
        <w:t xml:space="preserve"> </w:t>
      </w:r>
    </w:p>
    <w:p w:rsidR="00770EA0" w:rsidRPr="00901A31" w:rsidRDefault="00770EA0" w:rsidP="00770EA0">
      <w:pPr>
        <w:widowControl w:val="0"/>
        <w:tabs>
          <w:tab w:val="left" w:pos="570"/>
          <w:tab w:val="left" w:pos="1150"/>
          <w:tab w:val="left" w:pos="4890"/>
          <w:tab w:val="left" w:pos="6760"/>
        </w:tabs>
        <w:spacing w:after="0" w:line="240" w:lineRule="auto"/>
        <w:rPr>
          <w:rFonts w:ascii="Garamond" w:hAnsi="Garamond" w:cs="Arial"/>
          <w:sz w:val="14"/>
          <w:szCs w:val="24"/>
          <w:lang w:val="sq-AL"/>
        </w:rPr>
      </w:pP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2.1</w:t>
      </w:r>
      <w:r w:rsidR="000D6CBF">
        <w:rPr>
          <w:rFonts w:ascii="Garamond" w:hAnsi="Garamond"/>
          <w:szCs w:val="24"/>
        </w:rPr>
        <w:t xml:space="preserve"> </w:t>
      </w:r>
      <w:r w:rsidRPr="00240D3B">
        <w:rPr>
          <w:rFonts w:ascii="Garamond" w:hAnsi="Garamond"/>
          <w:szCs w:val="24"/>
        </w:rPr>
        <w:tab/>
        <w:t>Marrësi e kanalizon Kontributin Financiar tek Agjencia e Zbatimit të Projektit si një grant jo të shlyeshëm sipas një marrëveshjeje të veçantë financimi.</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2.2</w:t>
      </w:r>
      <w:r w:rsidRPr="00240D3B">
        <w:rPr>
          <w:rFonts w:ascii="Garamond" w:hAnsi="Garamond"/>
          <w:szCs w:val="24"/>
        </w:rPr>
        <w:tab/>
        <w:t xml:space="preserve"> Para disbursimit të parë nga Kontributi Financiar, Marrësi i paraqet KfW-së përkthimin e vërtetuar në gjuhën angleze të marrëveshjes së parashikuar në nenin 2.1.</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2.3 </w:t>
      </w:r>
      <w:r w:rsidRPr="00240D3B">
        <w:rPr>
          <w:rFonts w:ascii="Garamond" w:hAnsi="Garamond"/>
          <w:szCs w:val="24"/>
        </w:rPr>
        <w:tab/>
        <w:t>Kanalizimi i Kontributit Financiar nuk përbën asnjë detyrim të Agjencisë së Zbatimit të Projektit ndaj KfW-së për detyrimet e pagimit në përputhje me këtë Marrëveshje.</w:t>
      </w:r>
      <w:r w:rsidRPr="00240D3B">
        <w:rPr>
          <w:rFonts w:ascii="Garamond" w:hAnsi="Garamond" w:cs="Arial"/>
          <w:szCs w:val="24"/>
        </w:rPr>
        <w:t xml:space="preserve"> </w:t>
      </w:r>
    </w:p>
    <w:p w:rsidR="00770EA0" w:rsidRPr="00901A31" w:rsidRDefault="00770EA0" w:rsidP="00770EA0">
      <w:pPr>
        <w:widowControl w:val="0"/>
        <w:tabs>
          <w:tab w:val="left" w:pos="570"/>
          <w:tab w:val="left" w:pos="1150"/>
          <w:tab w:val="left" w:pos="4890"/>
          <w:tab w:val="left" w:pos="6760"/>
        </w:tabs>
        <w:spacing w:after="0" w:line="240" w:lineRule="auto"/>
        <w:jc w:val="center"/>
        <w:outlineLvl w:val="0"/>
        <w:rPr>
          <w:rFonts w:ascii="Garamond" w:hAnsi="Garamond"/>
          <w:b/>
          <w:sz w:val="12"/>
          <w:szCs w:val="24"/>
          <w:u w:val="single"/>
          <w:lang w:val="sq-AL"/>
        </w:rPr>
      </w:pPr>
    </w:p>
    <w:p w:rsidR="00770EA0" w:rsidRPr="00240D3B" w:rsidRDefault="00770EA0" w:rsidP="00770EA0">
      <w:pPr>
        <w:pStyle w:val="NeniNr"/>
        <w:rPr>
          <w:rFonts w:cs="Arial"/>
          <w:lang w:val="sq-AL"/>
        </w:rPr>
      </w:pPr>
      <w:r w:rsidRPr="00240D3B">
        <w:rPr>
          <w:lang w:val="sq-AL"/>
        </w:rPr>
        <w:t>Neni 3</w:t>
      </w:r>
      <w:r w:rsidRPr="00240D3B">
        <w:rPr>
          <w:rFonts w:cs="Arial"/>
          <w:lang w:val="sq-AL"/>
        </w:rPr>
        <w:t xml:space="preserve"> </w:t>
      </w:r>
    </w:p>
    <w:p w:rsidR="00770EA0" w:rsidRPr="00240D3B" w:rsidRDefault="00770EA0" w:rsidP="00770EA0">
      <w:pPr>
        <w:pStyle w:val="NeniTitull"/>
        <w:rPr>
          <w:rFonts w:cs="Arial"/>
          <w:lang w:val="sq-AL"/>
        </w:rPr>
      </w:pPr>
      <w:r w:rsidRPr="00240D3B">
        <w:rPr>
          <w:lang w:val="sq-AL"/>
        </w:rPr>
        <w:t>Disbursimi</w:t>
      </w:r>
      <w:r w:rsidRPr="00240D3B">
        <w:rPr>
          <w:rFonts w:cs="Arial"/>
          <w:lang w:val="sq-AL"/>
        </w:rPr>
        <w:t xml:space="preserve"> </w:t>
      </w:r>
    </w:p>
    <w:p w:rsidR="00770EA0" w:rsidRPr="00901A31" w:rsidRDefault="00770EA0" w:rsidP="00770EA0">
      <w:pPr>
        <w:pStyle w:val="Einrckung1"/>
        <w:widowControl w:val="0"/>
        <w:spacing w:line="240" w:lineRule="auto"/>
        <w:ind w:left="0" w:firstLine="284"/>
        <w:jc w:val="both"/>
        <w:rPr>
          <w:rFonts w:ascii="Garamond" w:hAnsi="Garamond"/>
          <w:sz w:val="10"/>
          <w:szCs w:val="24"/>
        </w:rPr>
      </w:pPr>
    </w:p>
    <w:p w:rsidR="00770EA0" w:rsidRPr="00901A31" w:rsidRDefault="00770EA0" w:rsidP="00770EA0">
      <w:pPr>
        <w:pStyle w:val="Einrckung1"/>
        <w:widowControl w:val="0"/>
        <w:spacing w:line="240" w:lineRule="auto"/>
        <w:ind w:left="0" w:firstLine="284"/>
        <w:jc w:val="both"/>
        <w:rPr>
          <w:rFonts w:ascii="Garamond" w:hAnsi="Garamond" w:cs="Arial"/>
          <w:spacing w:val="-5"/>
          <w:szCs w:val="24"/>
        </w:rPr>
      </w:pPr>
      <w:r w:rsidRPr="00240D3B">
        <w:rPr>
          <w:rFonts w:ascii="Garamond" w:hAnsi="Garamond"/>
          <w:szCs w:val="24"/>
        </w:rPr>
        <w:t>3.1</w:t>
      </w:r>
      <w:r w:rsidRPr="00240D3B">
        <w:rPr>
          <w:rFonts w:ascii="Garamond" w:hAnsi="Garamond"/>
          <w:szCs w:val="24"/>
        </w:rPr>
        <w:tab/>
        <w:t xml:space="preserve"> Marrësi, nëpërmjet Agjencisë së Zbatimit të Projektit, autorizon KfW-në për të kryer pagesat e ndërmjetme dhe ato përfundimtare nga Kontributi Financiar ndaj konsulentit (Konsulenti). Pagesa të tilla kryhen në përputhje me progresin e Shërbimeve të Ekspertit në bazë të faturave origjinale, që i janë paraqitur KfW-së (kopje për Agjencinë e Zbatimit të Projektit) dhe </w:t>
      </w:r>
      <w:r w:rsidRPr="00901A31">
        <w:rPr>
          <w:rFonts w:ascii="Garamond" w:hAnsi="Garamond"/>
          <w:spacing w:val="-5"/>
          <w:szCs w:val="24"/>
        </w:rPr>
        <w:t>në përputhje me Kontratat e Shërbimeve të Konsulencës (Kontratat Shërbimeve të Konsulencës), që do të lidhen ndërmjet Agjencisë së Zbatimit të Projektit dhe Konsulentit. Ky autorizim nga Marrësi, nëpërmjet Agjencisë së Zbatimit të Projektit, konsiderohet si kërkesë për disbursim për të gjitha pagesat e përmendura më sipër.</w:t>
      </w:r>
      <w:r w:rsidRPr="00901A31">
        <w:rPr>
          <w:rFonts w:ascii="Garamond" w:hAnsi="Garamond" w:cs="Arial"/>
          <w:spacing w:val="-5"/>
          <w:szCs w:val="24"/>
        </w:rPr>
        <w:t xml:space="preserve"> </w:t>
      </w:r>
    </w:p>
    <w:p w:rsidR="00770EA0" w:rsidRPr="00901A31" w:rsidRDefault="00770EA0" w:rsidP="00770EA0">
      <w:pPr>
        <w:pStyle w:val="Einrckung1"/>
        <w:widowControl w:val="0"/>
        <w:tabs>
          <w:tab w:val="left" w:pos="851"/>
        </w:tabs>
        <w:spacing w:line="240" w:lineRule="auto"/>
        <w:ind w:left="0" w:firstLine="284"/>
        <w:jc w:val="both"/>
        <w:rPr>
          <w:rFonts w:ascii="Garamond" w:hAnsi="Garamond" w:cs="Arial"/>
          <w:spacing w:val="-5"/>
          <w:szCs w:val="24"/>
        </w:rPr>
      </w:pPr>
      <w:r w:rsidRPr="00901A31">
        <w:rPr>
          <w:rFonts w:ascii="Garamond" w:hAnsi="Garamond"/>
          <w:spacing w:val="-5"/>
          <w:szCs w:val="24"/>
        </w:rPr>
        <w:t>3.2 Për pagesat e kryera në valutë të ndryshme nga ajo e përcaktuar (Valuta e huaj), KfW-ja e debiton Marrësin me një shumë të tillë në euro, siç është shpenzuar nga KfW-ja për prokurimin e Valutës së huaj, duke përfshirë shpenzimet e rastit.</w:t>
      </w:r>
    </w:p>
    <w:p w:rsidR="00770EA0" w:rsidRPr="00901A31" w:rsidRDefault="00770EA0" w:rsidP="00770EA0">
      <w:pPr>
        <w:pStyle w:val="Einrckung1"/>
        <w:widowControl w:val="0"/>
        <w:tabs>
          <w:tab w:val="left" w:pos="851"/>
        </w:tabs>
        <w:spacing w:line="240" w:lineRule="auto"/>
        <w:ind w:left="0" w:firstLine="284"/>
        <w:jc w:val="both"/>
        <w:rPr>
          <w:rFonts w:ascii="Garamond" w:hAnsi="Garamond" w:cs="Arial"/>
          <w:spacing w:val="-5"/>
          <w:szCs w:val="24"/>
        </w:rPr>
      </w:pPr>
      <w:r w:rsidRPr="00901A31">
        <w:rPr>
          <w:rFonts w:ascii="Garamond" w:hAnsi="Garamond"/>
          <w:spacing w:val="-5"/>
          <w:szCs w:val="24"/>
        </w:rPr>
        <w:t>3.3 KfW-ja nuk është përgjegjëse për vonesat e shkaktuara nga institucionet bankare transferuese të disbursimit apo ndonjë mbajtje nga pagesat nga KfW-ja. Nëse shkaktohet ndonjë vonesë nga ana e KfW-së, detyrimi i saj do të kufizohet në pagesën e interesit të akumuluar.</w:t>
      </w:r>
      <w:r w:rsidRPr="00901A31">
        <w:rPr>
          <w:rFonts w:ascii="Garamond" w:hAnsi="Garamond" w:cs="Arial"/>
          <w:spacing w:val="-5"/>
          <w:szCs w:val="24"/>
        </w:rPr>
        <w:t xml:space="preserve"> </w:t>
      </w:r>
    </w:p>
    <w:p w:rsidR="00770EA0" w:rsidRPr="00901A31" w:rsidRDefault="00770EA0" w:rsidP="00770EA0">
      <w:pPr>
        <w:widowControl w:val="0"/>
        <w:autoSpaceDE w:val="0"/>
        <w:autoSpaceDN w:val="0"/>
        <w:adjustRightInd w:val="0"/>
        <w:spacing w:after="0" w:line="240" w:lineRule="auto"/>
        <w:rPr>
          <w:rFonts w:ascii="Garamond" w:hAnsi="Garamond" w:cs="Arial"/>
          <w:spacing w:val="-5"/>
          <w:sz w:val="24"/>
          <w:szCs w:val="24"/>
          <w:lang w:val="sq-AL"/>
        </w:rPr>
      </w:pPr>
      <w:r w:rsidRPr="00901A31">
        <w:rPr>
          <w:rFonts w:ascii="Garamond" w:hAnsi="Garamond"/>
          <w:spacing w:val="-5"/>
          <w:sz w:val="24"/>
          <w:szCs w:val="24"/>
          <w:lang w:val="sq-AL"/>
        </w:rPr>
        <w:t>3.4</w:t>
      </w:r>
      <w:r w:rsidRPr="00901A31">
        <w:rPr>
          <w:rFonts w:ascii="Garamond" w:hAnsi="Garamond"/>
          <w:spacing w:val="-5"/>
          <w:sz w:val="24"/>
          <w:szCs w:val="24"/>
          <w:lang w:val="sq-AL"/>
        </w:rPr>
        <w:tab/>
        <w:t xml:space="preserve"> KfW-ja ka të drejtën t’i refuzojë disbursimet pas datës 30 dhjetor 2018.</w:t>
      </w:r>
      <w:r w:rsidRPr="00901A31">
        <w:rPr>
          <w:rFonts w:ascii="Garamond" w:hAnsi="Garamond" w:cs="Arial"/>
          <w:spacing w:val="-5"/>
          <w:sz w:val="24"/>
          <w:szCs w:val="24"/>
          <w:lang w:val="sq-AL"/>
        </w:rPr>
        <w:t xml:space="preserve"> </w:t>
      </w:r>
    </w:p>
    <w:p w:rsidR="00770EA0" w:rsidRPr="00901A31" w:rsidRDefault="00770EA0" w:rsidP="00770EA0">
      <w:pPr>
        <w:pStyle w:val="Einrckung2"/>
        <w:widowControl w:val="0"/>
        <w:tabs>
          <w:tab w:val="left" w:pos="851"/>
        </w:tabs>
        <w:spacing w:line="240" w:lineRule="auto"/>
        <w:ind w:left="0" w:firstLine="284"/>
        <w:jc w:val="both"/>
        <w:rPr>
          <w:rFonts w:ascii="Garamond" w:hAnsi="Garamond" w:cs="Arial"/>
          <w:spacing w:val="-5"/>
          <w:szCs w:val="24"/>
        </w:rPr>
      </w:pPr>
      <w:r w:rsidRPr="00901A31">
        <w:rPr>
          <w:rFonts w:ascii="Garamond" w:hAnsi="Garamond"/>
          <w:spacing w:val="-5"/>
          <w:szCs w:val="24"/>
        </w:rPr>
        <w:t xml:space="preserve">3.5 Kontratat e Shërbimeve të Konsulencës përfshijnë një dispozitë që përcakton se çdo rimbursim, garanci ose pagesa të ngjashme të </w:t>
      </w:r>
      <w:r w:rsidR="0087654F" w:rsidRPr="00901A31">
        <w:rPr>
          <w:rFonts w:ascii="Garamond" w:hAnsi="Garamond"/>
          <w:spacing w:val="-5"/>
          <w:szCs w:val="24"/>
        </w:rPr>
        <w:t>pretenduara</w:t>
      </w:r>
      <w:r w:rsidRPr="00901A31">
        <w:rPr>
          <w:rFonts w:ascii="Garamond" w:hAnsi="Garamond"/>
          <w:spacing w:val="-5"/>
          <w:szCs w:val="24"/>
        </w:rPr>
        <w:t xml:space="preserve"> dhe pagesa për sigurime kryhen për llogari të Agjencisë së Zbatimit të Projektit në llogarinë e KfW-së, Frankfurt am Main, IBAN:</w:t>
      </w:r>
      <w:r w:rsidRPr="00901A31">
        <w:rPr>
          <w:rFonts w:ascii="Garamond" w:hAnsi="Garamond"/>
          <w:b/>
          <w:spacing w:val="-5"/>
          <w:szCs w:val="24"/>
        </w:rPr>
        <w:t xml:space="preserve"> </w:t>
      </w:r>
      <w:r w:rsidRPr="00901A31">
        <w:rPr>
          <w:rFonts w:ascii="Garamond" w:hAnsi="Garamond"/>
          <w:spacing w:val="-5"/>
          <w:szCs w:val="24"/>
        </w:rPr>
        <w:t>DE53 5002 0400 3800 0000 00, BIC: KFWIDEFF, ku KfW-ja krediton pagesa të tilla në llogarinë e Marrësit.</w:t>
      </w:r>
      <w:r w:rsidRPr="00901A31">
        <w:rPr>
          <w:rFonts w:ascii="Garamond" w:hAnsi="Garamond" w:cs="Arial"/>
          <w:spacing w:val="-5"/>
          <w:szCs w:val="24"/>
        </w:rPr>
        <w:t xml:space="preserve"> </w:t>
      </w:r>
    </w:p>
    <w:p w:rsidR="00901A31" w:rsidRPr="00901A31" w:rsidRDefault="00901A31" w:rsidP="00770EA0">
      <w:pPr>
        <w:pStyle w:val="NeniNr"/>
        <w:rPr>
          <w:spacing w:val="-5"/>
          <w:sz w:val="12"/>
          <w:lang w:val="sq-AL"/>
        </w:rPr>
      </w:pPr>
    </w:p>
    <w:p w:rsidR="00770EA0" w:rsidRPr="00901A31" w:rsidRDefault="00770EA0" w:rsidP="00770EA0">
      <w:pPr>
        <w:pStyle w:val="NeniNr"/>
        <w:rPr>
          <w:rFonts w:cs="Arial"/>
          <w:spacing w:val="-5"/>
          <w:lang w:val="sq-AL"/>
        </w:rPr>
      </w:pPr>
      <w:r w:rsidRPr="00901A31">
        <w:rPr>
          <w:spacing w:val="-5"/>
          <w:lang w:val="sq-AL"/>
        </w:rPr>
        <w:t>Neni 4</w:t>
      </w:r>
      <w:r w:rsidRPr="00901A31">
        <w:rPr>
          <w:rFonts w:cs="Arial"/>
          <w:spacing w:val="-5"/>
          <w:lang w:val="sq-AL"/>
        </w:rPr>
        <w:t xml:space="preserve"> </w:t>
      </w:r>
    </w:p>
    <w:p w:rsidR="00770EA0" w:rsidRPr="00901A31" w:rsidRDefault="00770EA0" w:rsidP="00770EA0">
      <w:pPr>
        <w:pStyle w:val="NeniTitull"/>
        <w:rPr>
          <w:rFonts w:cs="Arial"/>
          <w:spacing w:val="-5"/>
          <w:lang w:val="sq-AL"/>
        </w:rPr>
      </w:pPr>
      <w:r w:rsidRPr="00901A31">
        <w:rPr>
          <w:spacing w:val="-5"/>
          <w:lang w:val="sq-AL"/>
        </w:rPr>
        <w:t>Pezullimi i disbursimeve dhe shlyerja</w:t>
      </w:r>
      <w:r w:rsidRPr="00901A31">
        <w:rPr>
          <w:rFonts w:cs="Arial"/>
          <w:spacing w:val="-5"/>
          <w:lang w:val="sq-AL"/>
        </w:rPr>
        <w:t xml:space="preserve"> </w:t>
      </w:r>
    </w:p>
    <w:p w:rsidR="00770EA0" w:rsidRPr="00E70E99" w:rsidRDefault="00770EA0" w:rsidP="00770EA0">
      <w:pPr>
        <w:pStyle w:val="Einrckung1"/>
        <w:widowControl w:val="0"/>
        <w:spacing w:line="240" w:lineRule="auto"/>
        <w:ind w:left="0" w:firstLine="284"/>
        <w:jc w:val="both"/>
        <w:rPr>
          <w:rFonts w:ascii="Garamond" w:hAnsi="Garamond"/>
          <w:spacing w:val="-5"/>
          <w:sz w:val="14"/>
          <w:szCs w:val="24"/>
        </w:rPr>
      </w:pPr>
    </w:p>
    <w:p w:rsidR="00770EA0" w:rsidRPr="00901A31" w:rsidRDefault="00770EA0" w:rsidP="00770EA0">
      <w:pPr>
        <w:pStyle w:val="Einrckung1"/>
        <w:widowControl w:val="0"/>
        <w:spacing w:line="240" w:lineRule="auto"/>
        <w:ind w:left="0" w:firstLine="284"/>
        <w:jc w:val="both"/>
        <w:rPr>
          <w:rFonts w:ascii="Garamond" w:hAnsi="Garamond" w:cs="Arial"/>
          <w:spacing w:val="-5"/>
          <w:szCs w:val="24"/>
        </w:rPr>
      </w:pPr>
      <w:r w:rsidRPr="00901A31">
        <w:rPr>
          <w:rFonts w:ascii="Garamond" w:hAnsi="Garamond"/>
          <w:spacing w:val="-5"/>
          <w:szCs w:val="24"/>
        </w:rPr>
        <w:t xml:space="preserve">4.1 </w:t>
      </w:r>
      <w:r w:rsidRPr="00901A31">
        <w:rPr>
          <w:rFonts w:ascii="Garamond" w:hAnsi="Garamond"/>
          <w:spacing w:val="-5"/>
          <w:szCs w:val="24"/>
        </w:rPr>
        <w:tab/>
        <w:t>KfW-ja nuk mund t’i pezullojë disbursimet përveç kur:</w:t>
      </w:r>
      <w:r w:rsidRPr="00901A31">
        <w:rPr>
          <w:rFonts w:ascii="Garamond" w:hAnsi="Garamond" w:cs="Arial"/>
          <w:spacing w:val="-5"/>
          <w:szCs w:val="24"/>
        </w:rPr>
        <w:t xml:space="preserve"> </w:t>
      </w:r>
    </w:p>
    <w:p w:rsidR="00770EA0" w:rsidRPr="00901A31" w:rsidRDefault="00770EA0" w:rsidP="00770EA0">
      <w:pPr>
        <w:pStyle w:val="Einrckung2"/>
        <w:widowControl w:val="0"/>
        <w:spacing w:line="240" w:lineRule="auto"/>
        <w:ind w:left="0" w:firstLine="284"/>
        <w:jc w:val="both"/>
        <w:rPr>
          <w:rFonts w:ascii="Garamond" w:hAnsi="Garamond" w:cs="Arial"/>
          <w:spacing w:val="-5"/>
          <w:szCs w:val="24"/>
        </w:rPr>
      </w:pPr>
      <w:r w:rsidRPr="00901A31">
        <w:rPr>
          <w:rFonts w:ascii="Garamond" w:hAnsi="Garamond"/>
          <w:spacing w:val="-5"/>
          <w:szCs w:val="24"/>
        </w:rPr>
        <w:t>a)</w:t>
      </w:r>
      <w:r w:rsidRPr="00901A31">
        <w:rPr>
          <w:rFonts w:ascii="Garamond" w:hAnsi="Garamond"/>
          <w:spacing w:val="-5"/>
          <w:szCs w:val="24"/>
        </w:rPr>
        <w:tab/>
        <w:t xml:space="preserve"> Marrësi nuk mund të përmbushë detyrimet e tij ndaj KfW-së për kryerjen e pagesave kur ato bëhen të kërkueshme</w:t>
      </w:r>
      <w:r w:rsidR="006737C5" w:rsidRPr="00901A31">
        <w:rPr>
          <w:rFonts w:ascii="Garamond" w:hAnsi="Garamond"/>
          <w:spacing w:val="-5"/>
          <w:szCs w:val="24"/>
        </w:rPr>
        <w:t>;</w:t>
      </w:r>
    </w:p>
    <w:p w:rsidR="00770EA0" w:rsidRPr="00901A31" w:rsidRDefault="00770EA0" w:rsidP="00770EA0">
      <w:pPr>
        <w:pStyle w:val="Einrckung2"/>
        <w:widowControl w:val="0"/>
        <w:spacing w:line="240" w:lineRule="auto"/>
        <w:ind w:left="0" w:firstLine="284"/>
        <w:jc w:val="both"/>
        <w:rPr>
          <w:rFonts w:ascii="Garamond" w:hAnsi="Garamond" w:cs="Arial"/>
          <w:spacing w:val="-5"/>
          <w:szCs w:val="24"/>
        </w:rPr>
      </w:pPr>
      <w:r w:rsidRPr="00901A31">
        <w:rPr>
          <w:rFonts w:ascii="Garamond" w:hAnsi="Garamond"/>
          <w:spacing w:val="-5"/>
          <w:szCs w:val="24"/>
        </w:rPr>
        <w:t>b)</w:t>
      </w:r>
      <w:r w:rsidRPr="00901A31">
        <w:rPr>
          <w:rFonts w:ascii="Garamond" w:hAnsi="Garamond"/>
          <w:spacing w:val="-5"/>
          <w:szCs w:val="24"/>
        </w:rPr>
        <w:tab/>
        <w:t xml:space="preserve"> Janë shkelur detyrimet e kësaj Marrëveshjeje</w:t>
      </w:r>
      <w:r w:rsidR="006737C5" w:rsidRPr="00901A31">
        <w:rPr>
          <w:rFonts w:ascii="Garamond" w:hAnsi="Garamond"/>
          <w:spacing w:val="-5"/>
          <w:szCs w:val="24"/>
        </w:rPr>
        <w:t>;</w:t>
      </w:r>
    </w:p>
    <w:p w:rsidR="00770EA0" w:rsidRPr="00901A31" w:rsidRDefault="00770EA0" w:rsidP="00770EA0">
      <w:pPr>
        <w:pStyle w:val="Einrckung2"/>
        <w:widowControl w:val="0"/>
        <w:spacing w:line="240" w:lineRule="auto"/>
        <w:ind w:left="0" w:firstLine="284"/>
        <w:jc w:val="both"/>
        <w:rPr>
          <w:rFonts w:ascii="Garamond" w:hAnsi="Garamond" w:cs="Arial"/>
          <w:spacing w:val="-5"/>
          <w:szCs w:val="24"/>
        </w:rPr>
      </w:pPr>
      <w:r w:rsidRPr="00901A31">
        <w:rPr>
          <w:rFonts w:ascii="Garamond" w:hAnsi="Garamond"/>
          <w:spacing w:val="-5"/>
          <w:szCs w:val="24"/>
        </w:rPr>
        <w:t xml:space="preserve">c) </w:t>
      </w:r>
      <w:r w:rsidRPr="00901A31">
        <w:rPr>
          <w:rFonts w:ascii="Garamond" w:hAnsi="Garamond"/>
          <w:spacing w:val="-5"/>
          <w:szCs w:val="24"/>
        </w:rPr>
        <w:tab/>
        <w:t>Agjencia e Zbatimit të Projektit nuk mund të provojë se shuma e disbursuar është përdorur për qëllimin e përcaktuar</w:t>
      </w:r>
      <w:r w:rsidR="006737C5" w:rsidRPr="00901A31">
        <w:rPr>
          <w:rFonts w:ascii="Garamond" w:hAnsi="Garamond"/>
          <w:spacing w:val="-5"/>
          <w:szCs w:val="24"/>
        </w:rPr>
        <w:t>;</w:t>
      </w:r>
    </w:p>
    <w:p w:rsidR="00770EA0" w:rsidRPr="00901A31" w:rsidRDefault="00770EA0" w:rsidP="00770EA0">
      <w:pPr>
        <w:pStyle w:val="Einrckung2"/>
        <w:widowControl w:val="0"/>
        <w:spacing w:line="240" w:lineRule="auto"/>
        <w:ind w:left="0" w:firstLine="284"/>
        <w:jc w:val="both"/>
        <w:rPr>
          <w:rFonts w:ascii="Garamond" w:hAnsi="Garamond" w:cs="Arial"/>
          <w:spacing w:val="-5"/>
          <w:szCs w:val="24"/>
        </w:rPr>
      </w:pPr>
      <w:r w:rsidRPr="00901A31">
        <w:rPr>
          <w:rFonts w:ascii="Garamond" w:hAnsi="Garamond"/>
          <w:spacing w:val="-5"/>
          <w:szCs w:val="24"/>
        </w:rPr>
        <w:t xml:space="preserve">d) </w:t>
      </w:r>
      <w:r w:rsidRPr="00901A31">
        <w:rPr>
          <w:rFonts w:ascii="Garamond" w:hAnsi="Garamond"/>
          <w:spacing w:val="-5"/>
          <w:szCs w:val="24"/>
        </w:rPr>
        <w:tab/>
        <w:t>Përmbushja e detyrimeve të KfW-së sipas kësaj Marrëveshjeje shkel ligjin e zbatueshëm</w:t>
      </w:r>
      <w:r w:rsidR="006737C5" w:rsidRPr="00901A31">
        <w:rPr>
          <w:rFonts w:ascii="Garamond" w:hAnsi="Garamond"/>
          <w:spacing w:val="-5"/>
          <w:szCs w:val="24"/>
        </w:rPr>
        <w:t>;</w:t>
      </w:r>
    </w:p>
    <w:p w:rsidR="00770EA0" w:rsidRPr="00901A31" w:rsidRDefault="00770EA0" w:rsidP="00770EA0">
      <w:pPr>
        <w:pStyle w:val="Einrckung2"/>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 xml:space="preserve">e) </w:t>
      </w:r>
      <w:r w:rsidRPr="00901A31">
        <w:rPr>
          <w:rFonts w:ascii="Garamond" w:hAnsi="Garamond"/>
          <w:spacing w:val="-4"/>
          <w:szCs w:val="24"/>
        </w:rPr>
        <w:tab/>
        <w:t>Shfaqen rrethana të jashtëzakonshme që pengojnë ose rrezikojnë seriozisht përmbushjen e qëllimit të Shërbimeve të Ekspertëve</w:t>
      </w:r>
      <w:r w:rsidR="006737C5" w:rsidRPr="00901A31">
        <w:rPr>
          <w:rFonts w:ascii="Garamond" w:hAnsi="Garamond"/>
          <w:spacing w:val="-4"/>
          <w:szCs w:val="24"/>
        </w:rPr>
        <w:t>;</w:t>
      </w:r>
    </w:p>
    <w:p w:rsidR="00770EA0" w:rsidRPr="00901A31" w:rsidRDefault="00770EA0" w:rsidP="00770EA0">
      <w:pPr>
        <w:pStyle w:val="Einrckung2"/>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f)</w:t>
      </w:r>
      <w:r w:rsidRPr="00901A31">
        <w:rPr>
          <w:rFonts w:ascii="Garamond" w:hAnsi="Garamond"/>
          <w:spacing w:val="-4"/>
          <w:szCs w:val="24"/>
        </w:rPr>
        <w:tab/>
        <w:t xml:space="preserve"> Kontratat e Shërbimeve të Konsulencës që do të lidhen ndërmjet Agjencisë së Zbatimit të Projektit dhe Konsulentit janë shkelur, kanë përfunduar ose janë anuluar.</w:t>
      </w:r>
    </w:p>
    <w:p w:rsidR="00770EA0" w:rsidRPr="00901A31" w:rsidRDefault="00770EA0" w:rsidP="00770EA0">
      <w:pPr>
        <w:pStyle w:val="Einrckung2"/>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 xml:space="preserve">4.2 </w:t>
      </w:r>
      <w:r w:rsidRPr="00901A31">
        <w:rPr>
          <w:rFonts w:ascii="Garamond" w:hAnsi="Garamond"/>
          <w:spacing w:val="-4"/>
          <w:szCs w:val="24"/>
        </w:rPr>
        <w:tab/>
        <w:t>KfW-ja gëzon të drejtën të kërkojë shlyerje të menjëhershme të Kontributit Financiar nëse ka ndodhur ndonjë prej situatave të parashikuara në nenin 4.1 b), c) dhe d) dhe nuk është eliminuar brenda periudhës së përcaktuar nga KfW-ja që megjithatë është të paktën 30 ditë. Në rastin e nenit 4.1 c), shlyerja kufizohet në shuma të tilla</w:t>
      </w:r>
      <w:r w:rsidR="006737C5" w:rsidRPr="00901A31">
        <w:rPr>
          <w:rFonts w:ascii="Garamond" w:hAnsi="Garamond"/>
          <w:spacing w:val="-4"/>
          <w:szCs w:val="24"/>
        </w:rPr>
        <w:t xml:space="preserve">, </w:t>
      </w:r>
      <w:r w:rsidRPr="00901A31">
        <w:rPr>
          <w:rFonts w:ascii="Garamond" w:hAnsi="Garamond"/>
          <w:spacing w:val="-4"/>
          <w:szCs w:val="24"/>
        </w:rPr>
        <w:t>pasi Agjencia e Zbatimit të Projektit nuk mund të provojë se ato janë përdorur për qëllimin e përcaktuar. Në rastin e nenit 4.1 d), shlyerja kufizohet në shuma të tilla, pagesa e të cilave ndaj Marrësit ose mbajtja e tyre nga Marrësi përbëjnë shkelje të ligjit të zbatueshëm.</w:t>
      </w:r>
    </w:p>
    <w:p w:rsidR="00770EA0" w:rsidRPr="00901A31" w:rsidRDefault="00770EA0" w:rsidP="00770EA0">
      <w:pPr>
        <w:widowControl w:val="0"/>
        <w:tabs>
          <w:tab w:val="left" w:pos="570"/>
          <w:tab w:val="left" w:pos="1150"/>
          <w:tab w:val="left" w:pos="4890"/>
          <w:tab w:val="left" w:pos="6760"/>
        </w:tabs>
        <w:spacing w:after="0" w:line="240" w:lineRule="auto"/>
        <w:jc w:val="center"/>
        <w:outlineLvl w:val="0"/>
        <w:rPr>
          <w:rFonts w:ascii="Garamond" w:hAnsi="Garamond"/>
          <w:b/>
          <w:sz w:val="16"/>
          <w:szCs w:val="24"/>
          <w:u w:val="single"/>
          <w:lang w:val="sq-AL"/>
        </w:rPr>
      </w:pPr>
    </w:p>
    <w:p w:rsidR="00770EA0" w:rsidRPr="00240D3B" w:rsidRDefault="00770EA0" w:rsidP="00770EA0">
      <w:pPr>
        <w:pStyle w:val="NeniNr"/>
        <w:rPr>
          <w:rFonts w:cs="Arial"/>
          <w:lang w:val="sq-AL"/>
        </w:rPr>
      </w:pPr>
      <w:r w:rsidRPr="00240D3B">
        <w:rPr>
          <w:lang w:val="sq-AL"/>
        </w:rPr>
        <w:t>Neni 5</w:t>
      </w:r>
    </w:p>
    <w:p w:rsidR="00770EA0" w:rsidRPr="00240D3B" w:rsidRDefault="00770EA0" w:rsidP="00770EA0">
      <w:pPr>
        <w:pStyle w:val="NeniTitull"/>
        <w:rPr>
          <w:rFonts w:cs="Arial"/>
          <w:lang w:val="sq-AL"/>
        </w:rPr>
      </w:pPr>
      <w:r w:rsidRPr="00240D3B">
        <w:rPr>
          <w:lang w:val="sq-AL"/>
        </w:rPr>
        <w:t>Kostot dhe pagesat publike</w:t>
      </w:r>
      <w:r w:rsidRPr="00240D3B">
        <w:rPr>
          <w:rFonts w:cs="Arial"/>
          <w:lang w:val="sq-AL"/>
        </w:rPr>
        <w:t xml:space="preserve"> </w:t>
      </w:r>
    </w:p>
    <w:p w:rsidR="00770EA0" w:rsidRPr="00901A31" w:rsidRDefault="00770EA0" w:rsidP="00770EA0">
      <w:pPr>
        <w:widowControl w:val="0"/>
        <w:tabs>
          <w:tab w:val="left" w:pos="570"/>
          <w:tab w:val="left" w:pos="1150"/>
          <w:tab w:val="left" w:pos="4890"/>
          <w:tab w:val="left" w:pos="6760"/>
        </w:tabs>
        <w:spacing w:after="0" w:line="240" w:lineRule="auto"/>
        <w:outlineLvl w:val="0"/>
        <w:rPr>
          <w:rFonts w:ascii="Garamond" w:hAnsi="Garamond" w:cs="Arial"/>
          <w:sz w:val="14"/>
          <w:szCs w:val="24"/>
          <w:lang w:val="sq-AL"/>
        </w:rPr>
      </w:pPr>
    </w:p>
    <w:p w:rsidR="00770EA0" w:rsidRPr="00240D3B" w:rsidRDefault="00770EA0" w:rsidP="00770EA0">
      <w:pPr>
        <w:widowControl w:val="0"/>
        <w:tabs>
          <w:tab w:val="left" w:pos="570"/>
          <w:tab w:val="left" w:pos="1150"/>
          <w:tab w:val="left" w:pos="4890"/>
          <w:tab w:val="left" w:pos="6760"/>
        </w:tabs>
        <w:spacing w:after="0" w:line="240" w:lineRule="auto"/>
        <w:outlineLvl w:val="0"/>
        <w:rPr>
          <w:rFonts w:ascii="Garamond" w:hAnsi="Garamond" w:cs="Arial"/>
          <w:sz w:val="24"/>
          <w:szCs w:val="24"/>
          <w:lang w:val="sq-AL"/>
        </w:rPr>
      </w:pPr>
      <w:r w:rsidRPr="00240D3B">
        <w:rPr>
          <w:rFonts w:ascii="Garamond" w:hAnsi="Garamond"/>
          <w:sz w:val="24"/>
          <w:szCs w:val="24"/>
          <w:lang w:val="sq-AL"/>
        </w:rPr>
        <w:t>Marrësi mbulon të gjitha tatimet dhe detyrimet e tjera publike që krijohen jashtë Republikës Federale të Gjermanisë në lidhje me përfundimin dhe zbatimin e kësaj Marrëveshjeje, si dhe të gjitha kostot e transfertave dhe të konvertimit të kryera në lidhje me disbursimin e Kontributit Financiar.</w:t>
      </w:r>
      <w:r w:rsidRPr="00240D3B">
        <w:rPr>
          <w:rFonts w:ascii="Garamond" w:hAnsi="Garamond" w:cs="Arial"/>
          <w:sz w:val="24"/>
          <w:szCs w:val="24"/>
          <w:lang w:val="sq-AL"/>
        </w:rPr>
        <w:t xml:space="preserve"> </w:t>
      </w:r>
    </w:p>
    <w:p w:rsidR="00770EA0" w:rsidRPr="00901A31" w:rsidRDefault="00770EA0" w:rsidP="00770EA0">
      <w:pPr>
        <w:widowControl w:val="0"/>
        <w:tabs>
          <w:tab w:val="left" w:pos="570"/>
          <w:tab w:val="left" w:pos="1150"/>
          <w:tab w:val="left" w:pos="4890"/>
          <w:tab w:val="left" w:pos="6760"/>
        </w:tabs>
        <w:spacing w:after="0" w:line="240" w:lineRule="auto"/>
        <w:jc w:val="center"/>
        <w:outlineLvl w:val="0"/>
        <w:rPr>
          <w:rFonts w:ascii="Garamond" w:hAnsi="Garamond"/>
          <w:b/>
          <w:sz w:val="14"/>
          <w:szCs w:val="24"/>
          <w:u w:val="single"/>
          <w:lang w:val="sq-AL"/>
        </w:rPr>
      </w:pPr>
    </w:p>
    <w:p w:rsidR="00770EA0" w:rsidRPr="00240D3B" w:rsidRDefault="00770EA0" w:rsidP="00770EA0">
      <w:pPr>
        <w:pStyle w:val="NeniNr"/>
        <w:rPr>
          <w:rFonts w:cs="Arial"/>
          <w:lang w:val="sq-AL"/>
        </w:rPr>
      </w:pPr>
      <w:r w:rsidRPr="00240D3B">
        <w:rPr>
          <w:lang w:val="sq-AL"/>
        </w:rPr>
        <w:t>Neni 6</w:t>
      </w:r>
      <w:r w:rsidRPr="00240D3B">
        <w:rPr>
          <w:rFonts w:cs="Arial"/>
          <w:lang w:val="sq-AL"/>
        </w:rPr>
        <w:t xml:space="preserve"> </w:t>
      </w:r>
    </w:p>
    <w:p w:rsidR="00770EA0" w:rsidRPr="00240D3B" w:rsidRDefault="00770EA0" w:rsidP="00770EA0">
      <w:pPr>
        <w:pStyle w:val="NeniTitull"/>
        <w:rPr>
          <w:rFonts w:cs="Arial"/>
          <w:lang w:val="sq-AL"/>
        </w:rPr>
      </w:pPr>
      <w:r w:rsidRPr="00240D3B">
        <w:rPr>
          <w:lang w:val="sq-AL"/>
        </w:rPr>
        <w:t>Deklarimet kontraktuale dhe përfaqësimi</w:t>
      </w:r>
      <w:r w:rsidRPr="00240D3B">
        <w:rPr>
          <w:rFonts w:cs="Arial"/>
          <w:lang w:val="sq-AL"/>
        </w:rPr>
        <w:t xml:space="preserve"> </w:t>
      </w:r>
    </w:p>
    <w:p w:rsidR="00770EA0" w:rsidRPr="00901A31" w:rsidRDefault="00770EA0" w:rsidP="00770EA0">
      <w:pPr>
        <w:pStyle w:val="Einrckung1"/>
        <w:widowControl w:val="0"/>
        <w:spacing w:line="240" w:lineRule="auto"/>
        <w:ind w:left="0" w:firstLine="284"/>
        <w:jc w:val="both"/>
        <w:rPr>
          <w:rFonts w:ascii="Garamond" w:hAnsi="Garamond"/>
          <w:sz w:val="14"/>
          <w:szCs w:val="24"/>
        </w:rPr>
      </w:pP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6.1 </w:t>
      </w:r>
      <w:r w:rsidRPr="00240D3B">
        <w:rPr>
          <w:rFonts w:ascii="Garamond" w:hAnsi="Garamond"/>
          <w:szCs w:val="24"/>
        </w:rPr>
        <w:tab/>
        <w:t xml:space="preserve">Ministri </w:t>
      </w:r>
      <w:r w:rsidR="006737C5">
        <w:rPr>
          <w:rFonts w:ascii="Garamond" w:hAnsi="Garamond"/>
          <w:szCs w:val="24"/>
        </w:rPr>
        <w:t>i Financave dhe Ekonomisë</w:t>
      </w:r>
      <w:r w:rsidRPr="00240D3B">
        <w:rPr>
          <w:rFonts w:ascii="Garamond" w:hAnsi="Garamond"/>
          <w:szCs w:val="24"/>
        </w:rPr>
        <w:t xml:space="preserve"> dhe persona të caktuar prej tij ose saj për KfW-në dhe të autorizuar nëpërmjet modeleve të nënshkrimeve të vërtetuara prej tij ose saj përfaqësojnë Marrësin në zbatimin e kësaj Marrëveshjeje. Drejtori Ekzekutiv i Agjencisë së Zbatimit të Projektit dhe persona të caktuar nga ai ose ajo për KfW-në dhe të autorizuar nëpërmjet modeleve të nënshkrimeve të vërtetuara prej tij ose saj përfaqësojnë Agjencinë e Zbatimit të Projektit në zbatimin e kësaj Marrëveshjeje. Fuqia e përfaqësimit nuk skadon derisa të jetë marrë prej KfW-së anulimi shprehimisht nga përfaqësuesi përkatës i Marrësit i autorizuar në atë kohë.</w:t>
      </w:r>
    </w:p>
    <w:p w:rsidR="00770EA0" w:rsidRPr="00240D3B" w:rsidRDefault="00770EA0" w:rsidP="00770EA0">
      <w:pPr>
        <w:pStyle w:val="Einrckung1"/>
        <w:widowControl w:val="0"/>
        <w:spacing w:line="240" w:lineRule="auto"/>
        <w:ind w:left="0" w:firstLine="284"/>
        <w:jc w:val="both"/>
        <w:rPr>
          <w:rFonts w:ascii="Garamond" w:hAnsi="Garamond"/>
          <w:szCs w:val="24"/>
        </w:rPr>
      </w:pPr>
      <w:r w:rsidRPr="00240D3B">
        <w:rPr>
          <w:rFonts w:ascii="Garamond" w:hAnsi="Garamond"/>
          <w:szCs w:val="24"/>
        </w:rPr>
        <w:t>6.2</w:t>
      </w:r>
      <w:r w:rsidRPr="00240D3B">
        <w:rPr>
          <w:rFonts w:ascii="Garamond" w:hAnsi="Garamond"/>
          <w:szCs w:val="24"/>
        </w:rPr>
        <w:tab/>
        <w:t xml:space="preserve"> Çdo ndryshim apo shtesë e kësaj Marrëveshjeje bëhet me shkrim dhe duhet rënë dakord ndërmjet të gjitha palëve. Ministri i Financave dhe Ekonomisë është autorizuar të nënshkruajë çdo ndryshim që miratohet nga Këshilli i Ministrave. Ndryshimet në këtë Marrëveshje që prekin vetëm periudhën e disponueshmërisë nuk kërkojnë miratim paraprak nga Këshilli i Ministrave. Çdo njoftim apo deklaratë do të konsiderohet i marrë menjëherë sapo të ketë mbërritur në adresën e mëposhtme të palës kontraktuese përkatëse ose në adresa të tjera të palës kontraktuese përkatëse, siç është njoftuar pala tjetër kontratuese:</w:t>
      </w:r>
    </w:p>
    <w:p w:rsidR="00770EA0" w:rsidRPr="00901A31" w:rsidRDefault="00770EA0" w:rsidP="00770EA0">
      <w:pPr>
        <w:pStyle w:val="Einrckung1"/>
        <w:widowControl w:val="0"/>
        <w:spacing w:line="240" w:lineRule="auto"/>
        <w:ind w:left="0" w:firstLine="284"/>
        <w:jc w:val="both"/>
        <w:rPr>
          <w:rFonts w:ascii="Garamond" w:hAnsi="Garamond" w:cs="Arial"/>
          <w:sz w:val="14"/>
          <w:szCs w:val="24"/>
        </w:rPr>
      </w:pPr>
    </w:p>
    <w:tbl>
      <w:tblPr>
        <w:tblStyle w:val="TableGrid"/>
        <w:tblW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3685"/>
      </w:tblGrid>
      <w:tr w:rsidR="00770EA0" w:rsidRPr="00240D3B" w:rsidTr="00901A31">
        <w:tc>
          <w:tcPr>
            <w:tcW w:w="1526" w:type="dxa"/>
          </w:tcPr>
          <w:p w:rsidR="00770EA0" w:rsidRPr="00901A31" w:rsidRDefault="00770EA0" w:rsidP="006737C5">
            <w:pPr>
              <w:widowControl w:val="0"/>
              <w:tabs>
                <w:tab w:val="left" w:pos="570"/>
                <w:tab w:val="left" w:pos="1150"/>
                <w:tab w:val="left" w:pos="4750"/>
                <w:tab w:val="left" w:pos="6760"/>
              </w:tabs>
              <w:ind w:firstLine="0"/>
              <w:rPr>
                <w:rFonts w:ascii="Garamond" w:hAnsi="Garamond"/>
                <w:spacing w:val="-4"/>
                <w:sz w:val="24"/>
                <w:szCs w:val="24"/>
                <w:lang w:val="sq-AL"/>
              </w:rPr>
            </w:pPr>
            <w:r w:rsidRPr="00901A31">
              <w:rPr>
                <w:rFonts w:ascii="Garamond" w:hAnsi="Garamond"/>
                <w:spacing w:val="-4"/>
                <w:sz w:val="24"/>
                <w:szCs w:val="24"/>
                <w:lang w:val="sq-AL"/>
              </w:rPr>
              <w:t>Për KfW-në:</w:t>
            </w:r>
          </w:p>
        </w:tc>
        <w:tc>
          <w:tcPr>
            <w:tcW w:w="3685" w:type="dxa"/>
          </w:tcPr>
          <w:p w:rsidR="00770EA0" w:rsidRPr="00901A31" w:rsidRDefault="00770EA0" w:rsidP="006737C5">
            <w:pPr>
              <w:widowControl w:val="0"/>
              <w:tabs>
                <w:tab w:val="left" w:pos="570"/>
                <w:tab w:val="left" w:pos="1150"/>
                <w:tab w:val="left" w:pos="4750"/>
                <w:tab w:val="left" w:pos="6760"/>
              </w:tabs>
              <w:ind w:firstLine="0"/>
              <w:jc w:val="left"/>
              <w:rPr>
                <w:rFonts w:ascii="Garamond" w:hAnsi="Garamond"/>
                <w:spacing w:val="-4"/>
                <w:sz w:val="24"/>
                <w:szCs w:val="24"/>
                <w:lang w:val="sq-AL"/>
              </w:rPr>
            </w:pPr>
            <w:r w:rsidRPr="00901A31">
              <w:rPr>
                <w:rFonts w:ascii="Garamond" w:hAnsi="Garamond"/>
                <w:spacing w:val="-4"/>
                <w:sz w:val="24"/>
                <w:szCs w:val="24"/>
                <w:lang w:val="sq-AL"/>
              </w:rPr>
              <w:t>KfW</w:t>
            </w:r>
            <w:r w:rsidRPr="00901A31">
              <w:rPr>
                <w:rFonts w:ascii="Garamond" w:hAnsi="Garamond"/>
                <w:spacing w:val="-4"/>
                <w:sz w:val="24"/>
                <w:szCs w:val="24"/>
                <w:lang w:val="sq-AL"/>
              </w:rPr>
              <w:br/>
              <w:t>Postfach 11 11 41</w:t>
            </w:r>
            <w:r w:rsidRPr="00901A31">
              <w:rPr>
                <w:rFonts w:ascii="Garamond" w:hAnsi="Garamond"/>
                <w:spacing w:val="-4"/>
                <w:sz w:val="24"/>
                <w:szCs w:val="24"/>
                <w:lang w:val="sq-AL"/>
              </w:rPr>
              <w:br/>
              <w:t>60046 Frankfurt am Main</w:t>
            </w:r>
          </w:p>
          <w:p w:rsidR="00770EA0" w:rsidRPr="00901A31" w:rsidRDefault="00770EA0" w:rsidP="006737C5">
            <w:pPr>
              <w:widowControl w:val="0"/>
              <w:tabs>
                <w:tab w:val="left" w:pos="570"/>
                <w:tab w:val="left" w:pos="1150"/>
                <w:tab w:val="left" w:pos="4750"/>
                <w:tab w:val="left" w:pos="6760"/>
              </w:tabs>
              <w:ind w:firstLine="0"/>
              <w:jc w:val="left"/>
              <w:rPr>
                <w:rFonts w:ascii="Garamond" w:hAnsi="Garamond"/>
                <w:spacing w:val="-4"/>
                <w:sz w:val="24"/>
                <w:szCs w:val="24"/>
                <w:lang w:val="sq-AL"/>
              </w:rPr>
            </w:pPr>
            <w:r w:rsidRPr="00901A31">
              <w:rPr>
                <w:rFonts w:ascii="Garamond" w:hAnsi="Garamond"/>
                <w:spacing w:val="-4"/>
                <w:sz w:val="24"/>
                <w:szCs w:val="24"/>
                <w:lang w:val="sq-AL"/>
              </w:rPr>
              <w:t>Republika Federale e Gjermanisë</w:t>
            </w:r>
          </w:p>
          <w:p w:rsidR="00770EA0" w:rsidRPr="00901A31" w:rsidRDefault="00770EA0" w:rsidP="006737C5">
            <w:pPr>
              <w:widowControl w:val="0"/>
              <w:tabs>
                <w:tab w:val="left" w:pos="570"/>
                <w:tab w:val="left" w:pos="1150"/>
                <w:tab w:val="left" w:pos="4750"/>
                <w:tab w:val="left" w:pos="6760"/>
              </w:tabs>
              <w:ind w:firstLine="0"/>
              <w:jc w:val="left"/>
              <w:rPr>
                <w:rFonts w:ascii="Garamond" w:hAnsi="Garamond"/>
                <w:spacing w:val="-4"/>
                <w:sz w:val="24"/>
                <w:szCs w:val="24"/>
                <w:lang w:val="sq-AL"/>
              </w:rPr>
            </w:pPr>
            <w:r w:rsidRPr="00901A31">
              <w:rPr>
                <w:rFonts w:ascii="Garamond" w:hAnsi="Garamond"/>
                <w:spacing w:val="-4"/>
                <w:sz w:val="24"/>
                <w:szCs w:val="24"/>
                <w:lang w:val="sq-AL"/>
              </w:rPr>
              <w:t>Faks: +49 69 7431-2944</w:t>
            </w:r>
          </w:p>
        </w:tc>
      </w:tr>
      <w:tr w:rsidR="00770EA0" w:rsidRPr="00240D3B" w:rsidTr="00901A31">
        <w:tc>
          <w:tcPr>
            <w:tcW w:w="1526" w:type="dxa"/>
          </w:tcPr>
          <w:p w:rsidR="00770EA0" w:rsidRPr="00901A31" w:rsidRDefault="00770EA0" w:rsidP="006737C5">
            <w:pPr>
              <w:widowControl w:val="0"/>
              <w:tabs>
                <w:tab w:val="left" w:pos="570"/>
                <w:tab w:val="left" w:pos="1150"/>
                <w:tab w:val="left" w:pos="4750"/>
                <w:tab w:val="left" w:pos="6760"/>
              </w:tabs>
              <w:ind w:firstLine="0"/>
              <w:rPr>
                <w:rFonts w:ascii="Garamond" w:hAnsi="Garamond"/>
                <w:spacing w:val="-4"/>
                <w:sz w:val="24"/>
                <w:szCs w:val="24"/>
                <w:lang w:val="sq-AL"/>
              </w:rPr>
            </w:pPr>
          </w:p>
        </w:tc>
        <w:tc>
          <w:tcPr>
            <w:tcW w:w="3685" w:type="dxa"/>
          </w:tcPr>
          <w:p w:rsidR="00770EA0" w:rsidRPr="00901A31" w:rsidRDefault="00770EA0" w:rsidP="006737C5">
            <w:pPr>
              <w:widowControl w:val="0"/>
              <w:tabs>
                <w:tab w:val="left" w:pos="570"/>
                <w:tab w:val="left" w:pos="1150"/>
                <w:tab w:val="left" w:pos="4750"/>
                <w:tab w:val="left" w:pos="6760"/>
              </w:tabs>
              <w:ind w:firstLine="0"/>
              <w:jc w:val="left"/>
              <w:rPr>
                <w:rFonts w:ascii="Garamond" w:hAnsi="Garamond"/>
                <w:spacing w:val="-4"/>
                <w:sz w:val="24"/>
                <w:szCs w:val="24"/>
                <w:lang w:val="sq-AL"/>
              </w:rPr>
            </w:pPr>
          </w:p>
        </w:tc>
      </w:tr>
      <w:tr w:rsidR="00770EA0" w:rsidRPr="00240D3B" w:rsidTr="00901A31">
        <w:tc>
          <w:tcPr>
            <w:tcW w:w="1526" w:type="dxa"/>
          </w:tcPr>
          <w:p w:rsidR="00770EA0" w:rsidRPr="00901A31" w:rsidRDefault="00770EA0" w:rsidP="006737C5">
            <w:pPr>
              <w:widowControl w:val="0"/>
              <w:tabs>
                <w:tab w:val="left" w:pos="570"/>
                <w:tab w:val="left" w:pos="1150"/>
                <w:tab w:val="left" w:pos="4750"/>
                <w:tab w:val="left" w:pos="6760"/>
              </w:tabs>
              <w:ind w:firstLine="0"/>
              <w:rPr>
                <w:rFonts w:ascii="Garamond" w:hAnsi="Garamond"/>
                <w:spacing w:val="-4"/>
                <w:sz w:val="24"/>
                <w:szCs w:val="24"/>
                <w:lang w:val="sq-AL"/>
              </w:rPr>
            </w:pPr>
            <w:r w:rsidRPr="00901A31">
              <w:rPr>
                <w:rFonts w:ascii="Garamond" w:hAnsi="Garamond"/>
                <w:spacing w:val="-4"/>
                <w:sz w:val="24"/>
                <w:szCs w:val="24"/>
                <w:lang w:val="sq-AL"/>
              </w:rPr>
              <w:t>Për Marrësin:</w:t>
            </w:r>
            <w:r w:rsidRPr="00901A31">
              <w:rPr>
                <w:rFonts w:ascii="Garamond" w:hAnsi="Garamond"/>
                <w:spacing w:val="-4"/>
                <w:sz w:val="24"/>
                <w:szCs w:val="24"/>
                <w:lang w:val="sq-AL"/>
              </w:rPr>
              <w:tab/>
            </w:r>
          </w:p>
        </w:tc>
        <w:tc>
          <w:tcPr>
            <w:tcW w:w="3685" w:type="dxa"/>
          </w:tcPr>
          <w:p w:rsidR="00770EA0" w:rsidRPr="00901A31" w:rsidRDefault="00770EA0" w:rsidP="006737C5">
            <w:pPr>
              <w:widowControl w:val="0"/>
              <w:ind w:firstLine="0"/>
              <w:jc w:val="left"/>
              <w:rPr>
                <w:rFonts w:ascii="Garamond" w:hAnsi="Garamond" w:cs="Arial"/>
                <w:spacing w:val="-4"/>
                <w:sz w:val="24"/>
                <w:szCs w:val="24"/>
                <w:u w:val="double"/>
                <w:lang w:val="sq-AL"/>
              </w:rPr>
            </w:pPr>
            <w:r w:rsidRPr="00901A31">
              <w:rPr>
                <w:rFonts w:ascii="Garamond" w:hAnsi="Garamond"/>
                <w:spacing w:val="-4"/>
                <w:sz w:val="24"/>
                <w:szCs w:val="24"/>
                <w:lang w:val="sq-AL"/>
              </w:rPr>
              <w:t>Republika e Shqipërisë</w:t>
            </w:r>
          </w:p>
          <w:p w:rsidR="00770EA0" w:rsidRPr="00901A31" w:rsidRDefault="00770EA0" w:rsidP="006737C5">
            <w:pPr>
              <w:widowControl w:val="0"/>
              <w:ind w:firstLine="0"/>
              <w:jc w:val="left"/>
              <w:rPr>
                <w:rFonts w:ascii="Garamond" w:hAnsi="Garamond" w:cs="Arial"/>
                <w:spacing w:val="-4"/>
                <w:sz w:val="24"/>
                <w:szCs w:val="24"/>
                <w:u w:val="double"/>
                <w:lang w:val="sq-AL"/>
              </w:rPr>
            </w:pPr>
            <w:r w:rsidRPr="00901A31">
              <w:rPr>
                <w:rFonts w:ascii="Garamond" w:hAnsi="Garamond"/>
                <w:spacing w:val="-4"/>
                <w:sz w:val="24"/>
                <w:szCs w:val="24"/>
                <w:lang w:val="sq-AL"/>
              </w:rPr>
              <w:t>Ministria e Financave dhe Ekonomisë</w:t>
            </w:r>
          </w:p>
          <w:p w:rsidR="00770EA0" w:rsidRPr="00901A31" w:rsidRDefault="00770EA0" w:rsidP="006737C5">
            <w:pPr>
              <w:widowControl w:val="0"/>
              <w:ind w:firstLine="0"/>
              <w:jc w:val="left"/>
              <w:rPr>
                <w:rFonts w:ascii="Garamond" w:hAnsi="Garamond" w:cs="Arial"/>
                <w:spacing w:val="-4"/>
                <w:sz w:val="24"/>
                <w:szCs w:val="24"/>
                <w:u w:val="double"/>
                <w:lang w:val="sq-AL"/>
              </w:rPr>
            </w:pPr>
            <w:r w:rsidRPr="00901A31">
              <w:rPr>
                <w:rFonts w:ascii="Garamond" w:hAnsi="Garamond"/>
                <w:spacing w:val="-4"/>
                <w:sz w:val="24"/>
                <w:szCs w:val="24"/>
                <w:lang w:val="sq-AL"/>
              </w:rPr>
              <w:t>Bulevardi “Dëshmorët e Kombit” 3, Tiranë</w:t>
            </w:r>
          </w:p>
          <w:p w:rsidR="00770EA0" w:rsidRPr="00901A31" w:rsidRDefault="00770EA0" w:rsidP="006737C5">
            <w:pPr>
              <w:widowControl w:val="0"/>
              <w:ind w:firstLine="0"/>
              <w:jc w:val="left"/>
              <w:rPr>
                <w:rFonts w:ascii="Garamond" w:hAnsi="Garamond"/>
                <w:spacing w:val="-4"/>
                <w:sz w:val="24"/>
                <w:szCs w:val="24"/>
                <w:lang w:val="sq-AL"/>
              </w:rPr>
            </w:pPr>
            <w:r w:rsidRPr="00901A31">
              <w:rPr>
                <w:rFonts w:ascii="Garamond" w:hAnsi="Garamond"/>
                <w:spacing w:val="-4"/>
                <w:sz w:val="24"/>
                <w:szCs w:val="24"/>
                <w:lang w:val="sq-AL"/>
              </w:rPr>
              <w:t>Faks: +355 42 228494</w:t>
            </w:r>
          </w:p>
        </w:tc>
      </w:tr>
      <w:tr w:rsidR="00770EA0" w:rsidRPr="00240D3B" w:rsidTr="00901A31">
        <w:tc>
          <w:tcPr>
            <w:tcW w:w="1526" w:type="dxa"/>
          </w:tcPr>
          <w:p w:rsidR="00770EA0" w:rsidRPr="00901A31" w:rsidRDefault="00770EA0" w:rsidP="006737C5">
            <w:pPr>
              <w:widowControl w:val="0"/>
              <w:tabs>
                <w:tab w:val="left" w:pos="570"/>
                <w:tab w:val="left" w:pos="1150"/>
                <w:tab w:val="left" w:pos="4750"/>
                <w:tab w:val="left" w:pos="6760"/>
              </w:tabs>
              <w:ind w:firstLine="0"/>
              <w:rPr>
                <w:rFonts w:ascii="Garamond" w:hAnsi="Garamond"/>
                <w:spacing w:val="-4"/>
                <w:sz w:val="24"/>
                <w:szCs w:val="24"/>
                <w:lang w:val="sq-AL"/>
              </w:rPr>
            </w:pPr>
          </w:p>
        </w:tc>
        <w:tc>
          <w:tcPr>
            <w:tcW w:w="3685" w:type="dxa"/>
          </w:tcPr>
          <w:p w:rsidR="00770EA0" w:rsidRPr="00901A31" w:rsidRDefault="00770EA0" w:rsidP="006737C5">
            <w:pPr>
              <w:widowControl w:val="0"/>
              <w:ind w:firstLine="0"/>
              <w:jc w:val="left"/>
              <w:rPr>
                <w:rFonts w:ascii="Garamond" w:hAnsi="Garamond"/>
                <w:spacing w:val="-4"/>
                <w:sz w:val="24"/>
                <w:szCs w:val="24"/>
                <w:lang w:val="sq-AL"/>
              </w:rPr>
            </w:pPr>
          </w:p>
        </w:tc>
      </w:tr>
      <w:tr w:rsidR="00770EA0" w:rsidRPr="00240D3B" w:rsidTr="00901A31">
        <w:tc>
          <w:tcPr>
            <w:tcW w:w="1526" w:type="dxa"/>
          </w:tcPr>
          <w:p w:rsidR="00770EA0" w:rsidRPr="00901A31" w:rsidRDefault="00770EA0" w:rsidP="006737C5">
            <w:pPr>
              <w:widowControl w:val="0"/>
              <w:tabs>
                <w:tab w:val="left" w:pos="570"/>
                <w:tab w:val="left" w:pos="1150"/>
                <w:tab w:val="left" w:pos="4750"/>
                <w:tab w:val="left" w:pos="6760"/>
              </w:tabs>
              <w:ind w:firstLine="0"/>
              <w:rPr>
                <w:rFonts w:ascii="Garamond" w:hAnsi="Garamond"/>
                <w:spacing w:val="-4"/>
                <w:sz w:val="24"/>
                <w:szCs w:val="24"/>
                <w:lang w:val="sq-AL"/>
              </w:rPr>
            </w:pPr>
            <w:r w:rsidRPr="00901A31">
              <w:rPr>
                <w:rFonts w:ascii="Garamond" w:hAnsi="Garamond"/>
                <w:spacing w:val="-4"/>
                <w:sz w:val="24"/>
                <w:szCs w:val="24"/>
                <w:lang w:val="sq-AL"/>
              </w:rPr>
              <w:t>Për AZP-në:</w:t>
            </w:r>
          </w:p>
        </w:tc>
        <w:tc>
          <w:tcPr>
            <w:tcW w:w="3685" w:type="dxa"/>
          </w:tcPr>
          <w:p w:rsidR="00770EA0" w:rsidRPr="00901A31" w:rsidRDefault="00770EA0" w:rsidP="006737C5">
            <w:pPr>
              <w:widowControl w:val="0"/>
              <w:ind w:firstLine="0"/>
              <w:rPr>
                <w:rFonts w:ascii="Garamond" w:hAnsi="Garamond" w:cs="Arial"/>
                <w:spacing w:val="-4"/>
                <w:sz w:val="24"/>
                <w:szCs w:val="24"/>
                <w:lang w:val="sq-AL"/>
              </w:rPr>
            </w:pPr>
            <w:r w:rsidRPr="00901A31">
              <w:rPr>
                <w:rFonts w:ascii="Garamond" w:hAnsi="Garamond"/>
                <w:spacing w:val="-4"/>
                <w:sz w:val="24"/>
                <w:szCs w:val="24"/>
                <w:lang w:val="sq-AL"/>
              </w:rPr>
              <w:t>Fondi Shqiptar i Zhvillimit</w:t>
            </w:r>
          </w:p>
          <w:p w:rsidR="00770EA0" w:rsidRPr="00901A31" w:rsidRDefault="00770EA0" w:rsidP="006737C5">
            <w:pPr>
              <w:widowControl w:val="0"/>
              <w:ind w:firstLine="0"/>
              <w:rPr>
                <w:rFonts w:ascii="Garamond" w:hAnsi="Garamond" w:cs="Arial"/>
                <w:spacing w:val="-4"/>
                <w:sz w:val="24"/>
                <w:szCs w:val="24"/>
                <w:lang w:val="sq-AL"/>
              </w:rPr>
            </w:pPr>
            <w:r w:rsidRPr="00901A31">
              <w:rPr>
                <w:rFonts w:ascii="Garamond" w:hAnsi="Garamond"/>
                <w:spacing w:val="-4"/>
                <w:sz w:val="24"/>
                <w:szCs w:val="24"/>
                <w:lang w:val="sq-AL"/>
              </w:rPr>
              <w:t>Rruga “Sami Frashëri”, nr. 10</w:t>
            </w:r>
          </w:p>
          <w:p w:rsidR="00770EA0" w:rsidRPr="00901A31" w:rsidRDefault="00770EA0" w:rsidP="006737C5">
            <w:pPr>
              <w:widowControl w:val="0"/>
              <w:ind w:firstLine="0"/>
              <w:rPr>
                <w:rFonts w:ascii="Garamond" w:hAnsi="Garamond" w:cs="Arial"/>
                <w:spacing w:val="-4"/>
                <w:sz w:val="24"/>
                <w:szCs w:val="24"/>
                <w:lang w:val="sq-AL"/>
              </w:rPr>
            </w:pPr>
            <w:r w:rsidRPr="00901A31">
              <w:rPr>
                <w:rFonts w:ascii="Garamond" w:hAnsi="Garamond"/>
                <w:spacing w:val="-4"/>
                <w:sz w:val="24"/>
                <w:szCs w:val="24"/>
                <w:lang w:val="sq-AL"/>
              </w:rPr>
              <w:t>Tiranë</w:t>
            </w:r>
          </w:p>
          <w:p w:rsidR="00770EA0" w:rsidRPr="00901A31" w:rsidRDefault="00770EA0" w:rsidP="006737C5">
            <w:pPr>
              <w:widowControl w:val="0"/>
              <w:ind w:firstLine="0"/>
              <w:rPr>
                <w:rFonts w:ascii="Garamond" w:hAnsi="Garamond" w:cs="Arial"/>
                <w:spacing w:val="-4"/>
                <w:sz w:val="24"/>
                <w:szCs w:val="24"/>
                <w:lang w:val="sq-AL"/>
              </w:rPr>
            </w:pPr>
            <w:r w:rsidRPr="00901A31">
              <w:rPr>
                <w:rFonts w:ascii="Garamond" w:hAnsi="Garamond"/>
                <w:spacing w:val="-4"/>
                <w:sz w:val="24"/>
                <w:szCs w:val="24"/>
                <w:lang w:val="sq-AL"/>
              </w:rPr>
              <w:t>Faks: +355 42 234885</w:t>
            </w:r>
          </w:p>
        </w:tc>
      </w:tr>
    </w:tbl>
    <w:p w:rsidR="00770EA0" w:rsidRPr="00901A31" w:rsidRDefault="00770EA0" w:rsidP="00770EA0">
      <w:pPr>
        <w:widowControl w:val="0"/>
        <w:tabs>
          <w:tab w:val="left" w:pos="570"/>
          <w:tab w:val="left" w:pos="1150"/>
          <w:tab w:val="left" w:pos="4750"/>
          <w:tab w:val="left" w:pos="6760"/>
        </w:tabs>
        <w:spacing w:after="0" w:line="240" w:lineRule="auto"/>
        <w:rPr>
          <w:rFonts w:ascii="Garamond" w:hAnsi="Garamond"/>
          <w:sz w:val="14"/>
          <w:szCs w:val="24"/>
          <w:lang w:val="sq-AL"/>
        </w:rPr>
      </w:pPr>
    </w:p>
    <w:p w:rsidR="00770EA0" w:rsidRPr="00240D3B" w:rsidRDefault="00770EA0" w:rsidP="00770EA0">
      <w:pPr>
        <w:widowControl w:val="0"/>
        <w:tabs>
          <w:tab w:val="left" w:pos="570"/>
          <w:tab w:val="left" w:pos="1150"/>
          <w:tab w:val="left" w:pos="4750"/>
          <w:tab w:val="left" w:pos="6760"/>
        </w:tabs>
        <w:spacing w:after="0" w:line="240" w:lineRule="auto"/>
        <w:rPr>
          <w:rFonts w:ascii="Garamond" w:hAnsi="Garamond" w:cs="Arial"/>
          <w:sz w:val="24"/>
          <w:szCs w:val="24"/>
          <w:lang w:val="sq-AL"/>
        </w:rPr>
      </w:pPr>
      <w:r w:rsidRPr="00240D3B">
        <w:rPr>
          <w:rFonts w:ascii="Garamond" w:hAnsi="Garamond"/>
          <w:sz w:val="24"/>
          <w:szCs w:val="24"/>
          <w:lang w:val="sq-AL"/>
        </w:rPr>
        <w:t>6.3</w:t>
      </w:r>
      <w:r w:rsidRPr="00240D3B">
        <w:rPr>
          <w:rFonts w:ascii="Garamond" w:hAnsi="Garamond"/>
          <w:sz w:val="24"/>
          <w:szCs w:val="24"/>
          <w:lang w:val="sq-AL"/>
        </w:rPr>
        <w:tab/>
        <w:t xml:space="preserve"> Ndryshimet e kësaj Marrëveshjeje që cenojnë vetëm marrëdhëniet ligjore ndërmjet KfW-së dhe Marrësit nuk kërkojnë miratimin e Agjencisë së Zbatimit të Projektit.</w:t>
      </w:r>
    </w:p>
    <w:p w:rsidR="00770EA0" w:rsidRPr="00901A31" w:rsidRDefault="00770EA0" w:rsidP="00770EA0">
      <w:pPr>
        <w:widowControl w:val="0"/>
        <w:tabs>
          <w:tab w:val="left" w:pos="570"/>
          <w:tab w:val="left" w:pos="1150"/>
          <w:tab w:val="left" w:pos="4890"/>
          <w:tab w:val="left" w:pos="6760"/>
        </w:tabs>
        <w:spacing w:after="0" w:line="240" w:lineRule="auto"/>
        <w:jc w:val="center"/>
        <w:outlineLvl w:val="0"/>
        <w:rPr>
          <w:rFonts w:ascii="Garamond" w:hAnsi="Garamond"/>
          <w:b/>
          <w:sz w:val="14"/>
          <w:szCs w:val="24"/>
          <w:u w:val="single"/>
          <w:lang w:val="sq-AL"/>
        </w:rPr>
      </w:pPr>
    </w:p>
    <w:p w:rsidR="00770EA0" w:rsidRPr="00240D3B" w:rsidRDefault="00770EA0" w:rsidP="00770EA0">
      <w:pPr>
        <w:pStyle w:val="NeniNr"/>
        <w:rPr>
          <w:rFonts w:cs="Arial"/>
          <w:lang w:val="sq-AL"/>
        </w:rPr>
      </w:pPr>
      <w:r w:rsidRPr="00240D3B">
        <w:rPr>
          <w:lang w:val="sq-AL"/>
        </w:rPr>
        <w:t>Neni 7</w:t>
      </w:r>
    </w:p>
    <w:p w:rsidR="00770EA0" w:rsidRPr="00240D3B" w:rsidRDefault="00770EA0" w:rsidP="00770EA0">
      <w:pPr>
        <w:pStyle w:val="NeniTitull"/>
        <w:rPr>
          <w:rFonts w:cs="Arial"/>
          <w:lang w:val="sq-AL"/>
        </w:rPr>
      </w:pPr>
      <w:r w:rsidRPr="00240D3B">
        <w:rPr>
          <w:lang w:val="sq-AL"/>
        </w:rPr>
        <w:t>Shërbimet e Ekspertit</w:t>
      </w:r>
    </w:p>
    <w:p w:rsidR="00770EA0" w:rsidRPr="00901A31" w:rsidRDefault="00770EA0" w:rsidP="00770EA0">
      <w:pPr>
        <w:pStyle w:val="Einrckung1"/>
        <w:widowControl w:val="0"/>
        <w:spacing w:line="240" w:lineRule="auto"/>
        <w:ind w:left="0" w:firstLine="284"/>
        <w:jc w:val="both"/>
        <w:rPr>
          <w:rFonts w:ascii="Garamond" w:hAnsi="Garamond"/>
          <w:sz w:val="14"/>
          <w:szCs w:val="24"/>
        </w:rPr>
      </w:pPr>
    </w:p>
    <w:p w:rsidR="00770EA0" w:rsidRPr="00240D3B" w:rsidRDefault="00770EA0" w:rsidP="00770EA0">
      <w:pPr>
        <w:pStyle w:val="Einrckung1"/>
        <w:widowControl w:val="0"/>
        <w:spacing w:line="240" w:lineRule="auto"/>
        <w:ind w:left="0" w:firstLine="284"/>
        <w:jc w:val="both"/>
        <w:rPr>
          <w:rFonts w:ascii="Garamond" w:hAnsi="Garamond"/>
          <w:szCs w:val="24"/>
        </w:rPr>
      </w:pPr>
      <w:r w:rsidRPr="00240D3B">
        <w:rPr>
          <w:rFonts w:ascii="Garamond" w:hAnsi="Garamond"/>
          <w:szCs w:val="24"/>
        </w:rPr>
        <w:t xml:space="preserve">7.1 </w:t>
      </w:r>
      <w:r w:rsidRPr="00240D3B">
        <w:rPr>
          <w:rFonts w:ascii="Garamond" w:hAnsi="Garamond"/>
          <w:szCs w:val="24"/>
        </w:rPr>
        <w:tab/>
        <w:t>Agjencia e Zbatimit të Projektit:</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 xml:space="preserve">a) </w:t>
      </w:r>
      <w:r w:rsidRPr="00240D3B">
        <w:rPr>
          <w:rFonts w:ascii="Garamond" w:hAnsi="Garamond"/>
          <w:szCs w:val="24"/>
        </w:rPr>
        <w:tab/>
        <w:t xml:space="preserve">Ia ngarkon Shërbimet e Ekspertëve kryesisht konsulentëve të kualifikuar të pavarur (Konsulentët) në përputhje me planin e rënë dakord ndërmjet Agjencisë së Zbatimit të Projektit dhe KfW-së për Shërbimet e Ekspertëve.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b) </w:t>
      </w:r>
      <w:r w:rsidRPr="00240D3B">
        <w:rPr>
          <w:rFonts w:ascii="Garamond" w:hAnsi="Garamond"/>
          <w:szCs w:val="24"/>
        </w:rPr>
        <w:tab/>
        <w:t xml:space="preserve">Jep Kontratën e Shërbimeve të Konsulencës në përputhje me “Udhëzimet për caktimin e konsulentëve në Bashkëpunimin Financiar me </w:t>
      </w:r>
      <w:r w:rsidR="008D342B" w:rsidRPr="00240D3B">
        <w:rPr>
          <w:rFonts w:ascii="Garamond" w:hAnsi="Garamond"/>
          <w:szCs w:val="24"/>
        </w:rPr>
        <w:t>vendet partnere</w:t>
      </w:r>
      <w:r w:rsidRPr="00240D3B">
        <w:rPr>
          <w:rFonts w:ascii="Garamond" w:hAnsi="Garamond"/>
          <w:szCs w:val="24"/>
        </w:rPr>
        <w:t xml:space="preserve">” (shtojca 1) që është pjesë përbërëse e saj. </w:t>
      </w:r>
    </w:p>
    <w:p w:rsidR="00770EA0" w:rsidRDefault="00770EA0" w:rsidP="00770EA0">
      <w:pPr>
        <w:pStyle w:val="Einrckung1"/>
        <w:widowControl w:val="0"/>
        <w:spacing w:line="240" w:lineRule="auto"/>
        <w:ind w:left="0" w:firstLine="284"/>
        <w:jc w:val="both"/>
        <w:rPr>
          <w:rFonts w:ascii="Garamond" w:hAnsi="Garamond"/>
          <w:szCs w:val="24"/>
        </w:rPr>
      </w:pPr>
      <w:r w:rsidRPr="00240D3B">
        <w:rPr>
          <w:rFonts w:ascii="Garamond" w:hAnsi="Garamond"/>
          <w:szCs w:val="24"/>
        </w:rPr>
        <w:t>Për këtë qëllim, KfW-ja pajiset në kohë me projektkontratën, dokumentet mbi kualifikimet e ekspertëve të zgjedhur dhe të gjithë dokumenta</w:t>
      </w:r>
      <w:r w:rsidR="00FC0E91">
        <w:rPr>
          <w:rFonts w:ascii="Garamond" w:hAnsi="Garamond"/>
          <w:szCs w:val="24"/>
        </w:rPr>
        <w:t>-</w:t>
      </w:r>
      <w:r w:rsidRPr="00240D3B">
        <w:rPr>
          <w:rFonts w:ascii="Garamond" w:hAnsi="Garamond"/>
          <w:szCs w:val="24"/>
        </w:rPr>
        <w:t>cionin përkatës që mund të kërkojë KfW-ja</w:t>
      </w:r>
      <w:r w:rsidR="008D342B">
        <w:rPr>
          <w:rFonts w:ascii="Garamond" w:hAnsi="Garamond"/>
          <w:szCs w:val="24"/>
        </w:rPr>
        <w:t>;</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c)</w:t>
      </w:r>
      <w:r w:rsidRPr="00240D3B">
        <w:rPr>
          <w:rFonts w:ascii="Garamond" w:hAnsi="Garamond"/>
          <w:szCs w:val="24"/>
        </w:rPr>
        <w:tab/>
        <w:t xml:space="preserve"> Ruan apo mundëson ruajtjen e librave dhe regjistrave që tregojnë qartë të gjitha kostot në lidhje me Shërbimet e Ekspertëve dhe që identifikojnë qartë shërbimet e financuara nga </w:t>
      </w:r>
      <w:r w:rsidR="004C6131" w:rsidRPr="00240D3B">
        <w:rPr>
          <w:rFonts w:ascii="Garamond" w:hAnsi="Garamond"/>
          <w:szCs w:val="24"/>
        </w:rPr>
        <w:t>Kontributi Financiar</w:t>
      </w:r>
      <w:r w:rsidRPr="00240D3B">
        <w:rPr>
          <w:rFonts w:ascii="Garamond" w:hAnsi="Garamond"/>
          <w:szCs w:val="24"/>
        </w:rPr>
        <w:t>;</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 xml:space="preserve">d) </w:t>
      </w:r>
      <w:r w:rsidRPr="00240D3B">
        <w:rPr>
          <w:rFonts w:ascii="Garamond" w:hAnsi="Garamond"/>
          <w:szCs w:val="24"/>
        </w:rPr>
        <w:tab/>
        <w:t>Iu mundëson përfaqësuesve të KfW-së që të analizojnë në çdo kohë librat dhe regjistrat, si dhe çdo dokumentacion tjetër përkatës që lidhet me zbatimin e Shërbimeve të Ekspertëve;</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 xml:space="preserve">e) </w:t>
      </w:r>
      <w:r w:rsidRPr="00240D3B">
        <w:rPr>
          <w:rFonts w:ascii="Garamond" w:hAnsi="Garamond"/>
          <w:szCs w:val="24"/>
        </w:rPr>
        <w:tab/>
        <w:t>I ofron KfW-së çdo informacion apo raport për Shërbimet e Ekspertëve dhe për progresin e tyre të ardhshëm me kërkesë të KfW-së;</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f)</w:t>
      </w:r>
      <w:r w:rsidRPr="00240D3B">
        <w:rPr>
          <w:rFonts w:ascii="Garamond" w:hAnsi="Garamond"/>
          <w:szCs w:val="24"/>
        </w:rPr>
        <w:tab/>
        <w:t xml:space="preserve"> Komenton mbi raportet e Konsulentit ose njofton miratimin e tij për përmbajtjen, duke i nënshkruar raportet</w:t>
      </w:r>
      <w:r w:rsidR="008D342B">
        <w:rPr>
          <w:rFonts w:ascii="Garamond" w:hAnsi="Garamond"/>
          <w:szCs w:val="24"/>
        </w:rPr>
        <w:t>;</w:t>
      </w:r>
      <w:r w:rsidRPr="00240D3B">
        <w:rPr>
          <w:rFonts w:ascii="Garamond" w:hAnsi="Garamond"/>
          <w:szCs w:val="24"/>
        </w:rPr>
        <w:t xml:space="preserve"> dhe </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g)</w:t>
      </w:r>
      <w:r w:rsidRPr="00240D3B">
        <w:rPr>
          <w:rFonts w:ascii="Garamond" w:hAnsi="Garamond"/>
          <w:szCs w:val="24"/>
        </w:rPr>
        <w:tab/>
        <w:t xml:space="preserve"> Merr vendimet e saj për të gjitha skicat, raportet, studimet dhe zëvendësimin e anëtarëve të personelit të Konsulentëve në marrëveshje me KfW-në; </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 xml:space="preserve">h) </w:t>
      </w:r>
      <w:r w:rsidRPr="00240D3B">
        <w:rPr>
          <w:rFonts w:ascii="Garamond" w:hAnsi="Garamond"/>
          <w:szCs w:val="24"/>
        </w:rPr>
        <w:tab/>
        <w:t>Monitoron ofrimin e shërbimeve në përputhje me kontratën e shërbimeve të konsulencës dhe informo</w:t>
      </w:r>
      <w:r w:rsidR="008D342B">
        <w:rPr>
          <w:rFonts w:ascii="Garamond" w:hAnsi="Garamond"/>
          <w:szCs w:val="24"/>
        </w:rPr>
        <w:t>n menjëherë KfW-në dhe Marrësin</w:t>
      </w:r>
      <w:r w:rsidRPr="00240D3B">
        <w:rPr>
          <w:rFonts w:ascii="Garamond" w:hAnsi="Garamond"/>
          <w:szCs w:val="24"/>
        </w:rPr>
        <w:t xml:space="preserve"> dhe i kërkon KfW-së të pezullojë pagesat në rast të mospërmbushjes së detyrimeve të konsulentit</w:t>
      </w:r>
      <w:r w:rsidR="008D342B">
        <w:rPr>
          <w:rFonts w:ascii="Garamond" w:hAnsi="Garamond"/>
          <w:szCs w:val="24"/>
        </w:rPr>
        <w:t>,</w:t>
      </w:r>
      <w:r w:rsidRPr="00240D3B">
        <w:rPr>
          <w:rFonts w:ascii="Garamond" w:hAnsi="Garamond"/>
          <w:szCs w:val="24"/>
        </w:rPr>
        <w:t xml:space="preserve"> në përputhje me kushtet e kontratës së shërbimeve të konsulencës ose të ndonjë çështjeje tjetër që do të justifikonte pezullimin e pagesës bazuar në kontratën e shërbimeve të konsulencës.</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7.2</w:t>
      </w:r>
      <w:r w:rsidRPr="00240D3B">
        <w:rPr>
          <w:rFonts w:ascii="Garamond" w:hAnsi="Garamond"/>
          <w:szCs w:val="24"/>
        </w:rPr>
        <w:tab/>
        <w:t xml:space="preserve"> Marrësi dhe Agjencia e Zbatimit të Projektit:</w:t>
      </w:r>
      <w:r w:rsidRPr="00240D3B">
        <w:rPr>
          <w:rFonts w:ascii="Garamond" w:hAnsi="Garamond" w:cs="Arial"/>
          <w:szCs w:val="24"/>
        </w:rPr>
        <w:t xml:space="preserve"> </w:t>
      </w:r>
    </w:p>
    <w:p w:rsidR="00770EA0" w:rsidRPr="00240D3B" w:rsidRDefault="00770EA0" w:rsidP="00770EA0">
      <w:pPr>
        <w:pStyle w:val="Einrckung2"/>
        <w:widowControl w:val="0"/>
        <w:spacing w:line="240" w:lineRule="auto"/>
        <w:ind w:left="0" w:firstLine="284"/>
        <w:jc w:val="both"/>
        <w:rPr>
          <w:rFonts w:ascii="Garamond" w:hAnsi="Garamond" w:cs="Arial"/>
          <w:b/>
          <w:szCs w:val="24"/>
          <w:u w:val="double"/>
        </w:rPr>
      </w:pPr>
      <w:r w:rsidRPr="00240D3B">
        <w:rPr>
          <w:rFonts w:ascii="Garamond" w:hAnsi="Garamond"/>
          <w:szCs w:val="24"/>
        </w:rPr>
        <w:t>a)</w:t>
      </w:r>
      <w:r w:rsidRPr="00240D3B">
        <w:rPr>
          <w:rFonts w:ascii="Garamond" w:hAnsi="Garamond"/>
          <w:szCs w:val="24"/>
        </w:rPr>
        <w:tab/>
        <w:t xml:space="preserve"> Sigurojnë financimin e plotë të Shërbimeve të Ekspertëve dhe, me kërkesë, i vë në dispozicion KfW-së të dhëna që provojnë mbulimin e kostove të papaguara nga Kontributi Financiar</w:t>
      </w:r>
      <w:r w:rsidR="004748C5">
        <w:rPr>
          <w:rFonts w:ascii="Garamond" w:hAnsi="Garamond"/>
          <w:szCs w:val="24"/>
        </w:rPr>
        <w:t>;</w:t>
      </w:r>
      <w:r w:rsidRPr="00240D3B">
        <w:rPr>
          <w:rFonts w:ascii="Garamond" w:hAnsi="Garamond"/>
          <w:szCs w:val="24"/>
        </w:rPr>
        <w:t xml:space="preserve"> dhe</w:t>
      </w:r>
      <w:r w:rsidRPr="00240D3B">
        <w:rPr>
          <w:rFonts w:ascii="Garamond" w:hAnsi="Garamond" w:cs="Arial"/>
          <w:szCs w:val="24"/>
        </w:rPr>
        <w:t xml:space="preserve"> </w:t>
      </w:r>
    </w:p>
    <w:p w:rsidR="00770EA0" w:rsidRPr="00240D3B" w:rsidRDefault="00770EA0" w:rsidP="00770EA0">
      <w:pPr>
        <w:pStyle w:val="Einrckung2"/>
        <w:widowControl w:val="0"/>
        <w:spacing w:line="240" w:lineRule="auto"/>
        <w:ind w:left="0" w:firstLine="284"/>
        <w:jc w:val="both"/>
        <w:rPr>
          <w:rFonts w:ascii="Garamond" w:hAnsi="Garamond" w:cs="Arial"/>
          <w:szCs w:val="24"/>
        </w:rPr>
      </w:pPr>
      <w:r w:rsidRPr="00240D3B">
        <w:rPr>
          <w:rFonts w:ascii="Garamond" w:hAnsi="Garamond"/>
          <w:szCs w:val="24"/>
        </w:rPr>
        <w:t>b)</w:t>
      </w:r>
      <w:r w:rsidRPr="00240D3B">
        <w:rPr>
          <w:rFonts w:ascii="Garamond" w:hAnsi="Garamond"/>
          <w:szCs w:val="24"/>
        </w:rPr>
        <w:tab/>
        <w:t xml:space="preserve"> Me nismën e tyre informojnë në kohë KfW-në për çdo rrethanë që pengon ose rrezikon seriozisht zbatimin e Shërbimeve të Ekspertëve ose qëllimin e tyre.</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szCs w:val="24"/>
        </w:rPr>
      </w:pPr>
      <w:r w:rsidRPr="00240D3B">
        <w:rPr>
          <w:rFonts w:ascii="Garamond" w:hAnsi="Garamond"/>
          <w:szCs w:val="24"/>
        </w:rPr>
        <w:t>7.3</w:t>
      </w:r>
      <w:r w:rsidRPr="00240D3B">
        <w:rPr>
          <w:rFonts w:ascii="Garamond" w:hAnsi="Garamond"/>
          <w:szCs w:val="24"/>
        </w:rPr>
        <w:tab/>
        <w:t xml:space="preserve"> Marrësi ndihmon Agjencinë e Zbatimit të Projektit në përputhje me praktikat e qëndrueshme inxhinierike dhe financiare në zbatimin e Shërbimeve të Ekspertëve dhe në përmbushjen e detyrimeve të Agjencisë së Zbatimit të Projektit sipas kësaj Marrëveshjeje dhe</w:t>
      </w:r>
      <w:r w:rsidR="00A7428A">
        <w:rPr>
          <w:rFonts w:ascii="Garamond" w:hAnsi="Garamond"/>
          <w:szCs w:val="24"/>
        </w:rPr>
        <w:t>,</w:t>
      </w:r>
      <w:r w:rsidRPr="00240D3B">
        <w:rPr>
          <w:rFonts w:ascii="Garamond" w:hAnsi="Garamond"/>
          <w:szCs w:val="24"/>
        </w:rPr>
        <w:t xml:space="preserve"> në veçanti, i jep Agjencisë së Zbatimit të Projektit të gjitha lejet e nevojshme për zbatimin e Shërbimeve të Ekspertëve. </w:t>
      </w:r>
    </w:p>
    <w:p w:rsidR="00770EA0" w:rsidRPr="00901A31" w:rsidRDefault="00770EA0" w:rsidP="00770EA0">
      <w:pPr>
        <w:pStyle w:val="Einrckung1"/>
        <w:widowControl w:val="0"/>
        <w:spacing w:line="240" w:lineRule="auto"/>
        <w:ind w:left="0" w:firstLine="284"/>
        <w:jc w:val="both"/>
        <w:rPr>
          <w:rFonts w:ascii="Garamond" w:hAnsi="Garamond" w:cs="Arial"/>
          <w:spacing w:val="-4"/>
          <w:szCs w:val="24"/>
        </w:rPr>
      </w:pPr>
      <w:r w:rsidRPr="00240D3B">
        <w:rPr>
          <w:rFonts w:ascii="Garamond" w:hAnsi="Garamond"/>
          <w:szCs w:val="24"/>
        </w:rPr>
        <w:t xml:space="preserve"> 7.4</w:t>
      </w:r>
      <w:r w:rsidR="004748C5">
        <w:rPr>
          <w:rFonts w:ascii="Garamond" w:hAnsi="Garamond"/>
          <w:szCs w:val="24"/>
        </w:rPr>
        <w:t xml:space="preserve"> </w:t>
      </w:r>
      <w:r w:rsidRPr="00240D3B">
        <w:rPr>
          <w:rFonts w:ascii="Garamond" w:hAnsi="Garamond"/>
          <w:szCs w:val="24"/>
        </w:rPr>
        <w:tab/>
        <w:t xml:space="preserve">Menjëherë pas përfundimit të </w:t>
      </w:r>
      <w:r w:rsidRPr="00901A31">
        <w:rPr>
          <w:rFonts w:ascii="Garamond" w:hAnsi="Garamond"/>
          <w:spacing w:val="-4"/>
          <w:szCs w:val="24"/>
        </w:rPr>
        <w:t>komisionimit të Shërbimit të Ekspertëve, KfW-ja pajiset me një sërë kopjesh të të gjitha skicave, raporteve dhe studimeve të hartuara nga konsulenti</w:t>
      </w:r>
      <w:r w:rsidR="00A7428A" w:rsidRPr="00901A31">
        <w:rPr>
          <w:rFonts w:ascii="Garamond" w:hAnsi="Garamond"/>
          <w:spacing w:val="-4"/>
          <w:szCs w:val="24"/>
        </w:rPr>
        <w:t>,</w:t>
      </w:r>
      <w:r w:rsidRPr="00901A31">
        <w:rPr>
          <w:rFonts w:ascii="Garamond" w:hAnsi="Garamond"/>
          <w:spacing w:val="-4"/>
          <w:szCs w:val="24"/>
        </w:rPr>
        <w:t xml:space="preserve"> me kërkesë të KfW-së. KfW-ja mund të kryejë vlerësim të studimeve në fjalë.</w:t>
      </w:r>
      <w:r w:rsidRPr="00901A31">
        <w:rPr>
          <w:rFonts w:ascii="Garamond" w:hAnsi="Garamond" w:cs="Arial"/>
          <w:spacing w:val="-4"/>
          <w:szCs w:val="24"/>
        </w:rPr>
        <w:t xml:space="preserve"> </w:t>
      </w:r>
    </w:p>
    <w:p w:rsidR="00770EA0" w:rsidRPr="00901A31" w:rsidRDefault="00770EA0" w:rsidP="00770EA0">
      <w:pPr>
        <w:pStyle w:val="Einrckung1"/>
        <w:widowControl w:val="0"/>
        <w:spacing w:line="240" w:lineRule="auto"/>
        <w:ind w:left="0" w:firstLine="284"/>
        <w:jc w:val="both"/>
        <w:rPr>
          <w:rFonts w:ascii="Garamond" w:hAnsi="Garamond" w:cs="Arial"/>
          <w:spacing w:val="-4"/>
          <w:szCs w:val="24"/>
        </w:rPr>
      </w:pPr>
      <w:r w:rsidRPr="00901A31">
        <w:rPr>
          <w:rFonts w:ascii="Garamond" w:hAnsi="Garamond"/>
          <w:spacing w:val="-4"/>
          <w:szCs w:val="24"/>
        </w:rPr>
        <w:t>7.5</w:t>
      </w:r>
      <w:r w:rsidRPr="00901A31">
        <w:rPr>
          <w:rFonts w:ascii="Garamond" w:hAnsi="Garamond"/>
          <w:spacing w:val="-4"/>
          <w:szCs w:val="24"/>
        </w:rPr>
        <w:tab/>
        <w:t xml:space="preserve"> Nga financimi i Shërbimeve të Ekspertëve, as Marrësit dhe as Agjencisë së Zbatimit të Projektit nuk i lind e drejta e financimit të projektit të përgatitur nga Shërbimet e Ekspertëve. Megjithatë, Marrësi i jep Republikës Federale të Gjermanisë një mundësi për financimin e projektit në kuadër të Bashkëpunimit Financiar, nëse është e nevojshme.</w:t>
      </w:r>
      <w:r w:rsidRPr="00901A31">
        <w:rPr>
          <w:rFonts w:ascii="Garamond" w:hAnsi="Garamond" w:cs="Arial"/>
          <w:spacing w:val="-4"/>
          <w:szCs w:val="24"/>
        </w:rPr>
        <w:t xml:space="preserve"> </w:t>
      </w:r>
    </w:p>
    <w:p w:rsidR="00770EA0" w:rsidRPr="00901A31" w:rsidRDefault="00770EA0" w:rsidP="00770EA0">
      <w:pPr>
        <w:pStyle w:val="Einrckung1"/>
        <w:widowControl w:val="0"/>
        <w:spacing w:line="240" w:lineRule="auto"/>
        <w:ind w:left="0" w:firstLine="284"/>
        <w:jc w:val="center"/>
        <w:rPr>
          <w:rFonts w:ascii="Garamond" w:hAnsi="Garamond"/>
          <w:b/>
          <w:sz w:val="12"/>
          <w:szCs w:val="24"/>
          <w:u w:val="single"/>
        </w:rPr>
      </w:pPr>
    </w:p>
    <w:p w:rsidR="00770EA0" w:rsidRPr="00240D3B" w:rsidRDefault="00770EA0" w:rsidP="00770EA0">
      <w:pPr>
        <w:pStyle w:val="NeniNr"/>
        <w:rPr>
          <w:rFonts w:cs="Arial"/>
          <w:lang w:val="sq-AL"/>
        </w:rPr>
      </w:pPr>
      <w:r w:rsidRPr="00240D3B">
        <w:rPr>
          <w:lang w:val="sq-AL"/>
        </w:rPr>
        <w:t>Neni 8</w:t>
      </w:r>
    </w:p>
    <w:p w:rsidR="00770EA0" w:rsidRPr="00240D3B" w:rsidRDefault="00770EA0" w:rsidP="00770EA0">
      <w:pPr>
        <w:pStyle w:val="NeniTitull"/>
        <w:rPr>
          <w:rFonts w:cs="Arial"/>
          <w:lang w:val="sq-AL"/>
        </w:rPr>
      </w:pPr>
      <w:r w:rsidRPr="00240D3B">
        <w:rPr>
          <w:lang w:val="sq-AL"/>
        </w:rPr>
        <w:t>Shërbimet e Konsulentit</w:t>
      </w:r>
      <w:r w:rsidRPr="00240D3B">
        <w:rPr>
          <w:rFonts w:cs="Arial"/>
          <w:lang w:val="sq-AL"/>
        </w:rPr>
        <w:t xml:space="preserve"> </w:t>
      </w:r>
    </w:p>
    <w:p w:rsidR="00770EA0" w:rsidRPr="00901A31" w:rsidRDefault="00770EA0" w:rsidP="00770EA0">
      <w:pPr>
        <w:pStyle w:val="Einrckung1"/>
        <w:widowControl w:val="0"/>
        <w:spacing w:line="240" w:lineRule="auto"/>
        <w:ind w:left="0" w:firstLine="284"/>
        <w:rPr>
          <w:rFonts w:ascii="Garamond" w:hAnsi="Garamond"/>
          <w:sz w:val="16"/>
          <w:szCs w:val="24"/>
        </w:rPr>
      </w:pPr>
    </w:p>
    <w:p w:rsidR="00770EA0" w:rsidRPr="00240D3B" w:rsidRDefault="00770EA0" w:rsidP="00901A31">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8.1 </w:t>
      </w:r>
      <w:r w:rsidRPr="00240D3B">
        <w:rPr>
          <w:rFonts w:ascii="Garamond" w:hAnsi="Garamond"/>
          <w:szCs w:val="24"/>
        </w:rPr>
        <w:tab/>
        <w:t>Detyrat e Konsulentëve lidhen me:</w:t>
      </w:r>
      <w:r w:rsidRPr="00240D3B">
        <w:rPr>
          <w:rFonts w:ascii="Garamond" w:hAnsi="Garamond" w:cs="Arial"/>
          <w:szCs w:val="24"/>
        </w:rPr>
        <w:t xml:space="preserve"> </w:t>
      </w:r>
    </w:p>
    <w:p w:rsidR="00770EA0" w:rsidRPr="00240D3B" w:rsidRDefault="00770EA0" w:rsidP="00901A31">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 </w:t>
      </w:r>
      <w:r w:rsidR="00A7428A" w:rsidRPr="00240D3B">
        <w:rPr>
          <w:rFonts w:ascii="Garamond" w:hAnsi="Garamond"/>
          <w:szCs w:val="24"/>
        </w:rPr>
        <w:t xml:space="preserve">Shqyrtimin </w:t>
      </w:r>
      <w:r w:rsidRPr="00240D3B">
        <w:rPr>
          <w:rFonts w:ascii="Garamond" w:hAnsi="Garamond"/>
          <w:szCs w:val="24"/>
        </w:rPr>
        <w:t>dhe specifikimin e masave të parashikuara për investime;</w:t>
      </w:r>
      <w:r w:rsidRPr="00240D3B">
        <w:rPr>
          <w:rFonts w:ascii="Garamond" w:hAnsi="Garamond" w:cs="Arial"/>
          <w:szCs w:val="24"/>
        </w:rPr>
        <w:t xml:space="preserve"> </w:t>
      </w:r>
    </w:p>
    <w:p w:rsidR="00770EA0" w:rsidRDefault="00770EA0" w:rsidP="00901A31">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 </w:t>
      </w:r>
      <w:r w:rsidR="00A7428A" w:rsidRPr="00240D3B">
        <w:rPr>
          <w:rFonts w:ascii="Garamond" w:hAnsi="Garamond"/>
          <w:szCs w:val="24"/>
        </w:rPr>
        <w:t xml:space="preserve">Krahasimin </w:t>
      </w:r>
      <w:r w:rsidRPr="00240D3B">
        <w:rPr>
          <w:rFonts w:ascii="Garamond" w:hAnsi="Garamond"/>
          <w:szCs w:val="24"/>
        </w:rPr>
        <w:t>e masave teknike alternative;</w:t>
      </w:r>
      <w:r w:rsidRPr="00240D3B">
        <w:rPr>
          <w:rFonts w:ascii="Garamond" w:hAnsi="Garamond" w:cs="Arial"/>
          <w:szCs w:val="24"/>
        </w:rPr>
        <w:t xml:space="preserve"> </w:t>
      </w:r>
    </w:p>
    <w:p w:rsidR="00E70E99" w:rsidRPr="00240D3B" w:rsidRDefault="00E70E99" w:rsidP="00901A31">
      <w:pPr>
        <w:pStyle w:val="Einrckung1"/>
        <w:widowControl w:val="0"/>
        <w:spacing w:line="240" w:lineRule="auto"/>
        <w:ind w:left="0" w:firstLine="284"/>
        <w:jc w:val="both"/>
        <w:rPr>
          <w:rFonts w:ascii="Garamond" w:hAnsi="Garamond" w:cs="Arial"/>
          <w:szCs w:val="24"/>
        </w:rPr>
      </w:pPr>
    </w:p>
    <w:p w:rsidR="00770EA0" w:rsidRPr="00240D3B" w:rsidRDefault="00770EA0" w:rsidP="00901A31">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 </w:t>
      </w:r>
      <w:r w:rsidR="00A7428A" w:rsidRPr="00240D3B">
        <w:rPr>
          <w:rFonts w:ascii="Garamond" w:hAnsi="Garamond"/>
          <w:szCs w:val="24"/>
        </w:rPr>
        <w:t xml:space="preserve">Analizimin </w:t>
      </w:r>
      <w:r w:rsidRPr="00240D3B">
        <w:rPr>
          <w:rFonts w:ascii="Garamond" w:hAnsi="Garamond"/>
          <w:szCs w:val="24"/>
        </w:rPr>
        <w:t>e fizibilitetit teknik të masave të parashikuara për investime;</w:t>
      </w:r>
      <w:r w:rsidRPr="00240D3B">
        <w:rPr>
          <w:rFonts w:ascii="Garamond" w:hAnsi="Garamond" w:cs="Arial"/>
          <w:szCs w:val="24"/>
        </w:rPr>
        <w:t xml:space="preserve"> </w:t>
      </w:r>
    </w:p>
    <w:p w:rsidR="00770EA0" w:rsidRPr="00240D3B" w:rsidRDefault="00770EA0" w:rsidP="00901A31">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 </w:t>
      </w:r>
      <w:r w:rsidR="00A7428A" w:rsidRPr="00240D3B">
        <w:rPr>
          <w:rFonts w:ascii="Garamond" w:hAnsi="Garamond"/>
          <w:szCs w:val="24"/>
        </w:rPr>
        <w:t xml:space="preserve">Analizimin </w:t>
      </w:r>
      <w:r w:rsidRPr="00240D3B">
        <w:rPr>
          <w:rFonts w:ascii="Garamond" w:hAnsi="Garamond"/>
          <w:szCs w:val="24"/>
        </w:rPr>
        <w:t>dhe vlerësimin e ndikimeve mjedisore dhe sociale.</w:t>
      </w:r>
      <w:r w:rsidRPr="00240D3B">
        <w:rPr>
          <w:rFonts w:ascii="Garamond" w:hAnsi="Garamond" w:cs="Arial"/>
          <w:szCs w:val="24"/>
        </w:rPr>
        <w:t xml:space="preserve"> </w:t>
      </w:r>
    </w:p>
    <w:p w:rsidR="00770EA0" w:rsidRPr="00240D3B" w:rsidRDefault="00770EA0" w:rsidP="00770EA0">
      <w:pPr>
        <w:widowControl w:val="0"/>
        <w:spacing w:after="0" w:line="240" w:lineRule="auto"/>
        <w:rPr>
          <w:rFonts w:ascii="Garamond" w:hAnsi="Garamond" w:cs="Arial"/>
          <w:sz w:val="24"/>
          <w:szCs w:val="24"/>
          <w:lang w:val="sq-AL"/>
        </w:rPr>
      </w:pPr>
      <w:r w:rsidRPr="00240D3B">
        <w:rPr>
          <w:rFonts w:ascii="Garamond" w:hAnsi="Garamond"/>
          <w:sz w:val="24"/>
          <w:szCs w:val="24"/>
          <w:lang w:val="sq-AL"/>
        </w:rPr>
        <w:t>8.2</w:t>
      </w:r>
      <w:r w:rsidRPr="00240D3B">
        <w:rPr>
          <w:rFonts w:ascii="Garamond" w:hAnsi="Garamond"/>
          <w:sz w:val="24"/>
          <w:szCs w:val="24"/>
          <w:lang w:val="sq-AL"/>
        </w:rPr>
        <w:tab/>
        <w:t xml:space="preserve"> KfW-ja zotëron të drejtën e pakufizuar për të përdorur dhe </w:t>
      </w:r>
      <w:r w:rsidR="0070058E" w:rsidRPr="00240D3B">
        <w:rPr>
          <w:rFonts w:ascii="Garamond" w:hAnsi="Garamond"/>
          <w:sz w:val="24"/>
          <w:szCs w:val="24"/>
          <w:lang w:val="sq-AL"/>
        </w:rPr>
        <w:t xml:space="preserve">për të </w:t>
      </w:r>
      <w:r w:rsidRPr="00240D3B">
        <w:rPr>
          <w:rFonts w:ascii="Garamond" w:hAnsi="Garamond"/>
          <w:sz w:val="24"/>
          <w:szCs w:val="24"/>
          <w:lang w:val="sq-AL"/>
        </w:rPr>
        <w:t>shfrytëzuar rezultatet e Shërbimeve të Ekspertëve dhe të gjitha dokumentet përkatëse të financuara nga Kontributi Financiar në çdo kohë dhe në të gjitha vendndodhjet, sipas gjykimit të saj.</w:t>
      </w:r>
      <w:r w:rsidRPr="00240D3B">
        <w:rPr>
          <w:rFonts w:ascii="Garamond" w:hAnsi="Garamond" w:cs="Arial"/>
          <w:sz w:val="24"/>
          <w:szCs w:val="24"/>
          <w:lang w:val="sq-AL"/>
        </w:rPr>
        <w:t xml:space="preserve"> </w:t>
      </w:r>
    </w:p>
    <w:p w:rsidR="00770EA0" w:rsidRPr="00901A31" w:rsidRDefault="00770EA0" w:rsidP="00770EA0">
      <w:pPr>
        <w:widowControl w:val="0"/>
        <w:spacing w:after="0" w:line="240" w:lineRule="auto"/>
        <w:jc w:val="center"/>
        <w:rPr>
          <w:rFonts w:ascii="Garamond" w:hAnsi="Garamond"/>
          <w:b/>
          <w:sz w:val="14"/>
          <w:szCs w:val="24"/>
          <w:u w:val="single"/>
          <w:lang w:val="sq-AL"/>
        </w:rPr>
      </w:pPr>
    </w:p>
    <w:p w:rsidR="00770EA0" w:rsidRPr="00240D3B" w:rsidRDefault="00770EA0" w:rsidP="00770EA0">
      <w:pPr>
        <w:pStyle w:val="NeniNr"/>
        <w:rPr>
          <w:lang w:val="sq-AL"/>
        </w:rPr>
      </w:pPr>
      <w:r w:rsidRPr="00240D3B">
        <w:rPr>
          <w:lang w:val="sq-AL"/>
        </w:rPr>
        <w:t>Neni 9</w:t>
      </w:r>
    </w:p>
    <w:p w:rsidR="00770EA0" w:rsidRPr="00240D3B" w:rsidRDefault="00770EA0" w:rsidP="00770EA0">
      <w:pPr>
        <w:pStyle w:val="NeniTitull"/>
        <w:rPr>
          <w:lang w:val="sq-AL"/>
        </w:rPr>
      </w:pPr>
      <w:r w:rsidRPr="00240D3B">
        <w:rPr>
          <w:lang w:val="sq-AL"/>
        </w:rPr>
        <w:t>Publikimi dhe transferimi i informacionit në lidhje me Shërbimet e Ekspertëve</w:t>
      </w:r>
    </w:p>
    <w:p w:rsidR="00770EA0" w:rsidRPr="00901A31" w:rsidRDefault="00770EA0" w:rsidP="00770EA0">
      <w:pPr>
        <w:widowControl w:val="0"/>
        <w:spacing w:after="0" w:line="240" w:lineRule="auto"/>
        <w:rPr>
          <w:rFonts w:ascii="Garamond" w:hAnsi="Garamond"/>
          <w:sz w:val="14"/>
          <w:szCs w:val="24"/>
          <w:lang w:val="sq-AL"/>
        </w:rPr>
      </w:pPr>
    </w:p>
    <w:p w:rsidR="00770EA0" w:rsidRPr="00FC0E91" w:rsidRDefault="00770EA0" w:rsidP="00770EA0">
      <w:pPr>
        <w:widowControl w:val="0"/>
        <w:spacing w:after="0" w:line="240" w:lineRule="auto"/>
        <w:rPr>
          <w:rFonts w:ascii="Garamond" w:hAnsi="Garamond"/>
          <w:spacing w:val="-4"/>
          <w:sz w:val="24"/>
          <w:szCs w:val="24"/>
          <w:lang w:val="sq-AL"/>
        </w:rPr>
      </w:pPr>
      <w:r w:rsidRPr="00FC0E91">
        <w:rPr>
          <w:rFonts w:ascii="Garamond" w:hAnsi="Garamond"/>
          <w:spacing w:val="-4"/>
          <w:sz w:val="24"/>
          <w:szCs w:val="24"/>
          <w:lang w:val="sq-AL"/>
        </w:rPr>
        <w:t>9.1</w:t>
      </w:r>
      <w:r w:rsidRPr="00FC0E91">
        <w:rPr>
          <w:rFonts w:ascii="Garamond" w:hAnsi="Garamond"/>
          <w:spacing w:val="-4"/>
          <w:sz w:val="24"/>
          <w:szCs w:val="24"/>
          <w:lang w:val="sq-AL"/>
        </w:rPr>
        <w:tab/>
        <w:t xml:space="preserve"> Në përputhje me parimet e pranuara në nivel ndërkombëtar për transparencë maksimale dhe efikasitet në bashkëpunimin për zhvillim, KfW-ja publikon informacionin e përzgjedhur (duke përfshirë raportet e vlerësimit) për Shërbimet e Ekspertëve dhe mënyrën sesi janë financuar gjatë bisedimeve parakontraktuale, ndërsa zbatohen marrëveshjet lidhur me Shërbimet e Ekspertëve dhe me fazën paskontraktuale (në vijim e referuar si “</w:t>
      </w:r>
      <w:r w:rsidRPr="00FC0E91">
        <w:rPr>
          <w:rFonts w:ascii="Garamond" w:hAnsi="Garamond"/>
          <w:bCs/>
          <w:spacing w:val="-4"/>
          <w:sz w:val="24"/>
          <w:szCs w:val="24"/>
          <w:lang w:val="sq-AL"/>
        </w:rPr>
        <w:t>Periudha e Plotë</w:t>
      </w:r>
      <w:r w:rsidRPr="00FC0E91">
        <w:rPr>
          <w:rFonts w:ascii="Garamond" w:hAnsi="Garamond"/>
          <w:spacing w:val="-4"/>
          <w:sz w:val="24"/>
          <w:szCs w:val="24"/>
          <w:lang w:val="sq-AL"/>
        </w:rPr>
        <w:t xml:space="preserve">”). </w:t>
      </w:r>
    </w:p>
    <w:p w:rsidR="00770EA0" w:rsidRPr="00240D3B" w:rsidRDefault="00770EA0" w:rsidP="00901A31">
      <w:pPr>
        <w:widowControl w:val="0"/>
        <w:spacing w:after="0" w:line="240" w:lineRule="auto"/>
        <w:jc w:val="left"/>
        <w:rPr>
          <w:rFonts w:ascii="Garamond" w:hAnsi="Garamond"/>
          <w:sz w:val="24"/>
          <w:szCs w:val="24"/>
          <w:lang w:val="sq-AL"/>
        </w:rPr>
      </w:pPr>
      <w:r w:rsidRPr="00240D3B">
        <w:rPr>
          <w:rFonts w:ascii="Garamond" w:hAnsi="Garamond"/>
          <w:sz w:val="24"/>
          <w:szCs w:val="24"/>
          <w:lang w:val="sq-AL"/>
        </w:rPr>
        <w:tab/>
        <w:t>Informacioni publikohet periodikisht në faqen e internetit të KfW-së për fushën e saj të biznesit “Banka e Zhvillimit KfW” (</w:t>
      </w:r>
      <w:hyperlink r:id="rId19" w:history="1">
        <w:r w:rsidRPr="00240D3B">
          <w:rPr>
            <w:rFonts w:ascii="Garamond" w:hAnsi="Garamond"/>
            <w:color w:val="0000FF"/>
            <w:sz w:val="24"/>
            <w:szCs w:val="24"/>
            <w:u w:val="single"/>
            <w:lang w:val="sq-AL"/>
          </w:rPr>
          <w:t>http://transparenz.kfw-entwicklungsbank.de/</w:t>
        </w:r>
      </w:hyperlink>
      <w:r w:rsidRPr="00240D3B">
        <w:rPr>
          <w:rFonts w:ascii="Garamond" w:hAnsi="Garamond"/>
          <w:sz w:val="24"/>
          <w:szCs w:val="24"/>
          <w:lang w:val="sq-AL"/>
        </w:rPr>
        <w:t>)</w:t>
      </w:r>
      <w:r w:rsidRPr="006B6559">
        <w:rPr>
          <w:rFonts w:ascii="Garamond" w:hAnsi="Garamond"/>
          <w:sz w:val="24"/>
          <w:szCs w:val="24"/>
          <w:lang w:val="sq-AL"/>
        </w:rPr>
        <w:t>.</w:t>
      </w:r>
      <w:r w:rsidRPr="00240D3B">
        <w:rPr>
          <w:rFonts w:ascii="Garamond" w:hAnsi="Garamond" w:cs="Arial"/>
          <w:sz w:val="24"/>
          <w:szCs w:val="24"/>
          <w:lang w:val="sq-AL"/>
        </w:rPr>
        <w:t xml:space="preserve"> </w:t>
      </w:r>
    </w:p>
    <w:p w:rsidR="00770EA0" w:rsidRPr="00240D3B" w:rsidRDefault="00770EA0" w:rsidP="00770EA0">
      <w:pPr>
        <w:widowControl w:val="0"/>
        <w:spacing w:after="0" w:line="240" w:lineRule="auto"/>
        <w:rPr>
          <w:rFonts w:ascii="Garamond" w:hAnsi="Garamond"/>
          <w:sz w:val="24"/>
          <w:szCs w:val="24"/>
          <w:lang w:val="sq-AL"/>
        </w:rPr>
      </w:pPr>
      <w:r w:rsidRPr="00240D3B">
        <w:rPr>
          <w:rFonts w:ascii="Garamond" w:hAnsi="Garamond"/>
          <w:sz w:val="24"/>
          <w:szCs w:val="24"/>
          <w:lang w:val="sq-AL"/>
        </w:rPr>
        <w:tab/>
        <w:t xml:space="preserve">Publikimi i informacionit (qoftë nga KfW-ja ose palët e treta në përputhje me nenin 9.3 më poshtë) për Shërbimet e Ekspertëve dhe mënyrën </w:t>
      </w:r>
      <w:r w:rsidRPr="007D20B3">
        <w:rPr>
          <w:rFonts w:ascii="Garamond" w:hAnsi="Garamond"/>
          <w:sz w:val="24"/>
          <w:szCs w:val="24"/>
          <w:lang w:val="sq-AL"/>
        </w:rPr>
        <w:t xml:space="preserve">sesi </w:t>
      </w:r>
      <w:r w:rsidRPr="00240D3B">
        <w:rPr>
          <w:rFonts w:ascii="Garamond" w:hAnsi="Garamond"/>
          <w:sz w:val="24"/>
          <w:szCs w:val="24"/>
          <w:lang w:val="sq-AL"/>
        </w:rPr>
        <w:t xml:space="preserve">janë financuar nuk përfshin asnjë dokumentacion kontraktual ose informacion të detajuar dhe sensitiv financiar apo lidhur me biznesin për palët e përfshira në Shërbimet e Ekspertëve ose në financimin e tij, si: </w:t>
      </w:r>
    </w:p>
    <w:p w:rsidR="00770EA0" w:rsidRPr="00240D3B" w:rsidRDefault="00770EA0" w:rsidP="00770EA0">
      <w:pPr>
        <w:widowControl w:val="0"/>
        <w:numPr>
          <w:ilvl w:val="0"/>
          <w:numId w:val="383"/>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Informacion për të dhënat e brendshme financiare;</w:t>
      </w:r>
    </w:p>
    <w:p w:rsidR="00770EA0" w:rsidRPr="00240D3B" w:rsidRDefault="00770EA0" w:rsidP="00770EA0">
      <w:pPr>
        <w:widowControl w:val="0"/>
        <w:numPr>
          <w:ilvl w:val="0"/>
          <w:numId w:val="383"/>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Strategji biznesi;</w:t>
      </w:r>
    </w:p>
    <w:p w:rsidR="00770EA0" w:rsidRPr="00240D3B" w:rsidRDefault="00770EA0" w:rsidP="00770EA0">
      <w:pPr>
        <w:widowControl w:val="0"/>
        <w:numPr>
          <w:ilvl w:val="0"/>
          <w:numId w:val="383"/>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Udhëzime dhe raporte të përbashkëta të brendshme;</w:t>
      </w:r>
    </w:p>
    <w:p w:rsidR="00770EA0" w:rsidRPr="00240D3B" w:rsidRDefault="00770EA0" w:rsidP="00770EA0">
      <w:pPr>
        <w:widowControl w:val="0"/>
        <w:numPr>
          <w:ilvl w:val="0"/>
          <w:numId w:val="383"/>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Të dhëna personale të personave fizikë;</w:t>
      </w:r>
    </w:p>
    <w:p w:rsidR="00770EA0" w:rsidRPr="00240D3B" w:rsidRDefault="00770EA0" w:rsidP="00770EA0">
      <w:pPr>
        <w:widowControl w:val="0"/>
        <w:numPr>
          <w:ilvl w:val="0"/>
          <w:numId w:val="383"/>
        </w:numPr>
        <w:spacing w:after="0" w:line="240" w:lineRule="auto"/>
        <w:ind w:left="0" w:firstLine="284"/>
        <w:rPr>
          <w:rFonts w:ascii="Garamond" w:hAnsi="Garamond"/>
          <w:sz w:val="24"/>
          <w:szCs w:val="24"/>
          <w:lang w:val="sq-AL"/>
        </w:rPr>
      </w:pPr>
      <w:r w:rsidRPr="00240D3B">
        <w:rPr>
          <w:rFonts w:ascii="Garamond" w:hAnsi="Garamond"/>
          <w:sz w:val="24"/>
          <w:szCs w:val="24"/>
          <w:lang w:val="sq-AL"/>
        </w:rPr>
        <w:t xml:space="preserve"> Vlerësimi i brendshëm i KfW-së për pozicionin financiar të palëve. </w:t>
      </w:r>
    </w:p>
    <w:p w:rsidR="00770EA0" w:rsidRPr="00240D3B" w:rsidRDefault="00770EA0" w:rsidP="00770EA0">
      <w:pPr>
        <w:widowControl w:val="0"/>
        <w:spacing w:after="0" w:line="240" w:lineRule="auto"/>
        <w:rPr>
          <w:rFonts w:ascii="Garamond" w:hAnsi="Garamond"/>
          <w:sz w:val="24"/>
          <w:szCs w:val="24"/>
          <w:lang w:val="sq-AL"/>
        </w:rPr>
      </w:pPr>
      <w:r w:rsidRPr="00240D3B">
        <w:rPr>
          <w:rFonts w:ascii="Garamond" w:hAnsi="Garamond"/>
          <w:sz w:val="24"/>
          <w:szCs w:val="24"/>
          <w:lang w:val="sq-AL"/>
        </w:rPr>
        <w:t>9.2</w:t>
      </w:r>
      <w:r w:rsidRPr="00240D3B">
        <w:rPr>
          <w:rFonts w:ascii="Garamond" w:hAnsi="Garamond"/>
          <w:sz w:val="24"/>
          <w:szCs w:val="24"/>
          <w:lang w:val="sq-AL"/>
        </w:rPr>
        <w:tab/>
        <w:t xml:space="preserve"> KfW-ja ndan informacion të përzgjedhur për Shërbimet e Ekspertëve dhe mënyrën sesi financohen gjatë Periudhës së Plotë me subjektet e përmendura më poshtë, veçanërisht për të garantuar transparencë dhe efikasitet:</w:t>
      </w:r>
    </w:p>
    <w:p w:rsidR="00770EA0" w:rsidRPr="00240D3B" w:rsidRDefault="00770EA0" w:rsidP="00770EA0">
      <w:pPr>
        <w:widowControl w:val="0"/>
        <w:numPr>
          <w:ilvl w:val="0"/>
          <w:numId w:val="384"/>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Degët e KfW-së;</w:t>
      </w:r>
    </w:p>
    <w:p w:rsidR="00770EA0" w:rsidRPr="00240D3B" w:rsidRDefault="00770EA0" w:rsidP="00770EA0">
      <w:pPr>
        <w:widowControl w:val="0"/>
        <w:numPr>
          <w:ilvl w:val="0"/>
          <w:numId w:val="384"/>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Republikën Federale të Gjermanisë dhe organet kompetente, autoritetet, institucionet, agjencitë ose subjektet e saj;</w:t>
      </w:r>
    </w:p>
    <w:p w:rsidR="00770EA0" w:rsidRPr="00240D3B" w:rsidRDefault="00770EA0" w:rsidP="00770EA0">
      <w:pPr>
        <w:widowControl w:val="0"/>
        <w:numPr>
          <w:ilvl w:val="0"/>
          <w:numId w:val="384"/>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Organizata të tjera zbatuese të përfshira në bashkëpunimin gjerman dypalësh për zhvillim, veçanërisht Deutsche Gesellschaft für Internationale Zusammenarbeit (GIZ) GmbH;</w:t>
      </w:r>
    </w:p>
    <w:p w:rsidR="00770EA0" w:rsidRPr="00240D3B" w:rsidRDefault="00770EA0" w:rsidP="00770EA0">
      <w:pPr>
        <w:widowControl w:val="0"/>
        <w:numPr>
          <w:ilvl w:val="0"/>
          <w:numId w:val="384"/>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Organizata ndërkombëtare të përfshira në mbledhjen e të dhënave statistikore dhe shifrave të tyre, veçanërisht Organizata për Bashkëpunim dhe Zhvillim Ekonomik (OECD) dhe anëtarët e saj.</w:t>
      </w:r>
    </w:p>
    <w:p w:rsidR="00770EA0" w:rsidRPr="00FC0E91" w:rsidRDefault="00770EA0" w:rsidP="00770EA0">
      <w:pPr>
        <w:widowControl w:val="0"/>
        <w:spacing w:after="0" w:line="240" w:lineRule="auto"/>
        <w:rPr>
          <w:rFonts w:ascii="Garamond" w:hAnsi="Garamond"/>
          <w:spacing w:val="-4"/>
          <w:sz w:val="24"/>
          <w:szCs w:val="24"/>
          <w:lang w:val="sq-AL"/>
        </w:rPr>
      </w:pPr>
      <w:r w:rsidRPr="00FC0E91">
        <w:rPr>
          <w:rFonts w:ascii="Garamond" w:hAnsi="Garamond"/>
          <w:spacing w:val="-4"/>
          <w:sz w:val="24"/>
          <w:szCs w:val="24"/>
          <w:lang w:val="sq-AL"/>
        </w:rPr>
        <w:t>9.3</w:t>
      </w:r>
      <w:r w:rsidRPr="00FC0E91">
        <w:rPr>
          <w:rFonts w:ascii="Garamond" w:hAnsi="Garamond"/>
          <w:spacing w:val="-4"/>
          <w:sz w:val="24"/>
          <w:szCs w:val="24"/>
          <w:lang w:val="sq-AL"/>
        </w:rPr>
        <w:tab/>
        <w:t xml:space="preserve"> Gjithashtu, Republika Federale e Gjermanisë i ka kërkuar KfW-së të ndajë informacionin e përzgjedhur për Shërbimet e Ekspertëve dhe mënyrën sesi janë financuar gjatë Periudhës së Plotë me subjektet e mëposhtme që publikojnë seksionet që lidhen me qëllimin:</w:t>
      </w:r>
      <w:r w:rsidRPr="00FC0E91">
        <w:rPr>
          <w:rFonts w:ascii="Garamond" w:hAnsi="Garamond" w:cs="Arial"/>
          <w:spacing w:val="-4"/>
          <w:sz w:val="24"/>
          <w:szCs w:val="24"/>
          <w:lang w:val="sq-AL"/>
        </w:rPr>
        <w:t xml:space="preserve"> </w:t>
      </w:r>
    </w:p>
    <w:p w:rsidR="00770EA0" w:rsidRPr="00240D3B" w:rsidRDefault="00770EA0" w:rsidP="00770EA0">
      <w:pPr>
        <w:widowControl w:val="0"/>
        <w:numPr>
          <w:ilvl w:val="0"/>
          <w:numId w:val="385"/>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Republika Federale e Gjermanisë për qëllimet e Nismës së Transparencës së Ndihmës Ndërkombëtare</w:t>
      </w:r>
    </w:p>
    <w:p w:rsidR="00770EA0" w:rsidRPr="00240D3B" w:rsidRDefault="00770EA0" w:rsidP="009C5D44">
      <w:pPr>
        <w:widowControl w:val="0"/>
        <w:spacing w:after="0" w:line="240" w:lineRule="auto"/>
        <w:contextualSpacing/>
        <w:jc w:val="left"/>
        <w:rPr>
          <w:rFonts w:ascii="Garamond" w:hAnsi="Garamond"/>
          <w:sz w:val="24"/>
          <w:szCs w:val="24"/>
          <w:lang w:val="sq-AL"/>
        </w:rPr>
      </w:pPr>
      <w:r w:rsidRPr="00240D3B">
        <w:rPr>
          <w:rFonts w:ascii="Garamond" w:hAnsi="Garamond"/>
          <w:sz w:val="24"/>
          <w:szCs w:val="24"/>
          <w:lang w:val="sq-AL"/>
        </w:rPr>
        <w:t>(</w:t>
      </w:r>
      <w:hyperlink r:id="rId20" w:history="1">
        <w:r w:rsidR="009C5D44" w:rsidRPr="00232378">
          <w:rPr>
            <w:rStyle w:val="Hyperlink"/>
            <w:rFonts w:ascii="Garamond" w:hAnsi="Garamond"/>
            <w:sz w:val="24"/>
            <w:szCs w:val="24"/>
            <w:lang w:val="sq-AL"/>
          </w:rPr>
          <w:t>http://www.bmz.de/de/was_wir_machen/wege/transparenz-fuer-mehr-Wirksamkeit/ index.html</w:t>
        </w:r>
      </w:hyperlink>
      <w:r w:rsidRPr="00240D3B">
        <w:rPr>
          <w:rFonts w:ascii="Garamond" w:hAnsi="Garamond"/>
          <w:sz w:val="24"/>
          <w:szCs w:val="24"/>
          <w:lang w:val="sq-AL"/>
        </w:rPr>
        <w:t>);</w:t>
      </w:r>
      <w:r w:rsidRPr="00240D3B">
        <w:rPr>
          <w:rFonts w:ascii="Garamond" w:hAnsi="Garamond" w:cs="Arial"/>
          <w:sz w:val="24"/>
          <w:szCs w:val="24"/>
          <w:lang w:val="sq-AL"/>
        </w:rPr>
        <w:t xml:space="preserve"> </w:t>
      </w:r>
    </w:p>
    <w:p w:rsidR="00770EA0" w:rsidRPr="00240D3B" w:rsidRDefault="00770EA0" w:rsidP="00770EA0">
      <w:pPr>
        <w:widowControl w:val="0"/>
        <w:numPr>
          <w:ilvl w:val="0"/>
          <w:numId w:val="385"/>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Tregu &amp; Investimi Gjerman (GTAI) për qëllimet e informacionit për tregun (</w:t>
      </w:r>
      <w:hyperlink r:id="rId21" w:history="1">
        <w:r w:rsidRPr="00240D3B">
          <w:rPr>
            <w:rFonts w:ascii="Garamond" w:hAnsi="Garamond"/>
            <w:color w:val="0000FF"/>
            <w:sz w:val="24"/>
            <w:szCs w:val="24"/>
            <w:u w:val="single"/>
            <w:lang w:val="sq-AL"/>
          </w:rPr>
          <w:t>http://www.gtai.de/GTAI/Navigation/DE/trade.FOO</w:t>
        </w:r>
      </w:hyperlink>
      <w:r w:rsidRPr="00240D3B">
        <w:rPr>
          <w:rFonts w:ascii="Garamond" w:hAnsi="Garamond"/>
          <w:sz w:val="24"/>
          <w:szCs w:val="24"/>
          <w:lang w:val="sq-AL"/>
        </w:rPr>
        <w:t>);</w:t>
      </w:r>
      <w:r w:rsidRPr="00240D3B">
        <w:rPr>
          <w:rFonts w:ascii="Garamond" w:hAnsi="Garamond" w:cs="Arial"/>
          <w:sz w:val="24"/>
          <w:szCs w:val="24"/>
          <w:lang w:val="sq-AL"/>
        </w:rPr>
        <w:t xml:space="preserve"> </w:t>
      </w:r>
    </w:p>
    <w:p w:rsidR="00770EA0" w:rsidRPr="00240D3B" w:rsidRDefault="00770EA0" w:rsidP="00770EA0">
      <w:pPr>
        <w:widowControl w:val="0"/>
        <w:numPr>
          <w:ilvl w:val="0"/>
          <w:numId w:val="385"/>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OECD</w:t>
      </w:r>
      <w:r w:rsidR="00690079">
        <w:rPr>
          <w:rFonts w:ascii="Garamond" w:hAnsi="Garamond"/>
          <w:sz w:val="24"/>
          <w:szCs w:val="24"/>
          <w:lang w:val="sq-AL"/>
        </w:rPr>
        <w:t>-ja</w:t>
      </w:r>
      <w:r w:rsidRPr="00240D3B">
        <w:rPr>
          <w:rFonts w:ascii="Garamond" w:hAnsi="Garamond"/>
          <w:sz w:val="24"/>
          <w:szCs w:val="24"/>
          <w:lang w:val="sq-AL"/>
        </w:rPr>
        <w:t xml:space="preserve"> për qëllimin e raportimit të rrjedhës financiare në kuadër të bashkëpunimit për zhvillim (</w:t>
      </w:r>
      <w:hyperlink r:id="rId22" w:history="1">
        <w:r w:rsidRPr="00240D3B">
          <w:rPr>
            <w:rFonts w:ascii="Garamond" w:hAnsi="Garamond"/>
            <w:color w:val="0000FF"/>
            <w:sz w:val="24"/>
            <w:szCs w:val="24"/>
            <w:u w:val="single"/>
            <w:lang w:val="sq-AL"/>
          </w:rPr>
          <w:t>http://stats.oecd.org/</w:t>
        </w:r>
      </w:hyperlink>
      <w:r w:rsidRPr="00240D3B">
        <w:rPr>
          <w:rFonts w:ascii="Garamond" w:hAnsi="Garamond"/>
          <w:sz w:val="24"/>
          <w:szCs w:val="24"/>
          <w:lang w:val="sq-AL"/>
        </w:rPr>
        <w:t>);</w:t>
      </w:r>
      <w:r w:rsidRPr="00240D3B">
        <w:rPr>
          <w:rFonts w:ascii="Garamond" w:hAnsi="Garamond" w:cs="Arial"/>
          <w:sz w:val="24"/>
          <w:szCs w:val="24"/>
          <w:lang w:val="sq-AL"/>
        </w:rPr>
        <w:t xml:space="preserve"> </w:t>
      </w:r>
    </w:p>
    <w:p w:rsidR="00770EA0" w:rsidRPr="00240D3B" w:rsidRDefault="00770EA0" w:rsidP="00770EA0">
      <w:pPr>
        <w:widowControl w:val="0"/>
        <w:numPr>
          <w:ilvl w:val="0"/>
          <w:numId w:val="385"/>
        </w:numPr>
        <w:spacing w:after="0" w:line="240" w:lineRule="auto"/>
        <w:ind w:left="0" w:firstLine="284"/>
        <w:contextualSpacing/>
        <w:rPr>
          <w:rFonts w:ascii="Garamond" w:hAnsi="Garamond"/>
          <w:sz w:val="24"/>
          <w:szCs w:val="24"/>
          <w:lang w:val="sq-AL"/>
        </w:rPr>
      </w:pPr>
      <w:r w:rsidRPr="00240D3B">
        <w:rPr>
          <w:rFonts w:ascii="Garamond" w:hAnsi="Garamond"/>
          <w:sz w:val="24"/>
          <w:szCs w:val="24"/>
          <w:lang w:val="sq-AL"/>
        </w:rPr>
        <w:t xml:space="preserve"> Instituti Gjerman për Vlerësimin e Zhvillimit (DEval) për qëllime të vlerësimit të bashkëpunimit të përgjithshëm gjerman për të garantuar transparencë dhe eficiencë (</w:t>
      </w:r>
      <w:hyperlink r:id="rId23" w:history="1">
        <w:r w:rsidRPr="00240D3B">
          <w:rPr>
            <w:rFonts w:ascii="Garamond" w:hAnsi="Garamond"/>
            <w:color w:val="0000FF"/>
            <w:sz w:val="24"/>
            <w:szCs w:val="24"/>
            <w:u w:val="single"/>
            <w:lang w:val="sq-AL"/>
          </w:rPr>
          <w:t>http://www.deval.org/de/</w:t>
        </w:r>
      </w:hyperlink>
      <w:r w:rsidRPr="00240D3B">
        <w:rPr>
          <w:rFonts w:ascii="Garamond" w:hAnsi="Garamond"/>
          <w:sz w:val="24"/>
          <w:szCs w:val="24"/>
          <w:lang w:val="sq-AL"/>
        </w:rPr>
        <w:t>).</w:t>
      </w:r>
      <w:r w:rsidRPr="00240D3B">
        <w:rPr>
          <w:rFonts w:ascii="Garamond" w:hAnsi="Garamond" w:cs="Arial"/>
          <w:sz w:val="24"/>
          <w:szCs w:val="24"/>
          <w:lang w:val="sq-AL"/>
        </w:rPr>
        <w:t xml:space="preserve"> </w:t>
      </w:r>
    </w:p>
    <w:p w:rsidR="00770EA0" w:rsidRPr="00240D3B" w:rsidRDefault="00770EA0" w:rsidP="00770EA0">
      <w:pPr>
        <w:widowControl w:val="0"/>
        <w:spacing w:after="0" w:line="240" w:lineRule="auto"/>
        <w:rPr>
          <w:rFonts w:ascii="Garamond" w:hAnsi="Garamond"/>
          <w:sz w:val="24"/>
          <w:szCs w:val="24"/>
          <w:lang w:val="sq-AL"/>
        </w:rPr>
      </w:pPr>
      <w:r w:rsidRPr="00240D3B">
        <w:rPr>
          <w:rFonts w:ascii="Garamond" w:hAnsi="Garamond"/>
          <w:sz w:val="24"/>
          <w:szCs w:val="24"/>
          <w:lang w:val="sq-AL"/>
        </w:rPr>
        <w:t>9.4</w:t>
      </w:r>
      <w:r w:rsidRPr="00240D3B">
        <w:rPr>
          <w:rFonts w:ascii="Garamond" w:hAnsi="Garamond"/>
          <w:sz w:val="24"/>
          <w:szCs w:val="24"/>
          <w:lang w:val="sq-AL"/>
        </w:rPr>
        <w:tab/>
        <w:t xml:space="preserve"> Gjithashtu, KfW-ja rezervon të drejtën për të transferuar (duke përfshirë qëllimet e publikimit) informacion në lidhje me Shërbimet e Ekspertëve dhe mënyrën sesi financohen gjatë Periudhës së Plotë ndaj palëve të treta, me qëllim mbrojtjen e interesave të ligjshme.</w:t>
      </w:r>
      <w:r w:rsidRPr="00240D3B">
        <w:rPr>
          <w:rFonts w:ascii="Garamond" w:hAnsi="Garamond" w:cs="Arial"/>
          <w:sz w:val="24"/>
          <w:szCs w:val="24"/>
          <w:lang w:val="sq-AL"/>
        </w:rPr>
        <w:t xml:space="preserve"> </w:t>
      </w:r>
    </w:p>
    <w:p w:rsidR="00770EA0" w:rsidRPr="00240D3B" w:rsidRDefault="00770EA0" w:rsidP="00770EA0">
      <w:pPr>
        <w:widowControl w:val="0"/>
        <w:spacing w:after="0" w:line="240" w:lineRule="auto"/>
        <w:rPr>
          <w:rFonts w:ascii="Garamond" w:hAnsi="Garamond"/>
          <w:sz w:val="24"/>
          <w:szCs w:val="24"/>
          <w:lang w:val="sq-AL"/>
        </w:rPr>
      </w:pPr>
      <w:r w:rsidRPr="00240D3B">
        <w:rPr>
          <w:rFonts w:ascii="Garamond" w:hAnsi="Garamond"/>
          <w:sz w:val="24"/>
          <w:szCs w:val="24"/>
          <w:lang w:val="sq-AL"/>
        </w:rPr>
        <w:tab/>
        <w:t>Informacioni nuk transferohet nga KfW-ja te palët e treta, nëse interesat e ligjshme të Marrësit dhe/ose Agjencisë së Zbatimit të Projektit në informacionin që nuk transferohet i tejkalon interesat e KfW-së për transferimin e këtij informacioni. Interesat e ligjshme të Marrësit dhe/ose Agjencisë së Zbatimit të Projektit përfshijnë veçanërisht konfidencialitetin e informacionit sensitiv të përmendur në nenin 9.1, i cili është përjashtuar nga publikimi.</w:t>
      </w:r>
    </w:p>
    <w:p w:rsidR="00770EA0" w:rsidRPr="00240D3B" w:rsidRDefault="00770EA0" w:rsidP="00770EA0">
      <w:pPr>
        <w:widowControl w:val="0"/>
        <w:spacing w:after="0" w:line="240" w:lineRule="auto"/>
        <w:rPr>
          <w:rFonts w:ascii="Garamond" w:hAnsi="Garamond"/>
          <w:sz w:val="24"/>
          <w:szCs w:val="24"/>
          <w:lang w:val="sq-AL"/>
        </w:rPr>
      </w:pPr>
      <w:r w:rsidRPr="00240D3B">
        <w:rPr>
          <w:rFonts w:ascii="Garamond" w:hAnsi="Garamond"/>
          <w:sz w:val="24"/>
          <w:szCs w:val="24"/>
          <w:lang w:val="sq-AL"/>
        </w:rPr>
        <w:tab/>
        <w:t>Gjithashtu, KfW-ja ka të drejtën të transferojë informacion për palët e treta, nëse kjo është e nevojshme për shkak të kërkesave ligjore ose rregulloreve, ose për të ruajtur dhe</w:t>
      </w:r>
      <w:r w:rsidR="00690079">
        <w:rPr>
          <w:rFonts w:ascii="Garamond" w:hAnsi="Garamond"/>
          <w:sz w:val="24"/>
          <w:szCs w:val="24"/>
          <w:lang w:val="sq-AL"/>
        </w:rPr>
        <w:t xml:space="preserve"> për të </w:t>
      </w:r>
      <w:r w:rsidRPr="00240D3B">
        <w:rPr>
          <w:rFonts w:ascii="Garamond" w:hAnsi="Garamond"/>
          <w:sz w:val="24"/>
          <w:szCs w:val="24"/>
          <w:lang w:val="sq-AL"/>
        </w:rPr>
        <w:t>mbrojtur pretendimet ose të drejtat e tjera ligjore në gjykatë ose procedime administrative.</w:t>
      </w:r>
      <w:r w:rsidRPr="00240D3B">
        <w:rPr>
          <w:rFonts w:ascii="Garamond" w:hAnsi="Garamond" w:cs="Arial"/>
          <w:sz w:val="24"/>
          <w:szCs w:val="24"/>
          <w:lang w:val="sq-AL"/>
        </w:rPr>
        <w:t xml:space="preserve"> </w:t>
      </w:r>
    </w:p>
    <w:p w:rsidR="00770EA0" w:rsidRPr="003A70F9" w:rsidRDefault="00770EA0" w:rsidP="00770EA0">
      <w:pPr>
        <w:widowControl w:val="0"/>
        <w:spacing w:after="0" w:line="240" w:lineRule="auto"/>
        <w:jc w:val="center"/>
        <w:rPr>
          <w:rFonts w:ascii="Garamond" w:hAnsi="Garamond"/>
          <w:b/>
          <w:sz w:val="16"/>
          <w:szCs w:val="24"/>
          <w:u w:val="single"/>
          <w:lang w:val="sq-AL"/>
        </w:rPr>
      </w:pPr>
    </w:p>
    <w:p w:rsidR="00770EA0" w:rsidRPr="00240D3B" w:rsidRDefault="00770EA0" w:rsidP="00770EA0">
      <w:pPr>
        <w:pStyle w:val="NeniNr"/>
        <w:rPr>
          <w:rFonts w:cs="Arial"/>
          <w:lang w:val="sq-AL"/>
        </w:rPr>
      </w:pPr>
      <w:r w:rsidRPr="00240D3B">
        <w:rPr>
          <w:lang w:val="sq-AL"/>
        </w:rPr>
        <w:t>Neni 10</w:t>
      </w:r>
    </w:p>
    <w:p w:rsidR="00770EA0" w:rsidRPr="00240D3B" w:rsidRDefault="00770EA0" w:rsidP="00770EA0">
      <w:pPr>
        <w:pStyle w:val="NeniTitull"/>
        <w:rPr>
          <w:rFonts w:cs="Arial"/>
          <w:lang w:val="sq-AL"/>
        </w:rPr>
      </w:pPr>
      <w:r w:rsidRPr="00240D3B">
        <w:rPr>
          <w:lang w:val="sq-AL"/>
        </w:rPr>
        <w:t>Dispozita të ndryshme</w:t>
      </w:r>
    </w:p>
    <w:p w:rsidR="00770EA0" w:rsidRPr="003A70F9" w:rsidRDefault="00770EA0" w:rsidP="00770EA0">
      <w:pPr>
        <w:pStyle w:val="Einrckung1"/>
        <w:widowControl w:val="0"/>
        <w:spacing w:line="240" w:lineRule="auto"/>
        <w:ind w:left="0" w:firstLine="284"/>
        <w:jc w:val="both"/>
        <w:rPr>
          <w:rFonts w:ascii="Garamond" w:hAnsi="Garamond"/>
          <w:sz w:val="14"/>
          <w:szCs w:val="24"/>
        </w:rPr>
      </w:pP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10.1</w:t>
      </w:r>
      <w:r w:rsidRPr="00240D3B">
        <w:rPr>
          <w:rFonts w:ascii="Garamond" w:hAnsi="Garamond"/>
          <w:szCs w:val="24"/>
        </w:rPr>
        <w:tab/>
        <w:t xml:space="preserve"> Marrësi dhe Agjencia e Zbatimit të Projektit sigurojnë se personat e ngarkuar prej tyre me zbatimin e Shërbimeve të Ekspertëve, dhënien e Kontratave për Shërbimet e Ekspertëve që do të financohen dhe me kërkesën për rimbursime të shumave të Kontributit Financiar nuk kërkojnë, pretendojnë, paraqesin, japin, premtojnë ose marrin një premtim për pagesa të paligjshme ose avantazhe të tjera në lidhje me këto detyra. </w:t>
      </w:r>
    </w:p>
    <w:p w:rsidR="00770EA0" w:rsidRDefault="00770EA0" w:rsidP="00770EA0">
      <w:pPr>
        <w:pStyle w:val="Heading3"/>
        <w:widowControl w:val="0"/>
        <w:spacing w:before="0" w:line="240" w:lineRule="auto"/>
        <w:ind w:left="0" w:firstLine="284"/>
        <w:rPr>
          <w:rFonts w:ascii="Garamond" w:hAnsi="Garamond"/>
          <w:b w:val="0"/>
          <w:lang w:val="sq-AL"/>
        </w:rPr>
      </w:pPr>
      <w:r w:rsidRPr="00240D3B">
        <w:rPr>
          <w:rFonts w:ascii="Garamond" w:hAnsi="Garamond"/>
          <w:b w:val="0"/>
          <w:lang w:val="sq-AL"/>
        </w:rPr>
        <w:t xml:space="preserve">10.2 Agjencia e Zbatimit të Projektit duhet t’i vërë në dispozicion në kohë KfW-së, me kërkesë, të gjithë informacionin dhe dokumentet që kërkon KfW-ja për përmbushjen e detyrimeve për parandalimin e pastrimit të parave dhe financimit të terrorizmit, si dhe për monitorimin e vazhdueshëm të marrëdhënies së biznesit me Agjencinë e Zbatimit të Projektit, e cila është e nevojshme për këtë qëllim. </w:t>
      </w:r>
    </w:p>
    <w:p w:rsidR="00770EA0" w:rsidRPr="00240D3B" w:rsidRDefault="00770EA0" w:rsidP="00770EA0">
      <w:pPr>
        <w:pStyle w:val="Heading3"/>
        <w:widowControl w:val="0"/>
        <w:spacing w:before="0" w:line="240" w:lineRule="auto"/>
        <w:ind w:left="0" w:firstLine="284"/>
        <w:rPr>
          <w:rFonts w:ascii="Garamond" w:hAnsi="Garamond" w:cs="Arial"/>
          <w:b w:val="0"/>
          <w:lang w:val="sq-AL"/>
        </w:rPr>
      </w:pPr>
      <w:r w:rsidRPr="00240D3B">
        <w:rPr>
          <w:rFonts w:ascii="Garamond" w:hAnsi="Garamond"/>
          <w:b w:val="0"/>
          <w:lang w:val="sq-AL"/>
        </w:rPr>
        <w:t>Në lidhjen dhe zbatimin e kësaj Marrëveshjeje, Agjencia e Zbatimit të Projektit vepron në emrin e saj dhe për llogari të saj. Në përputhje me ligjin gjerman dhe ligjin e vendit të themelimit të Agjencisë së Zbatimit të Projektit:</w:t>
      </w:r>
    </w:p>
    <w:p w:rsidR="00770EA0" w:rsidRPr="003A70F9" w:rsidRDefault="00770EA0" w:rsidP="00770EA0">
      <w:pPr>
        <w:pStyle w:val="Heading1"/>
        <w:keepNext w:val="0"/>
        <w:widowControl w:val="0"/>
        <w:numPr>
          <w:ilvl w:val="0"/>
          <w:numId w:val="382"/>
        </w:numPr>
        <w:tabs>
          <w:tab w:val="clear" w:pos="1418"/>
        </w:tabs>
        <w:spacing w:before="0" w:after="0"/>
        <w:ind w:left="0" w:firstLine="284"/>
        <w:rPr>
          <w:rFonts w:ascii="Garamond" w:hAnsi="Garamond"/>
          <w:b w:val="0"/>
          <w:spacing w:val="-4"/>
          <w:sz w:val="24"/>
          <w:szCs w:val="24"/>
          <w:lang w:val="sq-AL"/>
        </w:rPr>
      </w:pPr>
      <w:r w:rsidRPr="003A70F9">
        <w:rPr>
          <w:rFonts w:ascii="Garamond" w:hAnsi="Garamond"/>
          <w:b w:val="0"/>
          <w:spacing w:val="-4"/>
          <w:sz w:val="24"/>
          <w:szCs w:val="24"/>
          <w:lang w:val="sq-AL"/>
        </w:rPr>
        <w:t xml:space="preserve"> Burimet e Agjencisë së Zbatimit të Projektit ose shumat e investuara në financimin e Projektit nuk do të kenë origjinë të paligjshme dhe, në veçanti, meqë kjo listë nuk është shteruese, nuk do të lidhen me trafikimin e drogës, korrupsionin, krimin e organizuar dhe terrorizmin; </w:t>
      </w:r>
    </w:p>
    <w:p w:rsidR="00770EA0" w:rsidRPr="003A70F9" w:rsidRDefault="00770EA0" w:rsidP="00770EA0">
      <w:pPr>
        <w:pStyle w:val="Heading1"/>
        <w:keepNext w:val="0"/>
        <w:widowControl w:val="0"/>
        <w:numPr>
          <w:ilvl w:val="0"/>
          <w:numId w:val="382"/>
        </w:numPr>
        <w:tabs>
          <w:tab w:val="clear" w:pos="1418"/>
        </w:tabs>
        <w:spacing w:before="0" w:after="0"/>
        <w:ind w:left="0" w:firstLine="284"/>
        <w:rPr>
          <w:rFonts w:ascii="Garamond" w:hAnsi="Garamond"/>
          <w:b w:val="0"/>
          <w:spacing w:val="-4"/>
          <w:sz w:val="24"/>
          <w:szCs w:val="24"/>
          <w:lang w:val="sq-AL"/>
        </w:rPr>
      </w:pPr>
      <w:r w:rsidRPr="003A70F9">
        <w:rPr>
          <w:rFonts w:ascii="Garamond" w:hAnsi="Garamond"/>
          <w:b w:val="0"/>
          <w:spacing w:val="-4"/>
          <w:sz w:val="24"/>
          <w:szCs w:val="24"/>
          <w:lang w:val="sq-AL"/>
        </w:rPr>
        <w:t xml:space="preserve"> Kapitali i aksionarit të Agjencisë së Zbatimit të Projektit në asnjë moment nuk do të ketë origjinë të paligjshme dhe, në veçanti, meqë kjo listë nuk është shteruese, nuk do të lidhen me trafikimin e drogës, korrupsionin, krimin e organizuar dhe terrorizmin; </w:t>
      </w:r>
    </w:p>
    <w:p w:rsidR="00770EA0" w:rsidRPr="003A70F9" w:rsidRDefault="00770EA0" w:rsidP="00770EA0">
      <w:pPr>
        <w:pStyle w:val="Heading1"/>
        <w:keepNext w:val="0"/>
        <w:widowControl w:val="0"/>
        <w:numPr>
          <w:ilvl w:val="0"/>
          <w:numId w:val="382"/>
        </w:numPr>
        <w:tabs>
          <w:tab w:val="clear" w:pos="1418"/>
        </w:tabs>
        <w:spacing w:before="0" w:after="0"/>
        <w:ind w:left="0" w:firstLine="284"/>
        <w:rPr>
          <w:rFonts w:ascii="Garamond" w:hAnsi="Garamond"/>
          <w:b w:val="0"/>
          <w:spacing w:val="-4"/>
          <w:sz w:val="24"/>
          <w:szCs w:val="24"/>
          <w:lang w:val="sq-AL"/>
        </w:rPr>
      </w:pPr>
      <w:r w:rsidRPr="003A70F9">
        <w:rPr>
          <w:rFonts w:ascii="Garamond" w:hAnsi="Garamond"/>
          <w:b w:val="0"/>
          <w:spacing w:val="-4"/>
          <w:sz w:val="24"/>
          <w:szCs w:val="24"/>
          <w:lang w:val="sq-AL"/>
        </w:rPr>
        <w:t xml:space="preserve"> Agjencia e Zbatimit të Projektit nuk do të angazhohet në blerjen, zotërimin ose përdorimin e pronës që ka origjinë të paligjshme dhe, në veçanti, meqë kjo listë nuk është shteruese, nuk do të lidhen me trafikimin e drogës, korrupsionin, krimin e organizuar dhe terrorizmin; dhe </w:t>
      </w:r>
    </w:p>
    <w:p w:rsidR="00770EA0" w:rsidRPr="003A70F9" w:rsidRDefault="00770EA0" w:rsidP="00770EA0">
      <w:pPr>
        <w:pStyle w:val="Heading1"/>
        <w:keepNext w:val="0"/>
        <w:widowControl w:val="0"/>
        <w:numPr>
          <w:ilvl w:val="0"/>
          <w:numId w:val="382"/>
        </w:numPr>
        <w:tabs>
          <w:tab w:val="clear" w:pos="1418"/>
        </w:tabs>
        <w:spacing w:before="0" w:after="0"/>
        <w:ind w:left="0" w:firstLine="284"/>
        <w:rPr>
          <w:rFonts w:ascii="Garamond" w:hAnsi="Garamond"/>
          <w:b w:val="0"/>
          <w:spacing w:val="-4"/>
          <w:sz w:val="24"/>
          <w:szCs w:val="24"/>
          <w:lang w:val="sq-AL"/>
        </w:rPr>
      </w:pPr>
      <w:r w:rsidRPr="003A70F9">
        <w:rPr>
          <w:rFonts w:ascii="Garamond" w:hAnsi="Garamond"/>
          <w:b w:val="0"/>
          <w:spacing w:val="-4"/>
          <w:sz w:val="24"/>
          <w:szCs w:val="24"/>
          <w:lang w:val="sq-AL"/>
        </w:rPr>
        <w:t xml:space="preserve"> Agjencia e Zbatimit të Projektit nuk do të angazhohet në financimin e terrorizmit.</w:t>
      </w:r>
      <w:r w:rsidRPr="003A70F9">
        <w:rPr>
          <w:rFonts w:ascii="Garamond" w:hAnsi="Garamond"/>
          <w:spacing w:val="-4"/>
          <w:sz w:val="24"/>
          <w:szCs w:val="24"/>
          <w:lang w:val="sq-AL"/>
        </w:rPr>
        <w:t xml:space="preserve"> </w:t>
      </w:r>
    </w:p>
    <w:p w:rsidR="00770EA0" w:rsidRPr="00240D3B" w:rsidRDefault="00770EA0" w:rsidP="00770EA0">
      <w:pPr>
        <w:widowControl w:val="0"/>
        <w:spacing w:after="0" w:line="240" w:lineRule="auto"/>
        <w:rPr>
          <w:rFonts w:ascii="Garamond" w:hAnsi="Garamond" w:cs="Arial"/>
          <w:sz w:val="24"/>
          <w:szCs w:val="24"/>
          <w:lang w:val="sq-AL"/>
        </w:rPr>
      </w:pPr>
      <w:r w:rsidRPr="003A70F9">
        <w:rPr>
          <w:rFonts w:ascii="Garamond" w:hAnsi="Garamond"/>
          <w:spacing w:val="-4"/>
          <w:sz w:val="24"/>
          <w:szCs w:val="24"/>
          <w:lang w:val="sq-AL"/>
        </w:rPr>
        <w:t xml:space="preserve">10.3 </w:t>
      </w:r>
      <w:r w:rsidRPr="003A70F9">
        <w:rPr>
          <w:rFonts w:ascii="Garamond" w:hAnsi="Garamond"/>
          <w:spacing w:val="-4"/>
          <w:sz w:val="24"/>
          <w:szCs w:val="24"/>
          <w:lang w:val="sq-AL"/>
        </w:rPr>
        <w:tab/>
        <w:t>Agjencia e Zbatimit të Projektit deklaron se nuk ruan asnjë marrëdhënie biznesi ose nuk është angazhuar në asnjë veprimtari</w:t>
      </w:r>
      <w:r w:rsidRPr="00240D3B">
        <w:rPr>
          <w:rFonts w:ascii="Garamond" w:hAnsi="Garamond"/>
          <w:sz w:val="24"/>
          <w:szCs w:val="24"/>
          <w:lang w:val="sq-AL"/>
        </w:rPr>
        <w:t xml:space="preserve"> tjetër: </w:t>
      </w:r>
    </w:p>
    <w:p w:rsidR="00770EA0" w:rsidRPr="00240D3B" w:rsidRDefault="00770EA0" w:rsidP="00770EA0">
      <w:pPr>
        <w:pStyle w:val="Heading1"/>
        <w:keepNext w:val="0"/>
        <w:widowControl w:val="0"/>
        <w:numPr>
          <w:ilvl w:val="0"/>
          <w:numId w:val="386"/>
        </w:numPr>
        <w:tabs>
          <w:tab w:val="clear" w:pos="1418"/>
        </w:tabs>
        <w:spacing w:before="0" w:after="0"/>
        <w:ind w:left="0" w:firstLine="284"/>
        <w:rPr>
          <w:rFonts w:ascii="Garamond" w:hAnsi="Garamond"/>
          <w:b w:val="0"/>
          <w:sz w:val="24"/>
          <w:szCs w:val="24"/>
          <w:lang w:val="sq-AL"/>
        </w:rPr>
      </w:pPr>
      <w:r w:rsidRPr="00240D3B">
        <w:rPr>
          <w:rFonts w:ascii="Garamond" w:hAnsi="Garamond"/>
          <w:b w:val="0"/>
          <w:sz w:val="24"/>
          <w:szCs w:val="24"/>
          <w:lang w:val="sq-AL"/>
        </w:rPr>
        <w:t xml:space="preserve"> Me ose në favor të personave, organizatave ose subjekteve që janë renditur në listën e sanksioneve të lëshuar nga Këshilli i Sigurimit i Organizatës së Kombeve të Bashkuara, Bashkimi Evropian ose Republika Federale e Gjermanisë (</w:t>
      </w:r>
      <w:r w:rsidR="00690079" w:rsidRPr="00240D3B">
        <w:rPr>
          <w:rFonts w:ascii="Garamond" w:hAnsi="Garamond"/>
          <w:b w:val="0"/>
          <w:sz w:val="24"/>
          <w:szCs w:val="24"/>
          <w:lang w:val="sq-AL"/>
        </w:rPr>
        <w:t xml:space="preserve">Lista </w:t>
      </w:r>
      <w:r w:rsidRPr="00240D3B">
        <w:rPr>
          <w:rFonts w:ascii="Garamond" w:hAnsi="Garamond"/>
          <w:b w:val="0"/>
          <w:sz w:val="24"/>
          <w:szCs w:val="24"/>
          <w:lang w:val="sq-AL"/>
        </w:rPr>
        <w:t xml:space="preserve">e </w:t>
      </w:r>
      <w:r w:rsidR="00690079" w:rsidRPr="00240D3B">
        <w:rPr>
          <w:rFonts w:ascii="Garamond" w:hAnsi="Garamond"/>
          <w:b w:val="0"/>
          <w:sz w:val="24"/>
          <w:szCs w:val="24"/>
          <w:lang w:val="sq-AL"/>
        </w:rPr>
        <w:t>Sanksioneve</w:t>
      </w:r>
      <w:r w:rsidRPr="00240D3B">
        <w:rPr>
          <w:rFonts w:ascii="Garamond" w:hAnsi="Garamond"/>
          <w:b w:val="0"/>
          <w:sz w:val="24"/>
          <w:szCs w:val="24"/>
          <w:lang w:val="sq-AL"/>
        </w:rPr>
        <w:t xml:space="preserve">); ose </w:t>
      </w:r>
    </w:p>
    <w:p w:rsidR="00770EA0" w:rsidRPr="00240D3B" w:rsidRDefault="00770EA0" w:rsidP="00770EA0">
      <w:pPr>
        <w:pStyle w:val="Heading1"/>
        <w:keepNext w:val="0"/>
        <w:widowControl w:val="0"/>
        <w:numPr>
          <w:ilvl w:val="0"/>
          <w:numId w:val="386"/>
        </w:numPr>
        <w:tabs>
          <w:tab w:val="clear" w:pos="1418"/>
          <w:tab w:val="num" w:pos="567"/>
        </w:tabs>
        <w:spacing w:before="0" w:after="0"/>
        <w:ind w:left="0" w:firstLine="284"/>
        <w:rPr>
          <w:rFonts w:ascii="Garamond" w:hAnsi="Garamond"/>
          <w:b w:val="0"/>
          <w:sz w:val="24"/>
          <w:szCs w:val="24"/>
          <w:lang w:val="sq-AL"/>
        </w:rPr>
      </w:pPr>
      <w:r w:rsidRPr="00240D3B">
        <w:rPr>
          <w:rFonts w:ascii="Garamond" w:hAnsi="Garamond"/>
          <w:b w:val="0"/>
          <w:sz w:val="24"/>
          <w:szCs w:val="24"/>
          <w:lang w:val="sq-AL"/>
        </w:rPr>
        <w:t xml:space="preserve">Që do të përbënte shkelje të embargove që rregullojnë tregtinë e huaj ose të ashtuquajturat sanksione financiare të lëshuara nga institucionet e lartpërmendura (bashkërisht </w:t>
      </w:r>
      <w:r w:rsidRPr="00240D3B">
        <w:rPr>
          <w:rFonts w:ascii="Times New Roman" w:hAnsi="Times New Roman" w:cs="Times New Roman"/>
          <w:b w:val="0"/>
          <w:sz w:val="24"/>
          <w:szCs w:val="24"/>
          <w:lang w:val="sq-AL"/>
        </w:rPr>
        <w:t>“</w:t>
      </w:r>
      <w:r w:rsidRPr="00240D3B">
        <w:rPr>
          <w:rFonts w:ascii="Garamond" w:hAnsi="Garamond"/>
          <w:b w:val="0"/>
          <w:sz w:val="24"/>
          <w:szCs w:val="24"/>
          <w:lang w:val="sq-AL"/>
        </w:rPr>
        <w:t>Sanksionet</w:t>
      </w:r>
      <w:r w:rsidRPr="00240D3B">
        <w:rPr>
          <w:rFonts w:ascii="Times New Roman" w:hAnsi="Times New Roman" w:cs="Times New Roman"/>
          <w:b w:val="0"/>
          <w:sz w:val="24"/>
          <w:szCs w:val="24"/>
          <w:lang w:val="sq-AL"/>
        </w:rPr>
        <w:t>”</w:t>
      </w:r>
      <w:r w:rsidRPr="00240D3B">
        <w:rPr>
          <w:rFonts w:ascii="Garamond" w:hAnsi="Garamond"/>
          <w:b w:val="0"/>
          <w:sz w:val="24"/>
          <w:szCs w:val="24"/>
          <w:lang w:val="sq-AL"/>
        </w:rPr>
        <w:t xml:space="preserve">). </w:t>
      </w:r>
    </w:p>
    <w:p w:rsidR="00770EA0" w:rsidRPr="00240D3B" w:rsidRDefault="00770EA0" w:rsidP="00770EA0">
      <w:pPr>
        <w:widowControl w:val="0"/>
        <w:spacing w:after="0" w:line="240" w:lineRule="auto"/>
        <w:rPr>
          <w:rFonts w:ascii="Garamond" w:hAnsi="Garamond" w:cs="Arial"/>
          <w:sz w:val="24"/>
          <w:szCs w:val="24"/>
          <w:lang w:val="sq-AL"/>
        </w:rPr>
      </w:pPr>
      <w:r w:rsidRPr="00240D3B">
        <w:rPr>
          <w:rFonts w:ascii="Garamond" w:hAnsi="Garamond"/>
          <w:sz w:val="24"/>
          <w:szCs w:val="24"/>
          <w:lang w:val="sq-AL"/>
        </w:rPr>
        <w:t>Agjencia e Zbatimit të Projektit nuk do të hyjë apo nuk do të vazhdojë asnjë marrëdhënie biznesi me personat, organizatat ose subjektet e renditura në Listën e Sanksioneve dhe nuk do të angazhohet në asnjë veprimtari tjetër që do të përbënte shkelje të Sanksioneve.</w:t>
      </w:r>
      <w:r w:rsidRPr="00240D3B">
        <w:rPr>
          <w:rFonts w:ascii="Garamond" w:hAnsi="Garamond" w:cs="Arial"/>
          <w:sz w:val="24"/>
          <w:szCs w:val="24"/>
          <w:lang w:val="sq-AL"/>
        </w:rPr>
        <w:t xml:space="preserve"> </w:t>
      </w:r>
    </w:p>
    <w:p w:rsidR="00770EA0" w:rsidRPr="00240D3B" w:rsidRDefault="00770EA0" w:rsidP="00770EA0">
      <w:pPr>
        <w:widowControl w:val="0"/>
        <w:spacing w:after="0" w:line="240" w:lineRule="auto"/>
        <w:rPr>
          <w:rFonts w:ascii="Garamond" w:hAnsi="Garamond" w:cs="Arial"/>
          <w:sz w:val="24"/>
          <w:szCs w:val="24"/>
          <w:lang w:val="sq-AL"/>
        </w:rPr>
      </w:pPr>
      <w:r w:rsidRPr="00240D3B">
        <w:rPr>
          <w:rFonts w:ascii="Garamond" w:hAnsi="Garamond"/>
          <w:sz w:val="24"/>
          <w:szCs w:val="24"/>
          <w:lang w:val="sq-AL"/>
        </w:rPr>
        <w:t>Agjencia e Zbatimit të Projektit do të informojë KfW-në në kohë dhe me nismën e saj për ndodhjen e ndonjë rasti që do të sillte renditjen në Listën e Sanksioneve, të Agjencisë së Zbatimit të Projektit, anëtarëve të organeve të saj drejtuese ose organeve të tjera qeverisëse apo të aksionarëve të saj.</w:t>
      </w:r>
      <w:r w:rsidRPr="00240D3B">
        <w:rPr>
          <w:rFonts w:ascii="Garamond" w:hAnsi="Garamond" w:cs="Arial"/>
          <w:sz w:val="24"/>
          <w:szCs w:val="24"/>
          <w:lang w:val="sq-AL"/>
        </w:rPr>
        <w:t xml:space="preserve"> </w:t>
      </w:r>
    </w:p>
    <w:p w:rsidR="00770EA0" w:rsidRPr="00240D3B" w:rsidRDefault="00770EA0" w:rsidP="00770EA0">
      <w:pPr>
        <w:widowControl w:val="0"/>
        <w:spacing w:after="0" w:line="240" w:lineRule="auto"/>
        <w:rPr>
          <w:rFonts w:ascii="Garamond" w:hAnsi="Garamond" w:cs="Arial"/>
          <w:sz w:val="24"/>
          <w:szCs w:val="24"/>
          <w:highlight w:val="yellow"/>
          <w:lang w:val="sq-AL"/>
        </w:rPr>
      </w:pPr>
      <w:r w:rsidRPr="00240D3B">
        <w:rPr>
          <w:rFonts w:ascii="Garamond" w:hAnsi="Garamond"/>
          <w:sz w:val="24"/>
          <w:szCs w:val="24"/>
          <w:lang w:val="sq-AL"/>
        </w:rPr>
        <w:t xml:space="preserve">10.4 </w:t>
      </w:r>
      <w:r w:rsidRPr="00240D3B">
        <w:rPr>
          <w:rFonts w:ascii="Garamond" w:hAnsi="Garamond"/>
          <w:sz w:val="24"/>
          <w:szCs w:val="24"/>
          <w:lang w:val="sq-AL"/>
        </w:rPr>
        <w:tab/>
        <w:t>Marrësi nuk hyn në asnjë transaksion dhe nuk angazhohet në asnjë veprimtari tjetër lidhur me Shërbimet e Ekspertëve që do të përbënte shkelje të embargove që rregullojnë tregtinë e huaj ose të ashtuquajturat sanksione financiare të Këshillit të Sigurimit të Organizatës së Kombeve të Bashkuara, Bashkimit Evropian ose Republikës Federale të Gjermanisë.</w:t>
      </w:r>
      <w:r w:rsidRPr="00240D3B">
        <w:rPr>
          <w:rFonts w:ascii="Garamond" w:hAnsi="Garamond" w:cs="Arial"/>
          <w:sz w:val="24"/>
          <w:szCs w:val="24"/>
          <w:lang w:val="sq-AL"/>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10.5 </w:t>
      </w:r>
      <w:r w:rsidRPr="00240D3B">
        <w:rPr>
          <w:rFonts w:ascii="Garamond" w:hAnsi="Garamond"/>
          <w:szCs w:val="24"/>
        </w:rPr>
        <w:tab/>
        <w:t>Nëse ndonjë prej dispozitave të kësaj Marrëveshjeje është e pavlefshme, të gjitha dispozitat e tjera mbeten të pacenuara. Çdo mangësi që rezulton prej saj do të plotësohet nga një dispozitë në përputhje me qëllimin e kësaj Marrëveshjeje.</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10.6 </w:t>
      </w:r>
      <w:r w:rsidRPr="00240D3B">
        <w:rPr>
          <w:rFonts w:ascii="Garamond" w:hAnsi="Garamond"/>
          <w:szCs w:val="24"/>
        </w:rPr>
        <w:tab/>
        <w:t>Marrësi nuk mund të caktojë ose transferojë, garantojë ose hipotekojë asnjë kërkesë nga kjo Marrëveshje.</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10.7</w:t>
      </w:r>
      <w:r w:rsidRPr="00240D3B">
        <w:rPr>
          <w:rFonts w:ascii="Garamond" w:hAnsi="Garamond"/>
          <w:szCs w:val="24"/>
        </w:rPr>
        <w:tab/>
        <w:t xml:space="preserve"> Kjo Marrëveshje rregullohet nga ligji i Republikës Federale të Gjermanisë. Vendi i kryerjes së shërbimit është Frankfurt am Main.</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 xml:space="preserve">10.8 </w:t>
      </w:r>
      <w:r w:rsidRPr="00240D3B">
        <w:rPr>
          <w:rFonts w:ascii="Garamond" w:hAnsi="Garamond"/>
          <w:szCs w:val="24"/>
        </w:rPr>
        <w:tab/>
        <w:t>Marrëdhëniet ligjore të vendosura nga kjo Marrëveshje ndërmjet KfW-së, Marrësit dhe Agjencisë së Zbatimit të Projektit përfundojnë 6 vjet pas disbursimit përfundimtar.</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szCs w:val="24"/>
        </w:rPr>
        <w:t>10.9</w:t>
      </w:r>
      <w:r w:rsidRPr="00240D3B">
        <w:rPr>
          <w:rFonts w:ascii="Garamond" w:hAnsi="Garamond"/>
          <w:szCs w:val="24"/>
        </w:rPr>
        <w:tab/>
        <w:t xml:space="preserve"> Kjo Marrëveshje Financimi do të hyjë në fuqi menjëherë sapo KfW-ja të ketë marrë njoftimin me shkrim të Marrësit se procedurat e brendshme ligjore që duhen përmbushur nga Marrësi, janë realizuar.</w:t>
      </w:r>
      <w:r w:rsidRPr="00240D3B">
        <w:rPr>
          <w:rFonts w:ascii="Garamond" w:hAnsi="Garamond" w:cs="Arial"/>
          <w:szCs w:val="24"/>
        </w:rPr>
        <w:t xml:space="preserve"> </w:t>
      </w:r>
    </w:p>
    <w:p w:rsidR="00770EA0" w:rsidRPr="00240D3B" w:rsidRDefault="00770EA0" w:rsidP="00770EA0">
      <w:pPr>
        <w:pStyle w:val="Einrckung1"/>
        <w:widowControl w:val="0"/>
        <w:spacing w:line="240" w:lineRule="auto"/>
        <w:ind w:left="0" w:firstLine="284"/>
        <w:jc w:val="both"/>
        <w:rPr>
          <w:rFonts w:ascii="Garamond" w:hAnsi="Garamond" w:cs="Arial"/>
          <w:szCs w:val="24"/>
        </w:rPr>
      </w:pPr>
      <w:r w:rsidRPr="00240D3B">
        <w:rPr>
          <w:rFonts w:ascii="Garamond" w:hAnsi="Garamond" w:cs="Arial"/>
          <w:szCs w:val="24"/>
        </w:rPr>
        <w:t xml:space="preserve"> </w:t>
      </w:r>
      <w:r w:rsidRPr="00240D3B">
        <w:rPr>
          <w:rFonts w:ascii="Garamond" w:hAnsi="Garamond"/>
          <w:szCs w:val="24"/>
        </w:rPr>
        <w:t>Bërë në tri kopje origjinale në gjuhën angleze.</w:t>
      </w:r>
      <w:r w:rsidRPr="00240D3B">
        <w:rPr>
          <w:rFonts w:ascii="Garamond" w:hAnsi="Garamond" w:cs="Arial"/>
          <w:szCs w:val="24"/>
        </w:rPr>
        <w:t xml:space="preserve"> </w:t>
      </w:r>
    </w:p>
    <w:p w:rsidR="00770EA0" w:rsidRPr="00FC0E91" w:rsidRDefault="00770EA0" w:rsidP="00770EA0">
      <w:pPr>
        <w:widowControl w:val="0"/>
        <w:tabs>
          <w:tab w:val="left" w:pos="570"/>
          <w:tab w:val="left" w:pos="1150"/>
          <w:tab w:val="left" w:pos="4890"/>
          <w:tab w:val="left" w:pos="6760"/>
        </w:tabs>
        <w:spacing w:after="0" w:line="240" w:lineRule="auto"/>
        <w:rPr>
          <w:rFonts w:ascii="Garamond" w:hAnsi="Garamond"/>
          <w:sz w:val="18"/>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554"/>
      </w:tblGrid>
      <w:tr w:rsidR="00770EA0" w:rsidRPr="00240D3B" w:rsidTr="003A70F9">
        <w:tc>
          <w:tcPr>
            <w:tcW w:w="2943" w:type="dxa"/>
          </w:tcPr>
          <w:p w:rsidR="00770EA0" w:rsidRPr="00240D3B" w:rsidRDefault="00770EA0" w:rsidP="006737C5">
            <w:pPr>
              <w:widowControl w:val="0"/>
              <w:tabs>
                <w:tab w:val="left" w:pos="570"/>
                <w:tab w:val="left" w:pos="1150"/>
                <w:tab w:val="left" w:pos="4890"/>
                <w:tab w:val="left" w:pos="6760"/>
              </w:tabs>
              <w:ind w:firstLine="0"/>
              <w:rPr>
                <w:rFonts w:ascii="Garamond" w:hAnsi="Garamond"/>
                <w:sz w:val="24"/>
                <w:szCs w:val="24"/>
                <w:lang w:val="sq-AL"/>
              </w:rPr>
            </w:pPr>
            <w:r w:rsidRPr="00240D3B">
              <w:rPr>
                <w:rFonts w:ascii="Garamond" w:hAnsi="Garamond"/>
                <w:sz w:val="24"/>
                <w:szCs w:val="24"/>
                <w:lang w:val="sq-AL"/>
              </w:rPr>
              <w:t xml:space="preserve">Frankfurt am Main, </w:t>
            </w:r>
          </w:p>
          <w:p w:rsidR="00770EA0" w:rsidRPr="00240D3B" w:rsidRDefault="009C5D44" w:rsidP="00690079">
            <w:pPr>
              <w:widowControl w:val="0"/>
              <w:tabs>
                <w:tab w:val="left" w:pos="570"/>
                <w:tab w:val="left" w:pos="1150"/>
                <w:tab w:val="left" w:pos="4890"/>
                <w:tab w:val="left" w:pos="6760"/>
              </w:tabs>
              <w:ind w:firstLine="0"/>
              <w:rPr>
                <w:rFonts w:ascii="Garamond" w:hAnsi="Garamond"/>
                <w:sz w:val="24"/>
                <w:szCs w:val="24"/>
                <w:lang w:val="sq-AL"/>
              </w:rPr>
            </w:pPr>
            <w:r w:rsidRPr="00240D3B">
              <w:rPr>
                <w:rFonts w:ascii="Garamond" w:hAnsi="Garamond"/>
                <w:sz w:val="24"/>
                <w:szCs w:val="24"/>
                <w:lang w:val="sq-AL"/>
              </w:rPr>
              <w:t>S</w:t>
            </w:r>
            <w:r w:rsidR="00770EA0" w:rsidRPr="00240D3B">
              <w:rPr>
                <w:rFonts w:ascii="Garamond" w:hAnsi="Garamond"/>
                <w:sz w:val="24"/>
                <w:szCs w:val="24"/>
                <w:lang w:val="sq-AL"/>
              </w:rPr>
              <w:t>ot</w:t>
            </w:r>
            <w:r>
              <w:rPr>
                <w:rFonts w:ascii="Garamond" w:hAnsi="Garamond"/>
                <w:sz w:val="24"/>
                <w:szCs w:val="24"/>
                <w:lang w:val="sq-AL"/>
              </w:rPr>
              <w:t>,</w:t>
            </w:r>
            <w:r w:rsidR="00770EA0" w:rsidRPr="00240D3B">
              <w:rPr>
                <w:rFonts w:ascii="Garamond" w:hAnsi="Garamond"/>
                <w:sz w:val="24"/>
                <w:szCs w:val="24"/>
                <w:lang w:val="sq-AL"/>
              </w:rPr>
              <w:t xml:space="preserve"> më</w:t>
            </w:r>
            <w:r w:rsidR="00690079">
              <w:rPr>
                <w:rFonts w:ascii="Garamond" w:hAnsi="Garamond"/>
                <w:sz w:val="24"/>
                <w:szCs w:val="24"/>
                <w:lang w:val="sq-AL"/>
              </w:rPr>
              <w:t xml:space="preserve">   </w:t>
            </w:r>
            <w:r w:rsidR="00770EA0" w:rsidRPr="00240D3B">
              <w:rPr>
                <w:rFonts w:ascii="Garamond" w:hAnsi="Garamond"/>
                <w:sz w:val="24"/>
                <w:szCs w:val="24"/>
                <w:lang w:val="sq-AL"/>
              </w:rPr>
              <w:t xml:space="preserve"> </w:t>
            </w:r>
            <w:r w:rsidR="00690079">
              <w:rPr>
                <w:rFonts w:ascii="Garamond" w:hAnsi="Garamond"/>
                <w:sz w:val="24"/>
                <w:szCs w:val="24"/>
                <w:lang w:val="sq-AL"/>
              </w:rPr>
              <w:t xml:space="preserve">     </w:t>
            </w:r>
            <w:r w:rsidR="00770EA0" w:rsidRPr="00240D3B">
              <w:rPr>
                <w:rFonts w:ascii="Garamond" w:hAnsi="Garamond"/>
                <w:sz w:val="24"/>
                <w:szCs w:val="24"/>
                <w:lang w:val="sq-AL"/>
              </w:rPr>
              <w:t>2018</w:t>
            </w:r>
          </w:p>
        </w:tc>
        <w:tc>
          <w:tcPr>
            <w:tcW w:w="2977" w:type="dxa"/>
          </w:tcPr>
          <w:p w:rsidR="00770EA0" w:rsidRPr="00240D3B" w:rsidRDefault="00770EA0" w:rsidP="006737C5">
            <w:pPr>
              <w:widowControl w:val="0"/>
              <w:tabs>
                <w:tab w:val="left" w:pos="570"/>
                <w:tab w:val="left" w:pos="1150"/>
                <w:tab w:val="left" w:pos="4890"/>
                <w:tab w:val="left" w:pos="6760"/>
              </w:tabs>
              <w:ind w:firstLine="0"/>
              <w:rPr>
                <w:rFonts w:ascii="Garamond" w:hAnsi="Garamond"/>
                <w:sz w:val="24"/>
                <w:szCs w:val="24"/>
                <w:lang w:val="sq-AL"/>
              </w:rPr>
            </w:pPr>
            <w:r w:rsidRPr="00240D3B">
              <w:rPr>
                <w:rFonts w:ascii="Garamond" w:hAnsi="Garamond"/>
                <w:sz w:val="24"/>
                <w:szCs w:val="24"/>
                <w:lang w:val="sq-AL"/>
              </w:rPr>
              <w:t xml:space="preserve">Tiranë, </w:t>
            </w:r>
          </w:p>
          <w:p w:rsidR="00770EA0" w:rsidRPr="00240D3B" w:rsidRDefault="00690079" w:rsidP="006737C5">
            <w:pPr>
              <w:widowControl w:val="0"/>
              <w:tabs>
                <w:tab w:val="left" w:pos="570"/>
                <w:tab w:val="left" w:pos="1150"/>
                <w:tab w:val="left" w:pos="4890"/>
                <w:tab w:val="left" w:pos="6760"/>
              </w:tabs>
              <w:ind w:firstLine="0"/>
              <w:rPr>
                <w:rFonts w:ascii="Garamond" w:hAnsi="Garamond"/>
                <w:sz w:val="24"/>
                <w:szCs w:val="24"/>
                <w:lang w:val="sq-AL"/>
              </w:rPr>
            </w:pPr>
            <w:r>
              <w:rPr>
                <w:rFonts w:ascii="Garamond" w:hAnsi="Garamond"/>
                <w:sz w:val="24"/>
                <w:szCs w:val="24"/>
                <w:lang w:val="sq-AL"/>
              </w:rPr>
              <w:t>s</w:t>
            </w:r>
            <w:r w:rsidR="00770EA0" w:rsidRPr="00240D3B">
              <w:rPr>
                <w:rFonts w:ascii="Garamond" w:hAnsi="Garamond"/>
                <w:sz w:val="24"/>
                <w:szCs w:val="24"/>
                <w:lang w:val="sq-AL"/>
              </w:rPr>
              <w:t>ot</w:t>
            </w:r>
            <w:r>
              <w:rPr>
                <w:rFonts w:ascii="Garamond" w:hAnsi="Garamond"/>
                <w:sz w:val="24"/>
                <w:szCs w:val="24"/>
                <w:lang w:val="sq-AL"/>
              </w:rPr>
              <w:t>, më 15 maj</w:t>
            </w:r>
            <w:r w:rsidR="00770EA0" w:rsidRPr="00240D3B">
              <w:rPr>
                <w:rFonts w:ascii="Garamond" w:hAnsi="Garamond"/>
                <w:sz w:val="24"/>
                <w:szCs w:val="24"/>
                <w:lang w:val="sq-AL"/>
              </w:rPr>
              <w:t> 2018</w:t>
            </w:r>
          </w:p>
        </w:tc>
      </w:tr>
      <w:tr w:rsidR="00770EA0" w:rsidRPr="00240D3B" w:rsidTr="003A70F9">
        <w:tc>
          <w:tcPr>
            <w:tcW w:w="2943" w:type="dxa"/>
          </w:tcPr>
          <w:p w:rsidR="003A70F9" w:rsidRDefault="003A70F9" w:rsidP="006737C5">
            <w:pPr>
              <w:widowControl w:val="0"/>
              <w:tabs>
                <w:tab w:val="left" w:pos="570"/>
                <w:tab w:val="left" w:pos="1150"/>
                <w:tab w:val="left" w:pos="4890"/>
                <w:tab w:val="left" w:pos="6760"/>
              </w:tabs>
              <w:ind w:firstLine="0"/>
              <w:rPr>
                <w:rFonts w:ascii="Garamond" w:hAnsi="Garamond"/>
                <w:sz w:val="24"/>
                <w:szCs w:val="24"/>
                <w:lang w:val="sq-AL"/>
              </w:rPr>
            </w:pPr>
          </w:p>
          <w:p w:rsidR="00770EA0" w:rsidRPr="00240D3B" w:rsidRDefault="00770EA0" w:rsidP="006737C5">
            <w:pPr>
              <w:widowControl w:val="0"/>
              <w:tabs>
                <w:tab w:val="left" w:pos="570"/>
                <w:tab w:val="left" w:pos="1150"/>
                <w:tab w:val="left" w:pos="4890"/>
                <w:tab w:val="left" w:pos="6760"/>
              </w:tabs>
              <w:ind w:firstLine="0"/>
              <w:rPr>
                <w:rFonts w:ascii="Garamond" w:hAnsi="Garamond"/>
                <w:sz w:val="24"/>
                <w:szCs w:val="24"/>
                <w:lang w:val="sq-AL"/>
              </w:rPr>
            </w:pPr>
            <w:r w:rsidRPr="00240D3B">
              <w:rPr>
                <w:rFonts w:ascii="Garamond" w:hAnsi="Garamond"/>
                <w:sz w:val="24"/>
                <w:szCs w:val="24"/>
                <w:lang w:val="sq-AL"/>
              </w:rPr>
              <w:t>KfW</w:t>
            </w:r>
          </w:p>
        </w:tc>
        <w:tc>
          <w:tcPr>
            <w:tcW w:w="2977" w:type="dxa"/>
          </w:tcPr>
          <w:p w:rsidR="003A70F9" w:rsidRDefault="003A70F9" w:rsidP="006737C5">
            <w:pPr>
              <w:widowControl w:val="0"/>
              <w:tabs>
                <w:tab w:val="left" w:pos="570"/>
                <w:tab w:val="left" w:pos="1150"/>
                <w:tab w:val="left" w:pos="4890"/>
                <w:tab w:val="left" w:pos="6760"/>
              </w:tabs>
              <w:ind w:firstLine="0"/>
              <w:jc w:val="left"/>
              <w:rPr>
                <w:rFonts w:ascii="Garamond" w:hAnsi="Garamond"/>
                <w:sz w:val="24"/>
                <w:szCs w:val="24"/>
                <w:lang w:val="sq-AL"/>
              </w:rPr>
            </w:pPr>
          </w:p>
          <w:p w:rsidR="00770EA0" w:rsidRPr="00240D3B" w:rsidRDefault="00770EA0" w:rsidP="006737C5">
            <w:pPr>
              <w:widowControl w:val="0"/>
              <w:tabs>
                <w:tab w:val="left" w:pos="570"/>
                <w:tab w:val="left" w:pos="1150"/>
                <w:tab w:val="left" w:pos="4890"/>
                <w:tab w:val="left" w:pos="6760"/>
              </w:tabs>
              <w:ind w:firstLine="0"/>
              <w:jc w:val="left"/>
              <w:rPr>
                <w:rFonts w:ascii="Garamond" w:hAnsi="Garamond"/>
                <w:sz w:val="24"/>
                <w:szCs w:val="24"/>
                <w:lang w:val="sq-AL"/>
              </w:rPr>
            </w:pPr>
            <w:r w:rsidRPr="00240D3B">
              <w:rPr>
                <w:rFonts w:ascii="Garamond" w:hAnsi="Garamond"/>
                <w:sz w:val="24"/>
                <w:szCs w:val="24"/>
                <w:lang w:val="sq-AL"/>
              </w:rPr>
              <w:t>Republika e Shqipërisë,</w:t>
            </w:r>
            <w:r w:rsidRPr="00240D3B">
              <w:rPr>
                <w:rFonts w:ascii="Garamond" w:hAnsi="Garamond"/>
                <w:sz w:val="24"/>
                <w:szCs w:val="24"/>
                <w:lang w:val="sq-AL"/>
              </w:rPr>
              <w:br/>
              <w:t>e përfaqësuar nga Ministria e Financave dhe Ekonomisë</w:t>
            </w:r>
          </w:p>
        </w:tc>
      </w:tr>
      <w:tr w:rsidR="00770EA0" w:rsidRPr="00240D3B" w:rsidTr="003A70F9">
        <w:tc>
          <w:tcPr>
            <w:tcW w:w="2943" w:type="dxa"/>
          </w:tcPr>
          <w:p w:rsidR="00770EA0" w:rsidRPr="00240D3B" w:rsidRDefault="00770EA0" w:rsidP="006737C5">
            <w:pPr>
              <w:widowControl w:val="0"/>
              <w:tabs>
                <w:tab w:val="left" w:pos="570"/>
                <w:tab w:val="left" w:pos="1150"/>
                <w:tab w:val="left" w:pos="4890"/>
                <w:tab w:val="left" w:pos="6760"/>
              </w:tabs>
              <w:ind w:firstLine="0"/>
              <w:rPr>
                <w:rFonts w:ascii="Garamond" w:hAnsi="Garamond"/>
                <w:sz w:val="24"/>
                <w:szCs w:val="24"/>
                <w:lang w:val="sq-AL"/>
              </w:rPr>
            </w:pPr>
          </w:p>
        </w:tc>
        <w:tc>
          <w:tcPr>
            <w:tcW w:w="2977" w:type="dxa"/>
          </w:tcPr>
          <w:p w:rsidR="00770EA0" w:rsidRPr="00240D3B" w:rsidRDefault="00770EA0" w:rsidP="006737C5">
            <w:pPr>
              <w:widowControl w:val="0"/>
              <w:tabs>
                <w:tab w:val="left" w:pos="570"/>
                <w:tab w:val="left" w:pos="1150"/>
                <w:tab w:val="left" w:pos="4890"/>
                <w:tab w:val="left" w:pos="6760"/>
              </w:tabs>
              <w:ind w:firstLine="0"/>
              <w:jc w:val="left"/>
              <w:rPr>
                <w:rFonts w:ascii="Garamond" w:hAnsi="Garamond"/>
                <w:sz w:val="24"/>
                <w:szCs w:val="24"/>
                <w:lang w:val="sq-AL"/>
              </w:rPr>
            </w:pPr>
            <w:r w:rsidRPr="00240D3B">
              <w:rPr>
                <w:rFonts w:ascii="Garamond" w:hAnsi="Garamond"/>
                <w:sz w:val="24"/>
                <w:szCs w:val="24"/>
                <w:lang w:val="sq-AL"/>
              </w:rPr>
              <w:t xml:space="preserve">Tiranë, </w:t>
            </w:r>
          </w:p>
          <w:p w:rsidR="00770EA0" w:rsidRPr="00240D3B" w:rsidRDefault="00690079" w:rsidP="00690079">
            <w:pPr>
              <w:widowControl w:val="0"/>
              <w:tabs>
                <w:tab w:val="left" w:pos="570"/>
                <w:tab w:val="left" w:pos="1150"/>
                <w:tab w:val="left" w:pos="4890"/>
                <w:tab w:val="left" w:pos="6760"/>
              </w:tabs>
              <w:ind w:firstLine="0"/>
              <w:jc w:val="left"/>
              <w:rPr>
                <w:rFonts w:ascii="Garamond" w:hAnsi="Garamond"/>
                <w:sz w:val="24"/>
                <w:szCs w:val="24"/>
                <w:lang w:val="sq-AL"/>
              </w:rPr>
            </w:pPr>
            <w:r w:rsidRPr="00240D3B">
              <w:rPr>
                <w:rFonts w:ascii="Garamond" w:hAnsi="Garamond"/>
                <w:sz w:val="24"/>
                <w:szCs w:val="24"/>
                <w:lang w:val="sq-AL"/>
              </w:rPr>
              <w:t>S</w:t>
            </w:r>
            <w:r w:rsidR="00770EA0" w:rsidRPr="00240D3B">
              <w:rPr>
                <w:rFonts w:ascii="Garamond" w:hAnsi="Garamond"/>
                <w:sz w:val="24"/>
                <w:szCs w:val="24"/>
                <w:lang w:val="sq-AL"/>
              </w:rPr>
              <w:t>ot</w:t>
            </w:r>
            <w:r>
              <w:rPr>
                <w:rFonts w:ascii="Garamond" w:hAnsi="Garamond"/>
                <w:sz w:val="24"/>
                <w:szCs w:val="24"/>
                <w:lang w:val="sq-AL"/>
              </w:rPr>
              <w:t>,</w:t>
            </w:r>
            <w:r w:rsidR="00770EA0" w:rsidRPr="00240D3B">
              <w:rPr>
                <w:rFonts w:ascii="Garamond" w:hAnsi="Garamond"/>
                <w:sz w:val="24"/>
                <w:szCs w:val="24"/>
                <w:lang w:val="sq-AL"/>
              </w:rPr>
              <w:t xml:space="preserve"> më    </w:t>
            </w:r>
            <w:r>
              <w:rPr>
                <w:rFonts w:ascii="Garamond" w:hAnsi="Garamond"/>
                <w:sz w:val="24"/>
                <w:szCs w:val="24"/>
                <w:lang w:val="sq-AL"/>
              </w:rPr>
              <w:t xml:space="preserve">          </w:t>
            </w:r>
            <w:r w:rsidR="00770EA0" w:rsidRPr="00240D3B">
              <w:rPr>
                <w:rFonts w:ascii="Garamond" w:hAnsi="Garamond"/>
                <w:sz w:val="24"/>
                <w:szCs w:val="24"/>
                <w:lang w:val="sq-AL"/>
              </w:rPr>
              <w:t> 2018</w:t>
            </w:r>
          </w:p>
        </w:tc>
      </w:tr>
      <w:tr w:rsidR="00770EA0" w:rsidRPr="00240D3B" w:rsidTr="003A70F9">
        <w:tc>
          <w:tcPr>
            <w:tcW w:w="2943" w:type="dxa"/>
          </w:tcPr>
          <w:p w:rsidR="00770EA0" w:rsidRPr="00240D3B" w:rsidRDefault="00770EA0" w:rsidP="006737C5">
            <w:pPr>
              <w:widowControl w:val="0"/>
              <w:tabs>
                <w:tab w:val="left" w:pos="570"/>
                <w:tab w:val="left" w:pos="1150"/>
                <w:tab w:val="left" w:pos="4890"/>
                <w:tab w:val="left" w:pos="6760"/>
              </w:tabs>
              <w:ind w:firstLine="0"/>
              <w:rPr>
                <w:rFonts w:ascii="Garamond" w:hAnsi="Garamond"/>
                <w:sz w:val="24"/>
                <w:szCs w:val="24"/>
                <w:lang w:val="sq-AL"/>
              </w:rPr>
            </w:pPr>
          </w:p>
        </w:tc>
        <w:tc>
          <w:tcPr>
            <w:tcW w:w="2977" w:type="dxa"/>
          </w:tcPr>
          <w:p w:rsidR="00770EA0" w:rsidRPr="00240D3B" w:rsidRDefault="00770EA0" w:rsidP="006737C5">
            <w:pPr>
              <w:widowControl w:val="0"/>
              <w:tabs>
                <w:tab w:val="left" w:pos="570"/>
                <w:tab w:val="left" w:pos="1150"/>
                <w:tab w:val="left" w:pos="4890"/>
                <w:tab w:val="left" w:pos="6760"/>
              </w:tabs>
              <w:ind w:firstLine="0"/>
              <w:jc w:val="left"/>
              <w:rPr>
                <w:rFonts w:ascii="Garamond" w:hAnsi="Garamond"/>
                <w:sz w:val="24"/>
                <w:szCs w:val="24"/>
                <w:lang w:val="sq-AL"/>
              </w:rPr>
            </w:pPr>
            <w:r w:rsidRPr="00240D3B">
              <w:rPr>
                <w:rFonts w:ascii="Garamond" w:hAnsi="Garamond"/>
                <w:sz w:val="24"/>
                <w:szCs w:val="24"/>
                <w:lang w:val="sq-AL"/>
              </w:rPr>
              <w:t>Fondi Shqiptar i Zhvillimit</w:t>
            </w:r>
          </w:p>
        </w:tc>
      </w:tr>
    </w:tbl>
    <w:p w:rsidR="00B22D48" w:rsidRDefault="00B22D48" w:rsidP="00770EA0">
      <w:pPr>
        <w:widowControl w:val="0"/>
        <w:tabs>
          <w:tab w:val="left" w:pos="570"/>
          <w:tab w:val="left" w:pos="1150"/>
          <w:tab w:val="left" w:pos="4890"/>
          <w:tab w:val="left" w:pos="6760"/>
        </w:tabs>
        <w:spacing w:after="0" w:line="240" w:lineRule="auto"/>
        <w:rPr>
          <w:rFonts w:ascii="Garamond" w:hAnsi="Garamond" w:cs="Arial"/>
          <w:b/>
          <w:sz w:val="24"/>
          <w:szCs w:val="24"/>
          <w:u w:val="double"/>
          <w:lang w:val="sq-AL"/>
        </w:rPr>
        <w:sectPr w:rsidR="00B22D48" w:rsidSect="00FC0E91">
          <w:type w:val="continuous"/>
          <w:pgSz w:w="11907" w:h="16840" w:code="9"/>
          <w:pgMar w:top="720" w:right="1134" w:bottom="720" w:left="1134" w:header="851" w:footer="851" w:gutter="0"/>
          <w:cols w:num="2" w:space="454"/>
          <w:docGrid w:linePitch="360"/>
        </w:sectPr>
      </w:pPr>
    </w:p>
    <w:p w:rsidR="00770EA0" w:rsidRPr="00240D3B" w:rsidRDefault="00770EA0" w:rsidP="00770EA0">
      <w:pPr>
        <w:pStyle w:val="NeniTitull"/>
        <w:rPr>
          <w:lang w:val="sq-AL"/>
        </w:rPr>
      </w:pPr>
      <w:r w:rsidRPr="00240D3B">
        <w:rPr>
          <w:b w:val="0"/>
          <w:lang w:val="sq-AL"/>
        </w:rPr>
        <w:t>SHTOJCA</w:t>
      </w:r>
      <w:r w:rsidRPr="00240D3B">
        <w:rPr>
          <w:lang w:val="sq-AL"/>
        </w:rPr>
        <w:t xml:space="preserve"> </w:t>
      </w:r>
      <w:r w:rsidRPr="00240D3B">
        <w:rPr>
          <w:b w:val="0"/>
          <w:lang w:val="sq-AL"/>
        </w:rPr>
        <w:t>1</w:t>
      </w:r>
    </w:p>
    <w:p w:rsidR="00770EA0" w:rsidRPr="00240D3B" w:rsidRDefault="00770EA0" w:rsidP="00770EA0">
      <w:pPr>
        <w:pStyle w:val="NeniTitull"/>
        <w:rPr>
          <w:rStyle w:val="Hyperlink"/>
          <w:rFonts w:cs="Arial"/>
          <w:b w:val="0"/>
          <w:szCs w:val="24"/>
          <w:lang w:val="sq-AL"/>
        </w:rPr>
      </w:pPr>
      <w:r w:rsidRPr="00240D3B">
        <w:rPr>
          <w:b w:val="0"/>
          <w:szCs w:val="24"/>
          <w:lang w:val="sq-AL"/>
        </w:rPr>
        <w:t xml:space="preserve">UDHËZIMET PËR CAKTIMIN E KONSULENTËVE NË BASHKËPUNIMIN FINANCIAR ME VENDET PARTNERE </w:t>
      </w:r>
      <w:hyperlink r:id="rId24" w:history="1">
        <w:r w:rsidRPr="00240D3B">
          <w:rPr>
            <w:rStyle w:val="Hyperlink"/>
            <w:b w:val="0"/>
            <w:szCs w:val="24"/>
            <w:lang w:val="sq-AL"/>
          </w:rPr>
          <w:t>(FI037122)</w:t>
        </w:r>
      </w:hyperlink>
    </w:p>
    <w:p w:rsidR="00770EA0" w:rsidRPr="00240D3B" w:rsidRDefault="00770EA0" w:rsidP="00770EA0">
      <w:pPr>
        <w:pStyle w:val="NeniTitull"/>
        <w:rPr>
          <w:rFonts w:cs="Arial"/>
          <w:sz w:val="14"/>
          <w:szCs w:val="14"/>
          <w:lang w:val="sq-AL"/>
        </w:rPr>
      </w:pPr>
    </w:p>
    <w:p w:rsidR="00770EA0" w:rsidRPr="00240D3B" w:rsidRDefault="00770EA0" w:rsidP="00770EA0">
      <w:pPr>
        <w:pStyle w:val="NeniNr"/>
        <w:rPr>
          <w:lang w:val="sq-AL" w:eastAsia="zh-CN"/>
        </w:rPr>
      </w:pPr>
      <w:r w:rsidRPr="00240D3B">
        <w:rPr>
          <w:lang w:val="sq-AL" w:eastAsia="zh-CN"/>
        </w:rPr>
        <w:t>BASHKËPUNIMI FINANCIAR</w:t>
      </w:r>
    </w:p>
    <w:p w:rsidR="00770EA0" w:rsidRPr="00240D3B" w:rsidRDefault="00770EA0" w:rsidP="00770EA0">
      <w:pPr>
        <w:pStyle w:val="NeniNr"/>
        <w:rPr>
          <w:lang w:val="sq-AL" w:eastAsia="zh-CN"/>
        </w:rPr>
      </w:pPr>
      <w:r w:rsidRPr="00240D3B">
        <w:rPr>
          <w:lang w:val="sq-AL" w:eastAsia="zh-CN"/>
        </w:rPr>
        <w:t>CAKTIMI I KONSULENTËVE</w:t>
      </w:r>
    </w:p>
    <w:p w:rsidR="00770EA0" w:rsidRPr="00240D3B" w:rsidRDefault="00770EA0" w:rsidP="00770EA0">
      <w:pPr>
        <w:pStyle w:val="NeniNr"/>
        <w:rPr>
          <w:lang w:val="sq-AL" w:eastAsia="zh-CN"/>
        </w:rPr>
      </w:pPr>
      <w:r w:rsidRPr="00240D3B">
        <w:rPr>
          <w:lang w:val="sq-AL" w:eastAsia="zh-CN"/>
        </w:rPr>
        <w:t>GUSHT 2016</w:t>
      </w:r>
    </w:p>
    <w:p w:rsidR="00770EA0" w:rsidRPr="00240D3B" w:rsidRDefault="00770EA0" w:rsidP="00770EA0">
      <w:pPr>
        <w:pStyle w:val="NeniNr"/>
        <w:rPr>
          <w:sz w:val="14"/>
          <w:szCs w:val="14"/>
          <w:lang w:val="sq-AL" w:eastAsia="zh-CN"/>
        </w:rPr>
      </w:pPr>
    </w:p>
    <w:p w:rsidR="00770EA0" w:rsidRPr="00240D3B" w:rsidRDefault="00770EA0" w:rsidP="00770EA0">
      <w:pPr>
        <w:pStyle w:val="NeniNr"/>
        <w:rPr>
          <w:lang w:val="sq-AL" w:eastAsia="zh-CN"/>
        </w:rPr>
      </w:pPr>
      <w:r w:rsidRPr="00240D3B">
        <w:rPr>
          <w:lang w:val="sq-AL" w:eastAsia="zh-CN"/>
        </w:rPr>
        <w:t>UDHËZIMET PËR CAKTIMIN E KONSULENTËVE NË BASHKËPUNIMIN FINANCIAR ME VENDET PARTNERE</w:t>
      </w:r>
    </w:p>
    <w:p w:rsidR="00770EA0" w:rsidRPr="00240D3B" w:rsidRDefault="00770EA0" w:rsidP="00770EA0">
      <w:pPr>
        <w:pStyle w:val="NeniNr"/>
        <w:rPr>
          <w:sz w:val="14"/>
          <w:szCs w:val="14"/>
          <w:lang w:val="sq-AL" w:eastAsia="zh-CN"/>
        </w:rPr>
      </w:pPr>
    </w:p>
    <w:p w:rsidR="00770EA0" w:rsidRPr="00240D3B" w:rsidRDefault="00770EA0" w:rsidP="00770EA0">
      <w:pPr>
        <w:pStyle w:val="Paragrafi"/>
        <w:rPr>
          <w:szCs w:val="24"/>
          <w:lang w:val="sq-AL" w:eastAsia="zh-CN"/>
        </w:rPr>
      </w:pPr>
      <w:r w:rsidRPr="00240D3B">
        <w:rPr>
          <w:lang w:val="sq-AL"/>
        </w:rPr>
        <w:t>BANK AUS VERANTWORTUNG KFW</w:t>
      </w:r>
    </w:p>
    <w:p w:rsidR="00770EA0" w:rsidRPr="00240D3B" w:rsidRDefault="00770EA0" w:rsidP="00770EA0">
      <w:pPr>
        <w:pStyle w:val="Paragrafi"/>
        <w:rPr>
          <w:rFonts w:eastAsia="Times New Roman"/>
          <w:spacing w:val="-4"/>
          <w:sz w:val="14"/>
          <w:szCs w:val="14"/>
          <w:lang w:val="sq-AL" w:eastAsia="en-GB"/>
        </w:rPr>
      </w:pPr>
    </w:p>
    <w:p w:rsidR="00770EA0" w:rsidRPr="00240D3B" w:rsidRDefault="00770EA0" w:rsidP="00770EA0">
      <w:pPr>
        <w:pStyle w:val="NeniNr"/>
        <w:rPr>
          <w:rFonts w:eastAsia="Arial"/>
          <w:lang w:val="sq-AL"/>
        </w:rPr>
      </w:pPr>
      <w:r w:rsidRPr="00240D3B">
        <w:rPr>
          <w:lang w:val="sq-AL"/>
        </w:rPr>
        <w:t xml:space="preserve">NDRYSHIMET NË VERSIONIN E MËPARSHËM </w:t>
      </w:r>
    </w:p>
    <w:p w:rsidR="00770EA0" w:rsidRPr="00240D3B" w:rsidRDefault="00770EA0" w:rsidP="00770EA0">
      <w:pPr>
        <w:spacing w:line="200" w:lineRule="exact"/>
        <w:rPr>
          <w:rFonts w:ascii="Times New Roman" w:eastAsia="Times New Roman" w:hAnsi="Times New Roman"/>
          <w:lang w:val="sq-AL"/>
        </w:rPr>
      </w:pPr>
    </w:p>
    <w:tbl>
      <w:tblPr>
        <w:tblStyle w:val="TableGrid1"/>
        <w:tblW w:w="0" w:type="auto"/>
        <w:jc w:val="center"/>
        <w:tblLayout w:type="fixed"/>
        <w:tblLook w:val="0000" w:firstRow="0" w:lastRow="0" w:firstColumn="0" w:lastColumn="0" w:noHBand="0" w:noVBand="0"/>
      </w:tblPr>
      <w:tblGrid>
        <w:gridCol w:w="1440"/>
        <w:gridCol w:w="1679"/>
        <w:gridCol w:w="5881"/>
      </w:tblGrid>
      <w:tr w:rsidR="00770EA0" w:rsidRPr="00240D3B" w:rsidTr="0067017C">
        <w:trPr>
          <w:trHeight w:val="315"/>
          <w:jc w:val="center"/>
        </w:trPr>
        <w:tc>
          <w:tcPr>
            <w:tcW w:w="1440" w:type="dxa"/>
          </w:tcPr>
          <w:p w:rsidR="00770EA0" w:rsidRPr="00240D3B" w:rsidRDefault="00770EA0" w:rsidP="006737C5">
            <w:pPr>
              <w:pStyle w:val="Paragrafi"/>
              <w:ind w:firstLine="0"/>
              <w:jc w:val="center"/>
              <w:rPr>
                <w:rFonts w:eastAsia="Arial"/>
                <w:b/>
                <w:sz w:val="22"/>
                <w:lang w:val="sq-AL"/>
              </w:rPr>
            </w:pPr>
            <w:r w:rsidRPr="00240D3B">
              <w:rPr>
                <w:b/>
                <w:sz w:val="22"/>
                <w:lang w:val="sq-AL"/>
              </w:rPr>
              <w:t>Data</w:t>
            </w:r>
          </w:p>
        </w:tc>
        <w:tc>
          <w:tcPr>
            <w:tcW w:w="1679" w:type="dxa"/>
          </w:tcPr>
          <w:p w:rsidR="00770EA0" w:rsidRPr="00240D3B" w:rsidRDefault="00770EA0" w:rsidP="006737C5">
            <w:pPr>
              <w:pStyle w:val="Paragrafi"/>
              <w:ind w:firstLine="0"/>
              <w:jc w:val="center"/>
              <w:rPr>
                <w:rFonts w:eastAsia="Arial"/>
                <w:b/>
                <w:sz w:val="22"/>
                <w:lang w:val="sq-AL"/>
              </w:rPr>
            </w:pPr>
            <w:r w:rsidRPr="00240D3B">
              <w:rPr>
                <w:b/>
                <w:sz w:val="22"/>
                <w:lang w:val="sq-AL"/>
              </w:rPr>
              <w:t>Kapitulli</w:t>
            </w:r>
          </w:p>
        </w:tc>
        <w:tc>
          <w:tcPr>
            <w:tcW w:w="5881" w:type="dxa"/>
          </w:tcPr>
          <w:p w:rsidR="00770EA0" w:rsidRPr="00240D3B" w:rsidRDefault="00770EA0" w:rsidP="006737C5">
            <w:pPr>
              <w:pStyle w:val="Paragrafi"/>
              <w:ind w:firstLine="0"/>
              <w:jc w:val="center"/>
              <w:rPr>
                <w:rFonts w:eastAsia="Arial"/>
                <w:b/>
                <w:sz w:val="22"/>
                <w:lang w:val="sq-AL"/>
              </w:rPr>
            </w:pPr>
            <w:r w:rsidRPr="00240D3B">
              <w:rPr>
                <w:b/>
                <w:sz w:val="22"/>
                <w:lang w:val="sq-AL"/>
              </w:rPr>
              <w:t>Përmbajtja</w:t>
            </w:r>
          </w:p>
        </w:tc>
      </w:tr>
      <w:tr w:rsidR="00770EA0" w:rsidRPr="00240D3B" w:rsidTr="0067017C">
        <w:trPr>
          <w:trHeight w:val="184"/>
          <w:jc w:val="center"/>
        </w:trPr>
        <w:tc>
          <w:tcPr>
            <w:tcW w:w="1440" w:type="dxa"/>
          </w:tcPr>
          <w:p w:rsidR="00770EA0" w:rsidRPr="00240D3B" w:rsidRDefault="00770EA0" w:rsidP="006737C5">
            <w:pPr>
              <w:pStyle w:val="Paragrafi"/>
              <w:ind w:firstLine="0"/>
              <w:jc w:val="center"/>
              <w:rPr>
                <w:rFonts w:eastAsia="Times New Roman"/>
                <w:b/>
                <w:sz w:val="22"/>
                <w:lang w:val="sq-AL"/>
              </w:rPr>
            </w:pPr>
          </w:p>
        </w:tc>
        <w:tc>
          <w:tcPr>
            <w:tcW w:w="1679" w:type="dxa"/>
          </w:tcPr>
          <w:p w:rsidR="00770EA0" w:rsidRPr="00240D3B" w:rsidRDefault="00770EA0" w:rsidP="006737C5">
            <w:pPr>
              <w:pStyle w:val="Paragrafi"/>
              <w:ind w:firstLine="0"/>
              <w:jc w:val="center"/>
              <w:rPr>
                <w:rFonts w:eastAsia="Times New Roman"/>
                <w:b/>
                <w:sz w:val="22"/>
                <w:lang w:val="sq-AL"/>
              </w:rPr>
            </w:pPr>
          </w:p>
        </w:tc>
        <w:tc>
          <w:tcPr>
            <w:tcW w:w="5881" w:type="dxa"/>
          </w:tcPr>
          <w:p w:rsidR="00770EA0" w:rsidRPr="00240D3B" w:rsidRDefault="00770EA0" w:rsidP="006737C5">
            <w:pPr>
              <w:pStyle w:val="Paragrafi"/>
              <w:ind w:firstLine="0"/>
              <w:jc w:val="center"/>
              <w:rPr>
                <w:rFonts w:eastAsia="Times New Roman"/>
                <w:b/>
                <w:sz w:val="22"/>
                <w:lang w:val="sq-AL"/>
              </w:rPr>
            </w:pPr>
          </w:p>
        </w:tc>
      </w:tr>
      <w:tr w:rsidR="00770EA0" w:rsidRPr="00240D3B" w:rsidTr="0067017C">
        <w:trPr>
          <w:trHeight w:val="279"/>
          <w:jc w:val="center"/>
        </w:trPr>
        <w:tc>
          <w:tcPr>
            <w:tcW w:w="1440" w:type="dxa"/>
          </w:tcPr>
          <w:p w:rsidR="00770EA0" w:rsidRPr="00240D3B" w:rsidRDefault="00770EA0" w:rsidP="00690079">
            <w:pPr>
              <w:pStyle w:val="Paragrafi"/>
              <w:ind w:firstLine="0"/>
              <w:jc w:val="right"/>
              <w:rPr>
                <w:rFonts w:eastAsia="Arial"/>
                <w:sz w:val="22"/>
                <w:lang w:val="sq-AL"/>
              </w:rPr>
            </w:pPr>
            <w:r w:rsidRPr="00240D3B">
              <w:rPr>
                <w:sz w:val="22"/>
                <w:lang w:val="sq-AL"/>
              </w:rPr>
              <w:t>1.8.2016</w:t>
            </w: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Të ndryshëm</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Korrigjimi i gabimeve në shkrim</w:t>
            </w:r>
          </w:p>
        </w:tc>
      </w:tr>
      <w:tr w:rsidR="00770EA0" w:rsidRPr="00240D3B" w:rsidTr="0067017C">
        <w:trPr>
          <w:trHeight w:val="202"/>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r w:rsidR="00770EA0" w:rsidRPr="00240D3B" w:rsidTr="0067017C">
        <w:trPr>
          <w:trHeight w:val="279"/>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1.17 c)</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Sqarime lidhur me pjesëmarrjen e ofertuesve shtetërorë</w:t>
            </w:r>
          </w:p>
        </w:tc>
      </w:tr>
      <w:tr w:rsidR="00770EA0" w:rsidRPr="00240D3B" w:rsidTr="0067017C">
        <w:trPr>
          <w:trHeight w:val="202"/>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r w:rsidR="00770EA0" w:rsidRPr="00240D3B" w:rsidTr="0067017C">
        <w:trPr>
          <w:trHeight w:val="279"/>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1.17 e)–f)</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Përfshirja e nënkontraktuesve</w:t>
            </w:r>
          </w:p>
        </w:tc>
      </w:tr>
      <w:tr w:rsidR="00770EA0" w:rsidRPr="00240D3B" w:rsidTr="0067017C">
        <w:trPr>
          <w:trHeight w:val="202"/>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r w:rsidR="00770EA0" w:rsidRPr="00240D3B" w:rsidTr="0067017C">
        <w:trPr>
          <w:trHeight w:val="279"/>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2.04/2.05</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Ndryshim i numërtimit të paragrafëve</w:t>
            </w:r>
          </w:p>
        </w:tc>
      </w:tr>
      <w:tr w:rsidR="00770EA0" w:rsidRPr="00240D3B" w:rsidTr="0067017C">
        <w:trPr>
          <w:trHeight w:val="200"/>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r w:rsidR="00770EA0" w:rsidRPr="00240D3B" w:rsidTr="0067017C">
        <w:trPr>
          <w:trHeight w:val="279"/>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2.06</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Sqarime për hapjen e dokumenteve</w:t>
            </w:r>
          </w:p>
        </w:tc>
      </w:tr>
      <w:tr w:rsidR="00770EA0" w:rsidRPr="00240D3B" w:rsidTr="0067017C">
        <w:trPr>
          <w:trHeight w:val="202"/>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r w:rsidR="00770EA0" w:rsidRPr="00240D3B" w:rsidTr="0067017C">
        <w:trPr>
          <w:trHeight w:val="279"/>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Arial"/>
                <w:sz w:val="22"/>
                <w:lang w:val="sq-AL"/>
              </w:rPr>
            </w:pPr>
            <w:r w:rsidRPr="00240D3B">
              <w:rPr>
                <w:sz w:val="22"/>
                <w:lang w:val="sq-AL"/>
              </w:rPr>
              <w:t>2.09/2.22</w:t>
            </w:r>
          </w:p>
        </w:tc>
        <w:tc>
          <w:tcPr>
            <w:tcW w:w="5881" w:type="dxa"/>
          </w:tcPr>
          <w:p w:rsidR="00770EA0" w:rsidRPr="00240D3B" w:rsidRDefault="00770EA0" w:rsidP="006737C5">
            <w:pPr>
              <w:pStyle w:val="Paragrafi"/>
              <w:ind w:firstLine="0"/>
              <w:rPr>
                <w:rFonts w:eastAsia="Arial"/>
                <w:sz w:val="22"/>
                <w:lang w:val="sq-AL"/>
              </w:rPr>
            </w:pPr>
            <w:r w:rsidRPr="00240D3B">
              <w:rPr>
                <w:sz w:val="22"/>
                <w:lang w:val="sq-AL"/>
              </w:rPr>
              <w:t>Shtesa lidhur me sqarimin dhe komunikimin me ofertuesit</w:t>
            </w:r>
          </w:p>
        </w:tc>
      </w:tr>
      <w:tr w:rsidR="00770EA0" w:rsidRPr="00240D3B" w:rsidTr="0022466A">
        <w:trPr>
          <w:trHeight w:val="202"/>
          <w:jc w:val="center"/>
        </w:trPr>
        <w:tc>
          <w:tcPr>
            <w:tcW w:w="1440" w:type="dxa"/>
            <w:tcBorders>
              <w:bottom w:val="single" w:sz="4" w:space="0" w:color="auto"/>
            </w:tcBorders>
          </w:tcPr>
          <w:p w:rsidR="00770EA0" w:rsidRPr="00240D3B" w:rsidRDefault="00770EA0" w:rsidP="006737C5">
            <w:pPr>
              <w:pStyle w:val="Paragrafi"/>
              <w:ind w:firstLine="0"/>
              <w:rPr>
                <w:rFonts w:eastAsia="Times New Roman"/>
                <w:sz w:val="22"/>
                <w:lang w:val="sq-AL"/>
              </w:rPr>
            </w:pPr>
          </w:p>
        </w:tc>
        <w:tc>
          <w:tcPr>
            <w:tcW w:w="1679" w:type="dxa"/>
            <w:tcBorders>
              <w:bottom w:val="single" w:sz="4" w:space="0" w:color="auto"/>
            </w:tcBorders>
          </w:tcPr>
          <w:p w:rsidR="00770EA0" w:rsidRPr="00240D3B" w:rsidRDefault="00770EA0" w:rsidP="006737C5">
            <w:pPr>
              <w:pStyle w:val="Paragrafi"/>
              <w:ind w:firstLine="0"/>
              <w:rPr>
                <w:rFonts w:eastAsia="Times New Roman"/>
                <w:sz w:val="22"/>
                <w:lang w:val="sq-AL"/>
              </w:rPr>
            </w:pPr>
          </w:p>
        </w:tc>
        <w:tc>
          <w:tcPr>
            <w:tcW w:w="5881" w:type="dxa"/>
            <w:tcBorders>
              <w:bottom w:val="single" w:sz="4" w:space="0" w:color="auto"/>
            </w:tcBorders>
          </w:tcPr>
          <w:p w:rsidR="00770EA0" w:rsidRPr="00240D3B" w:rsidRDefault="00770EA0" w:rsidP="006737C5">
            <w:pPr>
              <w:pStyle w:val="Paragrafi"/>
              <w:ind w:firstLine="0"/>
              <w:rPr>
                <w:rFonts w:eastAsia="Times New Roman"/>
                <w:sz w:val="22"/>
                <w:lang w:val="sq-AL"/>
              </w:rPr>
            </w:pPr>
          </w:p>
        </w:tc>
      </w:tr>
      <w:tr w:rsidR="00770EA0" w:rsidRPr="00240D3B" w:rsidTr="0022466A">
        <w:trPr>
          <w:trHeight w:val="264"/>
          <w:jc w:val="center"/>
        </w:trPr>
        <w:tc>
          <w:tcPr>
            <w:tcW w:w="1440" w:type="dxa"/>
            <w:tcBorders>
              <w:bottom w:val="nil"/>
            </w:tcBorders>
          </w:tcPr>
          <w:p w:rsidR="00770EA0" w:rsidRPr="00240D3B" w:rsidRDefault="00770EA0" w:rsidP="006737C5">
            <w:pPr>
              <w:pStyle w:val="Paragrafi"/>
              <w:ind w:firstLine="0"/>
              <w:rPr>
                <w:rFonts w:eastAsia="Times New Roman"/>
                <w:sz w:val="22"/>
                <w:lang w:val="sq-AL"/>
              </w:rPr>
            </w:pPr>
          </w:p>
        </w:tc>
        <w:tc>
          <w:tcPr>
            <w:tcW w:w="1679" w:type="dxa"/>
            <w:tcBorders>
              <w:bottom w:val="nil"/>
            </w:tcBorders>
          </w:tcPr>
          <w:p w:rsidR="00770EA0" w:rsidRPr="00240D3B" w:rsidRDefault="00770EA0" w:rsidP="006737C5">
            <w:pPr>
              <w:pStyle w:val="Paragrafi"/>
              <w:ind w:firstLine="0"/>
              <w:rPr>
                <w:rFonts w:eastAsia="Arial"/>
                <w:sz w:val="22"/>
                <w:lang w:val="sq-AL"/>
              </w:rPr>
            </w:pPr>
            <w:r w:rsidRPr="00240D3B">
              <w:rPr>
                <w:sz w:val="22"/>
                <w:lang w:val="sq-AL"/>
              </w:rPr>
              <w:t>Shtojca 4</w:t>
            </w:r>
          </w:p>
        </w:tc>
        <w:tc>
          <w:tcPr>
            <w:tcW w:w="5881" w:type="dxa"/>
            <w:tcBorders>
              <w:bottom w:val="nil"/>
            </w:tcBorders>
          </w:tcPr>
          <w:p w:rsidR="00770EA0" w:rsidRPr="00240D3B" w:rsidRDefault="00770EA0" w:rsidP="006737C5">
            <w:pPr>
              <w:pStyle w:val="Paragrafi"/>
              <w:ind w:firstLine="0"/>
              <w:rPr>
                <w:rFonts w:eastAsia="Arial"/>
                <w:sz w:val="22"/>
                <w:lang w:val="sq-AL"/>
              </w:rPr>
            </w:pPr>
            <w:r w:rsidRPr="00240D3B">
              <w:rPr>
                <w:sz w:val="22"/>
                <w:lang w:val="sq-AL"/>
              </w:rPr>
              <w:t xml:space="preserve">Deklaratë e </w:t>
            </w:r>
            <w:r w:rsidR="00690079" w:rsidRPr="00240D3B">
              <w:rPr>
                <w:sz w:val="22"/>
                <w:lang w:val="sq-AL"/>
              </w:rPr>
              <w:t>pranimit të përgjegjësisë:</w:t>
            </w:r>
          </w:p>
        </w:tc>
      </w:tr>
      <w:tr w:rsidR="00770EA0" w:rsidRPr="00240D3B" w:rsidTr="0022466A">
        <w:trPr>
          <w:trHeight w:val="290"/>
          <w:jc w:val="center"/>
        </w:trPr>
        <w:tc>
          <w:tcPr>
            <w:tcW w:w="1440" w:type="dxa"/>
            <w:tcBorders>
              <w:top w:val="nil"/>
              <w:bottom w:val="nil"/>
            </w:tcBorders>
          </w:tcPr>
          <w:p w:rsidR="00770EA0" w:rsidRPr="00240D3B" w:rsidRDefault="00770EA0" w:rsidP="006737C5">
            <w:pPr>
              <w:pStyle w:val="Paragrafi"/>
              <w:ind w:firstLine="0"/>
              <w:rPr>
                <w:rFonts w:eastAsia="Times New Roman"/>
                <w:sz w:val="22"/>
                <w:lang w:val="sq-AL"/>
              </w:rPr>
            </w:pPr>
          </w:p>
        </w:tc>
        <w:tc>
          <w:tcPr>
            <w:tcW w:w="1679" w:type="dxa"/>
            <w:tcBorders>
              <w:top w:val="nil"/>
              <w:bottom w:val="nil"/>
            </w:tcBorders>
          </w:tcPr>
          <w:p w:rsidR="00770EA0" w:rsidRPr="00240D3B" w:rsidRDefault="00770EA0" w:rsidP="006737C5">
            <w:pPr>
              <w:pStyle w:val="Paragrafi"/>
              <w:ind w:firstLine="0"/>
              <w:rPr>
                <w:rFonts w:eastAsia="Times New Roman"/>
                <w:sz w:val="22"/>
                <w:lang w:val="sq-AL"/>
              </w:rPr>
            </w:pPr>
          </w:p>
        </w:tc>
        <w:tc>
          <w:tcPr>
            <w:tcW w:w="5881" w:type="dxa"/>
            <w:tcBorders>
              <w:top w:val="nil"/>
              <w:bottom w:val="nil"/>
            </w:tcBorders>
          </w:tcPr>
          <w:p w:rsidR="00770EA0" w:rsidRPr="00240D3B" w:rsidRDefault="00770EA0" w:rsidP="006737C5">
            <w:pPr>
              <w:pStyle w:val="Paragrafi"/>
              <w:ind w:firstLine="0"/>
              <w:rPr>
                <w:rFonts w:eastAsia="Arial"/>
                <w:sz w:val="22"/>
                <w:lang w:val="sq-AL"/>
              </w:rPr>
            </w:pPr>
            <w:r w:rsidRPr="00240D3B">
              <w:rPr>
                <w:sz w:val="22"/>
                <w:lang w:val="sq-AL"/>
              </w:rPr>
              <w:t>Sqarime p</w:t>
            </w:r>
            <w:r w:rsidR="00690079">
              <w:rPr>
                <w:sz w:val="22"/>
                <w:lang w:val="sq-AL"/>
              </w:rPr>
              <w:t>ër standardet kryesore të punës</w:t>
            </w:r>
          </w:p>
        </w:tc>
      </w:tr>
      <w:tr w:rsidR="00770EA0" w:rsidRPr="00240D3B" w:rsidTr="0022466A">
        <w:trPr>
          <w:trHeight w:val="290"/>
          <w:jc w:val="center"/>
        </w:trPr>
        <w:tc>
          <w:tcPr>
            <w:tcW w:w="1440" w:type="dxa"/>
            <w:tcBorders>
              <w:top w:val="nil"/>
            </w:tcBorders>
          </w:tcPr>
          <w:p w:rsidR="00770EA0" w:rsidRPr="00240D3B" w:rsidRDefault="00770EA0" w:rsidP="006737C5">
            <w:pPr>
              <w:pStyle w:val="Paragrafi"/>
              <w:ind w:firstLine="0"/>
              <w:rPr>
                <w:rFonts w:eastAsia="Times New Roman"/>
                <w:sz w:val="22"/>
                <w:lang w:val="sq-AL"/>
              </w:rPr>
            </w:pPr>
          </w:p>
        </w:tc>
        <w:tc>
          <w:tcPr>
            <w:tcW w:w="1679" w:type="dxa"/>
            <w:tcBorders>
              <w:top w:val="nil"/>
            </w:tcBorders>
          </w:tcPr>
          <w:p w:rsidR="00770EA0" w:rsidRPr="00240D3B" w:rsidRDefault="00770EA0" w:rsidP="006737C5">
            <w:pPr>
              <w:pStyle w:val="Paragrafi"/>
              <w:ind w:firstLine="0"/>
              <w:rPr>
                <w:rFonts w:eastAsia="Times New Roman"/>
                <w:sz w:val="22"/>
                <w:lang w:val="sq-AL"/>
              </w:rPr>
            </w:pPr>
          </w:p>
        </w:tc>
        <w:tc>
          <w:tcPr>
            <w:tcW w:w="5881" w:type="dxa"/>
            <w:tcBorders>
              <w:top w:val="nil"/>
            </w:tcBorders>
          </w:tcPr>
          <w:p w:rsidR="00770EA0" w:rsidRPr="00240D3B" w:rsidRDefault="00770EA0" w:rsidP="006737C5">
            <w:pPr>
              <w:pStyle w:val="Paragrafi"/>
              <w:ind w:firstLine="0"/>
              <w:rPr>
                <w:rFonts w:eastAsia="Arial"/>
                <w:sz w:val="22"/>
                <w:lang w:val="sq-AL"/>
              </w:rPr>
            </w:pPr>
            <w:r w:rsidRPr="00240D3B">
              <w:rPr>
                <w:sz w:val="22"/>
                <w:lang w:val="sq-AL"/>
              </w:rPr>
              <w:t>mjedisore, sociale, shëndetësore dhe të sigurisë</w:t>
            </w:r>
          </w:p>
        </w:tc>
      </w:tr>
      <w:tr w:rsidR="00770EA0" w:rsidRPr="00240D3B" w:rsidTr="0067017C">
        <w:trPr>
          <w:trHeight w:val="218"/>
          <w:jc w:val="center"/>
        </w:trPr>
        <w:tc>
          <w:tcPr>
            <w:tcW w:w="1440" w:type="dxa"/>
          </w:tcPr>
          <w:p w:rsidR="00770EA0" w:rsidRPr="00240D3B" w:rsidRDefault="00770EA0" w:rsidP="006737C5">
            <w:pPr>
              <w:pStyle w:val="Paragrafi"/>
              <w:ind w:firstLine="0"/>
              <w:rPr>
                <w:rFonts w:eastAsia="Times New Roman"/>
                <w:sz w:val="22"/>
                <w:lang w:val="sq-AL"/>
              </w:rPr>
            </w:pPr>
          </w:p>
        </w:tc>
        <w:tc>
          <w:tcPr>
            <w:tcW w:w="1679" w:type="dxa"/>
          </w:tcPr>
          <w:p w:rsidR="00770EA0" w:rsidRPr="00240D3B" w:rsidRDefault="00770EA0" w:rsidP="006737C5">
            <w:pPr>
              <w:pStyle w:val="Paragrafi"/>
              <w:ind w:firstLine="0"/>
              <w:rPr>
                <w:rFonts w:eastAsia="Times New Roman"/>
                <w:sz w:val="22"/>
                <w:lang w:val="sq-AL"/>
              </w:rPr>
            </w:pPr>
          </w:p>
        </w:tc>
        <w:tc>
          <w:tcPr>
            <w:tcW w:w="5881" w:type="dxa"/>
          </w:tcPr>
          <w:p w:rsidR="00770EA0" w:rsidRPr="00240D3B" w:rsidRDefault="00770EA0" w:rsidP="006737C5">
            <w:pPr>
              <w:pStyle w:val="Paragrafi"/>
              <w:ind w:firstLine="0"/>
              <w:rPr>
                <w:rFonts w:eastAsia="Times New Roman"/>
                <w:sz w:val="22"/>
                <w:lang w:val="sq-AL"/>
              </w:rPr>
            </w:pPr>
          </w:p>
        </w:tc>
      </w:tr>
    </w:tbl>
    <w:p w:rsidR="00770EA0" w:rsidRPr="00240D3B" w:rsidRDefault="00770EA0" w:rsidP="00770EA0">
      <w:pPr>
        <w:spacing w:line="20" w:lineRule="exact"/>
        <w:rPr>
          <w:rFonts w:ascii="Times New Roman" w:eastAsia="Times New Roman" w:hAnsi="Times New Roman"/>
          <w:lang w:val="sq-AL"/>
        </w:rPr>
      </w:pPr>
      <w:r w:rsidRPr="00240D3B">
        <w:rPr>
          <w:rFonts w:ascii="Times New Roman" w:hAnsi="Times New Roman"/>
          <w:noProof/>
          <w:sz w:val="24"/>
        </w:rPr>
        <mc:AlternateContent>
          <mc:Choice Requires="wps">
            <w:drawing>
              <wp:anchor distT="0" distB="0" distL="114300" distR="114300" simplePos="0" relativeHeight="251659264" behindDoc="1" locked="0" layoutInCell="1" allowOverlap="1" wp14:anchorId="37C3B6F7" wp14:editId="6A4EFC9E">
                <wp:simplePos x="0" y="0"/>
                <wp:positionH relativeFrom="column">
                  <wp:posOffset>-6985</wp:posOffset>
                </wp:positionH>
                <wp:positionV relativeFrom="paragraph">
                  <wp:posOffset>-8890</wp:posOffset>
                </wp:positionV>
                <wp:extent cx="12065" cy="12065"/>
                <wp:effectExtent l="2540" t="635" r="4445"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51322D" id="Rectangle 6" o:spid="_x0000_s1026" style="position:absolute;margin-left:-.55pt;margin-top:-.7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" fillcolor="black" strokecolor="white"/>
            </w:pict>
          </mc:Fallback>
        </mc:AlternateContent>
      </w:r>
    </w:p>
    <w:p w:rsidR="00A067C6" w:rsidRDefault="00A067C6" w:rsidP="00A067C6">
      <w:pPr>
        <w:pStyle w:val="NeniNr"/>
        <w:keepNext w:val="0"/>
        <w:rPr>
          <w:lang w:val="sq-AL"/>
        </w:rPr>
      </w:pPr>
    </w:p>
    <w:p w:rsidR="00A067C6" w:rsidRDefault="00A067C6" w:rsidP="00A067C6">
      <w:pPr>
        <w:pStyle w:val="NeniNr"/>
        <w:keepNext w:val="0"/>
        <w:rPr>
          <w:lang w:val="sq-AL"/>
        </w:rPr>
      </w:pPr>
    </w:p>
    <w:p w:rsidR="00A067C6" w:rsidRDefault="00A067C6" w:rsidP="00A067C6">
      <w:pPr>
        <w:pStyle w:val="NeniNr"/>
        <w:keepNext w:val="0"/>
        <w:rPr>
          <w:lang w:val="sq-AL"/>
        </w:rPr>
      </w:pPr>
    </w:p>
    <w:p w:rsidR="00770EA0" w:rsidRPr="00240D3B" w:rsidRDefault="00770EA0" w:rsidP="00770EA0">
      <w:pPr>
        <w:pStyle w:val="NeniNr"/>
        <w:rPr>
          <w:lang w:val="sq-AL"/>
        </w:rPr>
      </w:pPr>
      <w:r w:rsidRPr="00240D3B">
        <w:rPr>
          <w:lang w:val="sq-AL"/>
        </w:rPr>
        <w:t>SHTOJCAT</w:t>
      </w:r>
    </w:p>
    <w:p w:rsidR="00770EA0" w:rsidRPr="00240D3B" w:rsidRDefault="00770EA0" w:rsidP="00770EA0">
      <w:pPr>
        <w:pStyle w:val="NeniNr"/>
        <w:rPr>
          <w:lang w:val="sq-AL"/>
        </w:rPr>
      </w:pPr>
    </w:p>
    <w:p w:rsidR="00770EA0" w:rsidRPr="00240D3B" w:rsidRDefault="00770EA0" w:rsidP="00770EA0">
      <w:pPr>
        <w:pStyle w:val="Paragrafi"/>
        <w:rPr>
          <w:lang w:val="sq-AL"/>
        </w:rPr>
      </w:pPr>
      <w:r w:rsidRPr="00240D3B">
        <w:rPr>
          <w:lang w:val="sq-AL"/>
        </w:rPr>
        <w:t>Fushat e punës për shërbimet e kons</w:t>
      </w:r>
      <w:r w:rsidR="002F07B6">
        <w:rPr>
          <w:lang w:val="sq-AL"/>
        </w:rPr>
        <w:t xml:space="preserve">ulencës: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1</w:t>
      </w:r>
    </w:p>
    <w:p w:rsidR="00770EA0" w:rsidRPr="00240D3B" w:rsidRDefault="00770EA0" w:rsidP="00770EA0">
      <w:pPr>
        <w:pStyle w:val="Paragrafi"/>
        <w:rPr>
          <w:lang w:val="sq-AL"/>
        </w:rPr>
      </w:pPr>
      <w:r w:rsidRPr="00240D3B">
        <w:rPr>
          <w:lang w:val="sq-AL"/>
        </w:rPr>
        <w:t xml:space="preserve">Të drejtat e KfW-së për </w:t>
      </w:r>
      <w:r w:rsidR="00690079" w:rsidRPr="00240D3B">
        <w:rPr>
          <w:lang w:val="sq-AL"/>
        </w:rPr>
        <w:t>informacion dhe miratim</w:t>
      </w:r>
      <w:r w:rsidRPr="00240D3B">
        <w:rPr>
          <w:lang w:val="sq-AL"/>
        </w:rPr>
        <w:t>:</w:t>
      </w:r>
      <w:r w:rsidRPr="00240D3B">
        <w:rPr>
          <w:lang w:val="sq-AL"/>
        </w:rPr>
        <w:tab/>
        <w:t xml:space="preserve"> </w:t>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t>Shtojca 2</w:t>
      </w:r>
    </w:p>
    <w:p w:rsidR="00770EA0" w:rsidRPr="00240D3B" w:rsidRDefault="00770EA0" w:rsidP="00770EA0">
      <w:pPr>
        <w:pStyle w:val="Paragrafi"/>
        <w:rPr>
          <w:lang w:val="sq-AL"/>
        </w:rPr>
      </w:pPr>
      <w:r w:rsidRPr="00240D3B">
        <w:rPr>
          <w:lang w:val="sq-AL"/>
        </w:rPr>
        <w:t>Elementet thelbësore në njoftimin për</w:t>
      </w:r>
      <w:r w:rsidR="002F07B6">
        <w:rPr>
          <w:lang w:val="sq-AL"/>
        </w:rPr>
        <w:t xml:space="preserve"> parakualifikim: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3</w:t>
      </w:r>
    </w:p>
    <w:p w:rsidR="00770EA0" w:rsidRPr="00240D3B" w:rsidRDefault="00770EA0" w:rsidP="00770EA0">
      <w:pPr>
        <w:pStyle w:val="Paragrafi"/>
        <w:rPr>
          <w:lang w:val="sq-AL"/>
        </w:rPr>
      </w:pPr>
      <w:r w:rsidRPr="00240D3B">
        <w:rPr>
          <w:lang w:val="sq-AL"/>
        </w:rPr>
        <w:t>Deklarata e Pranimit të Përgjegjësis</w:t>
      </w:r>
      <w:r w:rsidR="002F07B6">
        <w:rPr>
          <w:lang w:val="sq-AL"/>
        </w:rPr>
        <w:t xml:space="preserve">ë: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4</w:t>
      </w:r>
    </w:p>
    <w:p w:rsidR="00770EA0" w:rsidRPr="00240D3B" w:rsidRDefault="00770EA0" w:rsidP="00770EA0">
      <w:pPr>
        <w:pStyle w:val="Paragrafi"/>
        <w:rPr>
          <w:lang w:val="sq-AL"/>
        </w:rPr>
      </w:pPr>
      <w:r w:rsidRPr="00240D3B">
        <w:rPr>
          <w:lang w:val="sq-AL"/>
        </w:rPr>
        <w:t xml:space="preserve">Informacione për procesin e parakualifikimit: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5</w:t>
      </w:r>
    </w:p>
    <w:p w:rsidR="00770EA0" w:rsidRPr="00240D3B" w:rsidRDefault="00770EA0" w:rsidP="00770EA0">
      <w:pPr>
        <w:pStyle w:val="Paragrafi"/>
        <w:rPr>
          <w:lang w:val="sq-AL"/>
        </w:rPr>
      </w:pPr>
      <w:r w:rsidRPr="00240D3B">
        <w:rPr>
          <w:lang w:val="sq-AL"/>
        </w:rPr>
        <w:t xml:space="preserve">Komponentët përbërës të kërkesës për tendera: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6</w:t>
      </w:r>
    </w:p>
    <w:p w:rsidR="00770EA0" w:rsidRPr="00240D3B" w:rsidRDefault="00770EA0" w:rsidP="00770EA0">
      <w:pPr>
        <w:pStyle w:val="Paragrafi"/>
        <w:rPr>
          <w:lang w:val="sq-AL"/>
        </w:rPr>
      </w:pPr>
      <w:r w:rsidRPr="00240D3B">
        <w:rPr>
          <w:lang w:val="sq-AL"/>
        </w:rPr>
        <w:t>Komente për vlerësimin e ofertave</w:t>
      </w:r>
      <w:r w:rsidR="002F07B6">
        <w:rPr>
          <w:lang w:val="sq-AL"/>
        </w:rPr>
        <w:t xml:space="preserve">: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7</w:t>
      </w:r>
    </w:p>
    <w:p w:rsidR="002F07B6" w:rsidRDefault="00770EA0" w:rsidP="00770EA0">
      <w:pPr>
        <w:pStyle w:val="Paragrafi"/>
        <w:rPr>
          <w:lang w:val="sq-AL"/>
        </w:rPr>
      </w:pPr>
      <w:r w:rsidRPr="00240D3B">
        <w:rPr>
          <w:lang w:val="sq-AL"/>
        </w:rPr>
        <w:t xml:space="preserve">Kushtet e përgjithshme të kontratës/Komponentët kryesorë </w:t>
      </w:r>
    </w:p>
    <w:p w:rsidR="00770EA0" w:rsidRPr="00240D3B" w:rsidRDefault="00770EA0" w:rsidP="00770EA0">
      <w:pPr>
        <w:pStyle w:val="Paragrafi"/>
        <w:rPr>
          <w:lang w:val="sq-AL"/>
        </w:rPr>
      </w:pPr>
      <w:r w:rsidRPr="00240D3B">
        <w:rPr>
          <w:lang w:val="sq-AL"/>
        </w:rPr>
        <w:t xml:space="preserve">të kontratës së shërbimeve të konsulencës: </w:t>
      </w:r>
      <w:r w:rsidRPr="00240D3B">
        <w:rPr>
          <w:lang w:val="sq-AL"/>
        </w:rPr>
        <w:tab/>
      </w:r>
      <w:r w:rsidRPr="00240D3B">
        <w:rPr>
          <w:lang w:val="sq-AL"/>
        </w:rPr>
        <w:tab/>
      </w:r>
      <w:r w:rsidRPr="00240D3B">
        <w:rPr>
          <w:lang w:val="sq-AL"/>
        </w:rPr>
        <w:tab/>
      </w:r>
      <w:r w:rsidRPr="00240D3B">
        <w:rPr>
          <w:lang w:val="sq-AL"/>
        </w:rPr>
        <w:tab/>
      </w:r>
      <w:r w:rsidRPr="00240D3B">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8</w:t>
      </w:r>
    </w:p>
    <w:p w:rsidR="00770EA0" w:rsidRPr="00240D3B" w:rsidRDefault="00770EA0" w:rsidP="00770EA0">
      <w:pPr>
        <w:pStyle w:val="Paragrafi"/>
        <w:rPr>
          <w:lang w:val="sq-AL"/>
        </w:rPr>
      </w:pPr>
      <w:r w:rsidRPr="00240D3B">
        <w:rPr>
          <w:lang w:val="sq-AL"/>
        </w:rPr>
        <w:t xml:space="preserve">Informacione për </w:t>
      </w:r>
      <w:r w:rsidR="00690079" w:rsidRPr="00240D3B">
        <w:rPr>
          <w:lang w:val="sq-AL"/>
        </w:rPr>
        <w:t>kontratat me pagesë të vetme</w:t>
      </w:r>
      <w:r w:rsidRPr="00240D3B">
        <w:rPr>
          <w:lang w:val="sq-AL"/>
        </w:rPr>
        <w:t xml:space="preserve">: </w:t>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r>
      <w:r w:rsidRPr="00240D3B">
        <w:rPr>
          <w:lang w:val="sq-AL"/>
        </w:rPr>
        <w:tab/>
        <w:t>Shtojca 9</w:t>
      </w:r>
    </w:p>
    <w:p w:rsidR="00770EA0" w:rsidRPr="00240D3B" w:rsidRDefault="00770EA0" w:rsidP="00770EA0">
      <w:pPr>
        <w:pStyle w:val="Paragrafi"/>
        <w:rPr>
          <w:lang w:val="sq-AL"/>
        </w:rPr>
      </w:pPr>
      <w:r w:rsidRPr="00240D3B">
        <w:rPr>
          <w:lang w:val="sq-AL"/>
        </w:rPr>
        <w:t>Lista e akronimeve dhe shkurtimeve, d</w:t>
      </w:r>
      <w:r w:rsidR="002F07B6">
        <w:rPr>
          <w:lang w:val="sq-AL"/>
        </w:rPr>
        <w:t xml:space="preserve">he fjalorthi: </w:t>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002F07B6">
        <w:rPr>
          <w:lang w:val="sq-AL"/>
        </w:rPr>
        <w:tab/>
      </w:r>
      <w:r w:rsidRPr="00240D3B">
        <w:rPr>
          <w:lang w:val="sq-AL"/>
        </w:rPr>
        <w:t>Shtojca 10</w:t>
      </w:r>
    </w:p>
    <w:p w:rsidR="00715289" w:rsidRPr="00982F52" w:rsidRDefault="00715289" w:rsidP="00715289">
      <w:pPr>
        <w:rPr>
          <w:sz w:val="10"/>
          <w:lang w:val="sq-AL"/>
        </w:rPr>
      </w:pPr>
    </w:p>
    <w:p w:rsidR="00715289" w:rsidRPr="00982F52" w:rsidRDefault="00715289" w:rsidP="00770EA0">
      <w:pPr>
        <w:pStyle w:val="NeniNr"/>
        <w:rPr>
          <w:sz w:val="14"/>
          <w:lang w:val="sq-AL"/>
        </w:rPr>
        <w:sectPr w:rsidR="00715289" w:rsidRPr="00982F52" w:rsidSect="00FC0E91">
          <w:type w:val="continuous"/>
          <w:pgSz w:w="11907" w:h="16840" w:code="9"/>
          <w:pgMar w:top="720" w:right="1134" w:bottom="720" w:left="1134" w:header="851" w:footer="851" w:gutter="0"/>
          <w:cols w:space="454"/>
          <w:docGrid w:linePitch="360"/>
        </w:sectPr>
      </w:pPr>
    </w:p>
    <w:p w:rsidR="00770EA0" w:rsidRPr="00715289" w:rsidRDefault="00770EA0" w:rsidP="00770EA0">
      <w:pPr>
        <w:pStyle w:val="NeniNr"/>
        <w:rPr>
          <w:rFonts w:eastAsia="Arial"/>
          <w:szCs w:val="24"/>
          <w:lang w:val="sq-AL"/>
        </w:rPr>
      </w:pPr>
      <w:r w:rsidRPr="00715289">
        <w:rPr>
          <w:szCs w:val="24"/>
          <w:lang w:val="sq-AL"/>
        </w:rPr>
        <w:t>HYRJE</w:t>
      </w:r>
    </w:p>
    <w:p w:rsidR="00770EA0" w:rsidRPr="00715289" w:rsidRDefault="00770EA0" w:rsidP="00770EA0">
      <w:pPr>
        <w:pStyle w:val="Paragrafi"/>
        <w:rPr>
          <w:rFonts w:eastAsia="Times New Roman"/>
          <w:sz w:val="12"/>
          <w:szCs w:val="24"/>
          <w:lang w:val="sq-AL"/>
        </w:rPr>
      </w:pPr>
    </w:p>
    <w:p w:rsidR="00770EA0" w:rsidRPr="00715289" w:rsidRDefault="00770EA0" w:rsidP="00770EA0">
      <w:pPr>
        <w:pStyle w:val="Paragrafi"/>
        <w:rPr>
          <w:rFonts w:eastAsia="Arial"/>
          <w:szCs w:val="24"/>
          <w:lang w:val="sq-AL"/>
        </w:rPr>
      </w:pPr>
      <w:r w:rsidRPr="00715289">
        <w:rPr>
          <w:szCs w:val="24"/>
          <w:lang w:val="sq-AL"/>
        </w:rPr>
        <w:t xml:space="preserve">Natyra dhe qëllimi i projekteve të mbështetura nga KfW-ja zakonisht nënkuptojnë që Agjencia e Zbatimit të Projektit përfiton nga mbështetja e </w:t>
      </w:r>
      <w:r w:rsidR="008E791F" w:rsidRPr="00715289">
        <w:rPr>
          <w:szCs w:val="24"/>
          <w:lang w:val="sq-AL"/>
        </w:rPr>
        <w:t xml:space="preserve">konsulentëve </w:t>
      </w:r>
      <w:r w:rsidRPr="00715289">
        <w:rPr>
          <w:szCs w:val="24"/>
          <w:lang w:val="sq-AL"/>
        </w:rPr>
        <w:t>vendorë apo ndërkombëtarë, në mënyrë që të përgatiten, zbatohen dhe nëse është e nevojshme, të menaxhohen projektet përkatëse (për detaje rreth fushave të punës për</w:t>
      </w:r>
      <w:r w:rsidR="008E791F" w:rsidRPr="00715289">
        <w:rPr>
          <w:szCs w:val="24"/>
          <w:lang w:val="sq-AL"/>
        </w:rPr>
        <w:t xml:space="preserve"> Konsulentët, shihni shtojcën 1</w:t>
      </w:r>
      <w:r w:rsidRPr="00715289">
        <w:rPr>
          <w:szCs w:val="24"/>
          <w:lang w:val="sq-AL"/>
        </w:rPr>
        <w:t xml:space="preserve">. Gjithashtu, konsulentët mund të caktohen pavarësisht masave të vazhdueshme, si për shembull për të identifikuar ose </w:t>
      </w:r>
      <w:r w:rsidR="008E791F" w:rsidRPr="00715289">
        <w:rPr>
          <w:szCs w:val="24"/>
          <w:lang w:val="sq-AL"/>
        </w:rPr>
        <w:t xml:space="preserve">për të </w:t>
      </w:r>
      <w:r w:rsidRPr="00715289">
        <w:rPr>
          <w:szCs w:val="24"/>
          <w:lang w:val="sq-AL"/>
        </w:rPr>
        <w:t>vlerësuar projektet, ose për të mbikëqyrur masat e trajnimit.</w:t>
      </w:r>
    </w:p>
    <w:p w:rsidR="00770EA0" w:rsidRPr="00715289" w:rsidRDefault="00770EA0" w:rsidP="00770EA0">
      <w:pPr>
        <w:pStyle w:val="Paragrafi"/>
        <w:rPr>
          <w:rFonts w:eastAsia="Arial"/>
          <w:szCs w:val="24"/>
          <w:lang w:val="sq-AL"/>
        </w:rPr>
      </w:pPr>
      <w:r w:rsidRPr="00715289">
        <w:rPr>
          <w:szCs w:val="24"/>
          <w:lang w:val="sq-AL"/>
        </w:rPr>
        <w:t>Këto udhëzime ofrojnë informacione për kërkesat minimale gjatë kontraktimit të Konsulentëve</w:t>
      </w:r>
      <w:r w:rsidRPr="00715289">
        <w:rPr>
          <w:rStyle w:val="FootnoteReference"/>
          <w:szCs w:val="24"/>
          <w:lang w:val="sq-AL"/>
        </w:rPr>
        <w:footnoteReference w:id="1"/>
      </w:r>
      <w:r w:rsidRPr="00715289">
        <w:rPr>
          <w:szCs w:val="24"/>
          <w:lang w:val="sq-AL"/>
        </w:rPr>
        <w:t xml:space="preserve"> në projekte apo programe të mbështetura nga Banka Gjermane për Zhvillim KfW, duke shfrytëzuar fondet e Bashkëpunimit Financiar Gjerman (FC), fonde të tjera të buxhetit gjerman, fondet e KfW-së ose fonde të donatorëve të tjerë. Këto udhëzime mbështeten në procedurat dhe normat standarde ndërkombëtare.</w:t>
      </w:r>
    </w:p>
    <w:p w:rsidR="00770EA0" w:rsidRPr="00715289" w:rsidRDefault="00770EA0" w:rsidP="00770EA0">
      <w:pPr>
        <w:pStyle w:val="Paragrafi"/>
        <w:rPr>
          <w:rFonts w:eastAsia="Arial"/>
          <w:szCs w:val="24"/>
          <w:lang w:val="sq-AL"/>
        </w:rPr>
      </w:pPr>
      <w:r w:rsidRPr="00715289">
        <w:rPr>
          <w:szCs w:val="24"/>
          <w:lang w:val="sq-AL"/>
        </w:rPr>
        <w:t xml:space="preserve">KfW-ja është përgjegjëse për të gjithë shoqërinë dhe e konsideron qëndrueshmërinë e projekteve dhe programeve që mbështet si një objektiv gjithëpërfshirës të misionit të saj. Zhvillimi, zbatimi dhe operimi vijues i projekteve dhe </w:t>
      </w:r>
      <w:r w:rsidR="008E791F" w:rsidRPr="00715289">
        <w:rPr>
          <w:szCs w:val="24"/>
          <w:lang w:val="sq-AL"/>
        </w:rPr>
        <w:t xml:space="preserve">i </w:t>
      </w:r>
      <w:r w:rsidRPr="00715289">
        <w:rPr>
          <w:szCs w:val="24"/>
          <w:lang w:val="sq-AL"/>
        </w:rPr>
        <w:t>programeve të mbështetura nga departamentet rajonale të KfW-së, duhet të marrin parasysh eficiencën, si edhe aspektet ekologjike dhe sociale. Brenda mundësive të sistemeve partnere, këto aspekte mund të merren parasysh në mënyra të ndryshme për sa i përket përzgjedhjes së firmave/shoqërive dhe/ose në vlerësimin e tenderave.</w:t>
      </w:r>
    </w:p>
    <w:p w:rsidR="00770EA0" w:rsidRPr="00715289" w:rsidRDefault="00770EA0" w:rsidP="00770EA0">
      <w:pPr>
        <w:pStyle w:val="Paragrafi"/>
        <w:rPr>
          <w:rFonts w:eastAsia="Arial"/>
          <w:szCs w:val="24"/>
          <w:lang w:val="sq-AL"/>
        </w:rPr>
      </w:pPr>
      <w:r w:rsidRPr="00715289">
        <w:rPr>
          <w:szCs w:val="24"/>
          <w:lang w:val="sq-AL"/>
        </w:rPr>
        <w:t>Në marrëveshjen për hua apo për financim ose në marrëveshjet e tjera ndërmjet Agjencisë së Zbatimit të projektit dhe KfW-së është rënë dakord për kuadrot e ofrimit të shërbimeve për mbështetjen e projekteve apo programeve dhe për përzgjedhjen e Konsulentëve. Më pas, detajet e procedurës së ftesës për ofertë paraqiten në njoftimin përkatës të parakualifikimit dhe në kërkesën për tendera. Kjo mundëson fleksibilitetin për sa i përket marrjes në konsideratë të rrethanave specifike të çdo projekti individual. Të drejtat dhe detyrimet e Agjencisë së Zbatimit të Projektit dhe të Konsulentit paraqiten në kontratën e shërbimeve konsulence që do të nënshkruhet ndërmjet Agjencisë së Zbatimit të Projektit dhe Konsulentit. Për këtë qëllim, KfW-ja ofron një kontratë tip që mbështetet në kontrata tip standarde ndërkombëtare.</w:t>
      </w:r>
    </w:p>
    <w:p w:rsidR="00770EA0" w:rsidRPr="00715289" w:rsidRDefault="00770EA0" w:rsidP="00770EA0">
      <w:pPr>
        <w:pStyle w:val="Paragrafi"/>
        <w:rPr>
          <w:rFonts w:eastAsia="Arial"/>
          <w:szCs w:val="24"/>
          <w:lang w:val="sq-AL"/>
        </w:rPr>
      </w:pPr>
      <w:r w:rsidRPr="00715289">
        <w:rPr>
          <w:szCs w:val="24"/>
          <w:lang w:val="sq-AL"/>
        </w:rPr>
        <w:t>Kontratat për</w:t>
      </w:r>
      <w:r w:rsidR="00A10680" w:rsidRPr="00715289">
        <w:rPr>
          <w:szCs w:val="24"/>
          <w:lang w:val="sq-AL"/>
        </w:rPr>
        <w:t xml:space="preserve"> shërbime konsulence zakonisht </w:t>
      </w:r>
      <w:r w:rsidRPr="00715289">
        <w:rPr>
          <w:szCs w:val="24"/>
          <w:lang w:val="sq-AL"/>
        </w:rPr>
        <w:t>u jepen institucioneve përgjegjëse për zbatimin e projektit (Klientit ose Agjencisë së Zbatimit të Projektit)</w:t>
      </w:r>
      <w:hyperlink w:anchor="page6" w:history="1">
        <w:r w:rsidRPr="00715289">
          <w:rPr>
            <w:rStyle w:val="FootnoteReference"/>
            <w:szCs w:val="24"/>
            <w:lang w:val="sq-AL"/>
          </w:rPr>
          <w:footnoteReference w:id="2"/>
        </w:r>
        <w:r w:rsidRPr="00715289">
          <w:rPr>
            <w:szCs w:val="24"/>
            <w:lang w:val="sq-AL"/>
          </w:rPr>
          <w:t>.</w:t>
        </w:r>
      </w:hyperlink>
    </w:p>
    <w:p w:rsidR="00770EA0" w:rsidRPr="00715289" w:rsidRDefault="00770EA0" w:rsidP="00770EA0">
      <w:pPr>
        <w:pStyle w:val="Paragrafi"/>
        <w:rPr>
          <w:rFonts w:eastAsia="Times New Roman"/>
          <w:b/>
          <w:spacing w:val="-4"/>
          <w:szCs w:val="24"/>
          <w:lang w:val="sq-AL" w:eastAsia="en-GB"/>
        </w:rPr>
      </w:pPr>
      <w:r w:rsidRPr="00715289">
        <w:rPr>
          <w:rFonts w:eastAsia="Times New Roman"/>
          <w:b/>
          <w:spacing w:val="-4"/>
          <w:szCs w:val="24"/>
          <w:lang w:val="sq-AL" w:eastAsia="en-GB"/>
        </w:rPr>
        <w:t xml:space="preserve">Çfarë është bashkëpunimi financiar? </w:t>
      </w:r>
    </w:p>
    <w:p w:rsidR="00770EA0" w:rsidRPr="00715289" w:rsidRDefault="00770EA0" w:rsidP="00770EA0">
      <w:pPr>
        <w:pStyle w:val="Paragrafi"/>
        <w:rPr>
          <w:rFonts w:eastAsia="Times New Roman"/>
          <w:spacing w:val="-4"/>
          <w:szCs w:val="24"/>
          <w:lang w:val="sq-AL" w:eastAsia="en-GB"/>
        </w:rPr>
      </w:pPr>
      <w:r w:rsidRPr="00715289">
        <w:rPr>
          <w:rFonts w:eastAsia="Times New Roman"/>
          <w:spacing w:val="-4"/>
          <w:szCs w:val="24"/>
          <w:lang w:val="sq-AL" w:eastAsia="en-GB"/>
        </w:rPr>
        <w:t>Bashkëpunimi financiar (FC) është pjesë përbërëse e Bashkëpunimit Gjerman për Zhvillim. Funksioni i tij është të financojë investime në infrastrukturën ekonomike dhe sociale, lehtësimin e varfërisë, mbrojtjen e mjedisit dhe mbrojtjen e burimeve natyrore në vendet partnere, duke iu ofruar hua sipas termave dhe granteve të favorsh</w:t>
      </w:r>
      <w:r w:rsidR="00A10680" w:rsidRPr="00715289">
        <w:rPr>
          <w:rFonts w:eastAsia="Times New Roman"/>
          <w:spacing w:val="-4"/>
          <w:szCs w:val="24"/>
          <w:lang w:val="sq-AL" w:eastAsia="en-GB"/>
        </w:rPr>
        <w:t>ëm</w:t>
      </w:r>
      <w:r w:rsidRPr="00715289">
        <w:rPr>
          <w:rFonts w:eastAsia="Times New Roman"/>
          <w:spacing w:val="-4"/>
          <w:szCs w:val="24"/>
          <w:lang w:val="sq-AL" w:eastAsia="en-GB"/>
        </w:rPr>
        <w:t>, duke përdorur fondet e buxhetit federal. Këto fonde mund të plotësohen nga tregu i fondeve të mbledhura nga KfW-ja. Për më tepër, synon t’i mundësojë partnerët që t’i operojnë shërbimet në mënyrë të pavarur dhe të qëndrueshme përmes masave shtesë bazë dhe të avancuara për trajnim (ngritja e kapacitetit). FC-ja realizohet nga KfW-ja në emër të qeverisë gjermane dhe ministrive të saj, kryesisht në emër të Ministrisë Federale për Bashkëpunim dhe Zhvillim Ekonomik (BMZ). Fondet e FC-së, ndër të tjera, ndihmojnë në shtimin e furnizimit me ujë dhe energji elektrike, përmirësimin e sistemeve të kujdesit shëndetësor dhe arsimit, zgjerimin e linjave të transportit dhe nxitjen e prodhimeve bujqësore. Gjithashtu, ata financojnë programe huadhënieje për ndërmarrje të vogla dhe të mesme, për reforma ekonomike dhe për të nxitur programe të ndryshimeve klimatike dhe eficiencën energjetike.</w:t>
      </w:r>
    </w:p>
    <w:p w:rsidR="00770EA0" w:rsidRPr="00715289" w:rsidRDefault="00770EA0" w:rsidP="00770EA0">
      <w:pPr>
        <w:tabs>
          <w:tab w:val="left" w:pos="681"/>
        </w:tabs>
        <w:spacing w:after="0" w:line="240" w:lineRule="auto"/>
        <w:rPr>
          <w:rFonts w:ascii="Garamond" w:eastAsia="Arial" w:hAnsi="Garamond"/>
          <w:b/>
          <w:sz w:val="24"/>
          <w:szCs w:val="24"/>
          <w:lang w:val="sq-AL"/>
        </w:rPr>
      </w:pPr>
      <w:r w:rsidRPr="00715289">
        <w:rPr>
          <w:rFonts w:ascii="Garamond" w:hAnsi="Garamond"/>
          <w:b/>
          <w:sz w:val="24"/>
          <w:szCs w:val="24"/>
          <w:lang w:val="sq-AL"/>
        </w:rPr>
        <w:t>1</w:t>
      </w:r>
      <w:r w:rsidR="0022466A">
        <w:rPr>
          <w:rFonts w:ascii="Garamond" w:hAnsi="Garamond"/>
          <w:b/>
          <w:sz w:val="24"/>
          <w:szCs w:val="24"/>
          <w:lang w:val="sq-AL"/>
        </w:rPr>
        <w:t>.</w:t>
      </w:r>
      <w:r w:rsidRPr="00715289">
        <w:rPr>
          <w:rFonts w:ascii="Garamond" w:hAnsi="Garamond"/>
          <w:sz w:val="24"/>
          <w:szCs w:val="24"/>
          <w:lang w:val="sq-AL"/>
        </w:rPr>
        <w:t xml:space="preserve"> </w:t>
      </w:r>
      <w:r w:rsidRPr="00715289">
        <w:rPr>
          <w:rFonts w:ascii="Garamond" w:hAnsi="Garamond"/>
          <w:b/>
          <w:sz w:val="24"/>
          <w:szCs w:val="24"/>
          <w:lang w:val="sq-AL"/>
        </w:rPr>
        <w:t>Parimet bazë</w:t>
      </w:r>
    </w:p>
    <w:p w:rsidR="00770EA0" w:rsidRPr="00715289" w:rsidRDefault="00770EA0" w:rsidP="00770EA0">
      <w:pPr>
        <w:tabs>
          <w:tab w:val="left" w:pos="681"/>
        </w:tabs>
        <w:spacing w:after="0" w:line="240" w:lineRule="auto"/>
        <w:rPr>
          <w:rFonts w:ascii="Garamond" w:eastAsia="Arial" w:hAnsi="Garamond"/>
          <w:b/>
          <w:sz w:val="24"/>
          <w:szCs w:val="24"/>
          <w:lang w:val="sq-AL"/>
        </w:rPr>
      </w:pPr>
      <w:r w:rsidRPr="00715289">
        <w:rPr>
          <w:rFonts w:ascii="Garamond" w:hAnsi="Garamond"/>
          <w:b/>
          <w:sz w:val="24"/>
          <w:szCs w:val="24"/>
          <w:lang w:val="sq-AL"/>
        </w:rPr>
        <w:t>1.1</w:t>
      </w:r>
      <w:r w:rsidRPr="00715289">
        <w:rPr>
          <w:rFonts w:ascii="Garamond" w:hAnsi="Garamond"/>
          <w:sz w:val="24"/>
          <w:szCs w:val="24"/>
          <w:lang w:val="sq-AL"/>
        </w:rPr>
        <w:t xml:space="preserve"> </w:t>
      </w:r>
      <w:r w:rsidRPr="00715289">
        <w:rPr>
          <w:rFonts w:ascii="Garamond" w:hAnsi="Garamond"/>
          <w:b/>
          <w:sz w:val="24"/>
          <w:szCs w:val="24"/>
          <w:lang w:val="sq-AL"/>
        </w:rPr>
        <w:t>Vlefshmëria e udhëzimeve</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1.01 Këto udhëzime zbatohen gjatë prokurimit të të gjitha shërbimeve këshilluese dhe të konsulencës që financohen plotësisht ose pjesërisht nga Banka Gjermane për Zhvillim KfW, duke përdorur fondet e Bashkëpunimit Financiar Gjerman (FC), fonde të tjera gjermane për buxhetin apo fondet e vetë KfW-së. Gjithashtu, ato zbatohen kur supozohet bashkëpunimi i deleguar, përveç rasteve kur bihet dakord me autorizuesin. Udhëzimet zbatohen edhe në rastet kur KfW-ja e lidh kontratën në emrin e saj</w:t>
      </w:r>
      <w:r w:rsidRPr="00715289">
        <w:rPr>
          <w:rStyle w:val="FootnoteReference"/>
          <w:rFonts w:ascii="Garamond" w:hAnsi="Garamond"/>
          <w:sz w:val="24"/>
          <w:szCs w:val="24"/>
          <w:lang w:val="sq-AL"/>
        </w:rPr>
        <w:footnoteReference w:id="3"/>
      </w:r>
      <w:r w:rsidRPr="00715289">
        <w:rPr>
          <w:rFonts w:ascii="Garamond" w:hAnsi="Garamond"/>
          <w:sz w:val="24"/>
          <w:szCs w:val="24"/>
          <w:lang w:val="sq-AL"/>
        </w:rPr>
        <w:t>, përveç rasteve kur legjislacioni gjerman parashikon ndryshe.</w:t>
      </w:r>
    </w:p>
    <w:p w:rsidR="00770EA0" w:rsidRPr="00715289" w:rsidRDefault="00770EA0" w:rsidP="00770EA0">
      <w:pPr>
        <w:spacing w:after="0" w:line="240" w:lineRule="auto"/>
        <w:rPr>
          <w:rFonts w:ascii="Garamond" w:eastAsia="Arial" w:hAnsi="Garamond"/>
          <w:sz w:val="24"/>
          <w:szCs w:val="24"/>
          <w:lang w:val="sq-AL"/>
        </w:rPr>
      </w:pPr>
      <w:r w:rsidRPr="00715289">
        <w:rPr>
          <w:rFonts w:ascii="Garamond" w:hAnsi="Garamond"/>
          <w:sz w:val="24"/>
          <w:szCs w:val="24"/>
          <w:lang w:val="sq-AL"/>
        </w:rPr>
        <w:t>1.02 Shërbimet e konsulencës sipas Bashkëpunimit Financiar kontraktohen në përputhje me këto udhëzime, përveç kur përcaktohet ndryshe për rastet të veçanta. Në rast se ligji në vendin e Klientit e ndalon zbatimin e këtyre udhëzimeve plotësisht apo pjesërisht, Klienti dhe KfW-ja mund të bien dakord për përjashtimet. Financimi është i mundur vetëm nëse procedurat dhe ligjet ku mbështetet kontrata nuk shkelin parimet bazë të</w:t>
      </w:r>
      <w:r w:rsidR="00A10680" w:rsidRPr="00715289">
        <w:rPr>
          <w:rFonts w:ascii="Garamond" w:hAnsi="Garamond"/>
          <w:sz w:val="24"/>
          <w:szCs w:val="24"/>
          <w:lang w:val="sq-AL"/>
        </w:rPr>
        <w:t xml:space="preserve"> drejtësisë, transparencës, efici</w:t>
      </w:r>
      <w:r w:rsidRPr="00715289">
        <w:rPr>
          <w:rFonts w:ascii="Garamond" w:hAnsi="Garamond"/>
          <w:sz w:val="24"/>
          <w:szCs w:val="24"/>
          <w:lang w:val="sq-AL"/>
        </w:rPr>
        <w:t>encës ekonomike dhe të mundësive të barabarta që përshkruhen në këto udhëzime. Këto rregullime duhet të kryhen me KfW-n në kohën e duhur.</w:t>
      </w:r>
    </w:p>
    <w:p w:rsidR="00770EA0" w:rsidRPr="00715289" w:rsidRDefault="00770EA0" w:rsidP="00770EA0">
      <w:pPr>
        <w:spacing w:after="0" w:line="240" w:lineRule="auto"/>
        <w:rPr>
          <w:rFonts w:ascii="Garamond" w:eastAsia="Arial" w:hAnsi="Garamond"/>
          <w:sz w:val="24"/>
          <w:szCs w:val="24"/>
          <w:lang w:val="sq-AL"/>
        </w:rPr>
      </w:pPr>
      <w:r w:rsidRPr="00715289">
        <w:rPr>
          <w:rFonts w:ascii="Garamond" w:hAnsi="Garamond"/>
          <w:sz w:val="24"/>
          <w:szCs w:val="24"/>
          <w:lang w:val="sq-AL"/>
        </w:rPr>
        <w:t xml:space="preserve">1.03 KfW-ja mbështet harmonizimin e parimeve dhe procedurave që zbatohen për bashkëpunimin ndërkombëtar të zhvillimit. Si rrjedhojë, në interes të standardizimit, në disa raste përdoren procedurat e organizatave të tjera kompetente dypalëshe dhe shumëpalëshe të zhvillimit, vetëm nëse Klienti është njohur me zbatimin e këtyre procedurave dhe nëse KfW-ja ka dhënë paraprakisht miratimin. </w:t>
      </w:r>
    </w:p>
    <w:p w:rsidR="00770EA0" w:rsidRPr="00715289" w:rsidRDefault="00770EA0" w:rsidP="00770EA0">
      <w:pPr>
        <w:tabs>
          <w:tab w:val="left" w:pos="681"/>
        </w:tabs>
        <w:spacing w:after="0" w:line="240" w:lineRule="auto"/>
        <w:rPr>
          <w:rFonts w:ascii="Garamond" w:eastAsia="Arial" w:hAnsi="Garamond"/>
          <w:b/>
          <w:sz w:val="24"/>
          <w:szCs w:val="24"/>
          <w:lang w:val="sq-AL"/>
        </w:rPr>
      </w:pPr>
      <w:r w:rsidRPr="00715289">
        <w:rPr>
          <w:rFonts w:ascii="Garamond" w:hAnsi="Garamond"/>
          <w:b/>
          <w:sz w:val="24"/>
          <w:szCs w:val="24"/>
          <w:lang w:val="sq-AL"/>
        </w:rPr>
        <w:t>1.2</w:t>
      </w:r>
      <w:r w:rsidRPr="00715289">
        <w:rPr>
          <w:rFonts w:ascii="Garamond" w:hAnsi="Garamond"/>
          <w:sz w:val="24"/>
          <w:szCs w:val="24"/>
          <w:lang w:val="sq-AL"/>
        </w:rPr>
        <w:tab/>
      </w:r>
      <w:r w:rsidRPr="00715289">
        <w:rPr>
          <w:rFonts w:ascii="Garamond" w:hAnsi="Garamond"/>
          <w:b/>
          <w:sz w:val="24"/>
          <w:szCs w:val="24"/>
          <w:lang w:val="sq-AL"/>
        </w:rPr>
        <w:t>Përgjegjësia për Caktimin e Konsulentëve</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 xml:space="preserve">1.04 Përgjegjësia për përgatitjen, zbatimin dhe operimin e të gjitha projekteve të financuara nga KfW-ja i ngarkohet Klientit përkatës në vendin partner, përveç rasteve kur KfW-ja e ka dhënë kontratën në emër të saj. Zakonisht Klienti e zhvillon të gjithë procedurën e kontraktimit, e nënshkruan kontratën dhe mbikëqyr performancën kontraktuese të Konsulentit në mënyrë të pavarur. </w:t>
      </w:r>
    </w:p>
    <w:p w:rsidR="00770EA0" w:rsidRPr="00715289" w:rsidRDefault="00770EA0" w:rsidP="00770EA0">
      <w:pPr>
        <w:spacing w:after="0" w:line="240" w:lineRule="auto"/>
        <w:rPr>
          <w:rFonts w:ascii="Garamond" w:hAnsi="Garamond"/>
          <w:sz w:val="24"/>
          <w:szCs w:val="24"/>
          <w:lang w:val="sq-AL"/>
        </w:rPr>
      </w:pPr>
      <w:bookmarkStart w:id="1" w:name="page8"/>
      <w:bookmarkEnd w:id="1"/>
      <w:r w:rsidRPr="00715289">
        <w:rPr>
          <w:rFonts w:ascii="Garamond" w:hAnsi="Garamond"/>
          <w:sz w:val="24"/>
          <w:szCs w:val="24"/>
          <w:lang w:val="sq-AL"/>
        </w:rPr>
        <w:t>Gjithashtu, përgjegjës është edhe Klienti në rastet kur KfW-ja në mënyrë të veçantë zhvillon procedurën e përzgjedhjes për dhe në emër të Klientit, sipas parimeve të agjencisë (shihni pikën 1.10).</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1.05 Gjatë zbatimit të procedurës së kontraktimit, Klienti me miratimin e KfW-së mund të mbështetet nga një agjent tenderash, dhe mund t’i delegojë këtij agjenti pjesë të procedurës (përgatitjen e dokumenteve të tenderimit, publikimin, vlerësimin e ofertave, negociatat kontraktuese) ose të gjithë procesin. Agjenti i tenderit është i detyruar që të ruajë konfidencialitetin. Kjo nuk ndikon përgjegjësinë e Klientit, në përputhje me paragrafin 1.04 apo të detyrimeve të KfW-së për të dhënë miratimin në përputhje me paragrafin 1.08.</w:t>
      </w:r>
    </w:p>
    <w:p w:rsidR="00770EA0" w:rsidRPr="00715289" w:rsidRDefault="00770EA0" w:rsidP="00770EA0">
      <w:pPr>
        <w:tabs>
          <w:tab w:val="left" w:pos="680"/>
        </w:tabs>
        <w:spacing w:after="0" w:line="240" w:lineRule="auto"/>
        <w:rPr>
          <w:rFonts w:ascii="Garamond" w:eastAsia="Arial" w:hAnsi="Garamond"/>
          <w:b/>
          <w:sz w:val="24"/>
          <w:szCs w:val="24"/>
          <w:lang w:val="sq-AL"/>
        </w:rPr>
      </w:pPr>
      <w:r w:rsidRPr="00715289">
        <w:rPr>
          <w:rFonts w:ascii="Garamond" w:hAnsi="Garamond"/>
          <w:b/>
          <w:sz w:val="24"/>
          <w:szCs w:val="24"/>
          <w:lang w:val="sq-AL"/>
        </w:rPr>
        <w:t>1.3</w:t>
      </w:r>
      <w:r w:rsidRPr="00715289">
        <w:rPr>
          <w:rFonts w:ascii="Garamond" w:hAnsi="Garamond"/>
          <w:sz w:val="24"/>
          <w:szCs w:val="24"/>
          <w:lang w:val="sq-AL"/>
        </w:rPr>
        <w:tab/>
      </w:r>
      <w:r w:rsidRPr="00715289">
        <w:rPr>
          <w:rFonts w:ascii="Garamond" w:hAnsi="Garamond"/>
          <w:b/>
          <w:sz w:val="24"/>
          <w:szCs w:val="24"/>
          <w:lang w:val="sq-AL"/>
        </w:rPr>
        <w:t>Roli i KfW-së</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 xml:space="preserve">1.06 KfW-ja ka një rol aktiv në përgatitjen dhe zbatimin e projekteve që financon. Detyra e saj në ushtrimin e kujdesit të duhur nënkupton që të ketë ndikim te projekti në mënyrën e duhur, duke marrë parasysh çështjen në shqyrtim për të shmangur zhvillime të pafavorshme që mund të shfaqen gjatë fazave të planifikimit, zbatimit apo operimit. Ky ndikim do të ushtrohet në formën e dialogut bashkëpunues me Klientin. </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1.07 KfW-ja siguron që fondet e vëna në dispozicion të shpenzohen në mënyrë sa më ekonomike që të jetë e mundur. Ajo do të sigurojë që kontratat të lidhen në mbështetje me konkurrencën e drejtë dhe transparente që ofron mundësi të barabarta për të gjithë ofertuesit pjesëmarrës. Kjo kryhet për të identifikuar ofertuesin më të përshtatshëm, mbështetur në performancën e tyre dhe çmimin e ofruar. Gjithashtu, KfW-ja do të shqyrtojë dokumentet e tenderimit, raportet e vlerësimeve, propozimet për dhënien e kontratës dhe projektkontratat që duhet të paraqiten si pjesë e procedurës së kontraktimit, në mënyrë që të sigurohet se ato janë në përputhje me marrëveshjet e bëra me Agjencinë e Zbatimit të Projektit dhe me praktikat ndërkombëtare, veçanërisht për sa i përket përshkrimit të shërbimeve, mënyrave të pagesës, përgjegjësive dhe garancive, dhe që të sigurohet se draftet nuk kanë të meta apo kundërshtime. Së fundi, KfW-ja do të vlerësojë operimin nga ana e Klientit për përmbushjen e kontratave nga kontraktuesi gjatë fazës së zbatimit.</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1.08 Nevojitet miratimi paraprak nga KfW-ja</w:t>
      </w:r>
      <w:r w:rsidRPr="00715289">
        <w:rPr>
          <w:rStyle w:val="FootnoteReference"/>
          <w:rFonts w:ascii="Garamond" w:hAnsi="Garamond"/>
          <w:sz w:val="24"/>
          <w:szCs w:val="24"/>
          <w:lang w:val="sq-AL"/>
        </w:rPr>
        <w:footnoteReference w:id="4"/>
      </w:r>
      <w:r w:rsidRPr="00715289">
        <w:rPr>
          <w:rFonts w:ascii="Garamond" w:hAnsi="Garamond"/>
          <w:sz w:val="24"/>
          <w:szCs w:val="24"/>
          <w:lang w:val="sq-AL"/>
        </w:rPr>
        <w:t xml:space="preserve"> për publikimin e të gjitha dokumenteve për Deklaratën e Interesit dhe Ftesën për Ofertë</w:t>
      </w:r>
      <w:r w:rsidRPr="00715289">
        <w:rPr>
          <w:rStyle w:val="FootnoteReference"/>
          <w:rFonts w:ascii="Garamond" w:hAnsi="Garamond"/>
          <w:sz w:val="24"/>
          <w:szCs w:val="24"/>
          <w:lang w:val="sq-AL"/>
        </w:rPr>
        <w:footnoteReference w:id="5"/>
      </w:r>
      <w:r w:rsidRPr="00715289">
        <w:rPr>
          <w:rFonts w:ascii="Garamond" w:hAnsi="Garamond"/>
          <w:sz w:val="24"/>
          <w:szCs w:val="24"/>
          <w:lang w:val="sq-AL"/>
        </w:rPr>
        <w:t xml:space="preserve">, zgjedhjen e Konsulentit dhe </w:t>
      </w:r>
      <w:r w:rsidR="00A10680" w:rsidRPr="00715289">
        <w:rPr>
          <w:rFonts w:ascii="Garamond" w:hAnsi="Garamond"/>
          <w:sz w:val="24"/>
          <w:szCs w:val="24"/>
          <w:lang w:val="sq-AL"/>
        </w:rPr>
        <w:t>projektkontrat</w:t>
      </w:r>
      <w:r w:rsidRPr="00715289">
        <w:rPr>
          <w:rFonts w:ascii="Garamond" w:hAnsi="Garamond"/>
          <w:sz w:val="24"/>
          <w:szCs w:val="24"/>
          <w:lang w:val="sq-AL"/>
        </w:rPr>
        <w:t>ës së shërbimeve të konsulencës</w:t>
      </w:r>
      <w:hyperlink w:anchor="page8" w:history="1">
        <w:r w:rsidRPr="00715289">
          <w:rPr>
            <w:rFonts w:ascii="Garamond" w:hAnsi="Garamond"/>
            <w:sz w:val="24"/>
            <w:szCs w:val="24"/>
            <w:lang w:val="sq-AL"/>
          </w:rPr>
          <w:t xml:space="preserve">. </w:t>
        </w:r>
      </w:hyperlink>
      <w:r w:rsidRPr="00715289">
        <w:rPr>
          <w:rFonts w:ascii="Garamond" w:hAnsi="Garamond"/>
          <w:sz w:val="24"/>
          <w:szCs w:val="24"/>
          <w:lang w:val="sq-AL"/>
        </w:rPr>
        <w:t>Krahas kësaj, nevojitet miratimi paraprak i KfW-së edhe për ndryshime në kontratë dhe për pranimin e shërbimeve të konsulencës nga Klienti. Një listë me procedurat që duhen ndjekur dhe dokumentet që duhet t’i paraqiten KfW-së gjendet në shtojcën 2.</w:t>
      </w:r>
    </w:p>
    <w:p w:rsidR="00770EA0" w:rsidRPr="00715289" w:rsidRDefault="00770EA0" w:rsidP="00770EA0">
      <w:pPr>
        <w:spacing w:after="0" w:line="240" w:lineRule="auto"/>
        <w:rPr>
          <w:rFonts w:ascii="Garamond" w:hAnsi="Garamond"/>
          <w:sz w:val="24"/>
          <w:szCs w:val="24"/>
          <w:lang w:val="sq-AL"/>
        </w:rPr>
      </w:pPr>
      <w:r w:rsidRPr="00715289">
        <w:rPr>
          <w:rFonts w:ascii="Garamond" w:hAnsi="Garamond"/>
          <w:sz w:val="24"/>
          <w:szCs w:val="24"/>
          <w:lang w:val="sq-AL"/>
        </w:rPr>
        <w:t>1.09 KfW-ja mund të refuzojë financimin e shërbimeve të konsulencës, si edhe të gjithë projektin e FC-së në rast se nuk është bërë zgjedhja në përputhje me procedurat e rëna dakord, nëse kualifikimet e Konsulentit nuk përputhen me specifikimet e tenderit, nëse termat e kontratës së shërbimeve të konsulencës nuk përputhen me kërkesat minimale, nëse procedurat e përzgjedhjes janë ndikuar nga pagesa të jashtëligjshme, nga dhënia ose premtimi i avantazheve të tjera, ose nëse rrethanat sugjerojnë që është ushtruar një ndikim i tillë.</w:t>
      </w:r>
    </w:p>
    <w:p w:rsidR="00770EA0" w:rsidRPr="00715289" w:rsidRDefault="00770EA0" w:rsidP="00770EA0">
      <w:pPr>
        <w:pStyle w:val="Paragrafi"/>
        <w:rPr>
          <w:szCs w:val="24"/>
          <w:lang w:val="sq-AL"/>
        </w:rPr>
      </w:pPr>
      <w:r w:rsidRPr="00715289">
        <w:rPr>
          <w:szCs w:val="24"/>
          <w:lang w:val="sq-AL"/>
        </w:rPr>
        <w:t>1.10 Me kërkesë të Klientit, në raste të veçanta</w:t>
      </w:r>
      <w:r w:rsidR="00A10680" w:rsidRPr="00715289">
        <w:rPr>
          <w:szCs w:val="24"/>
          <w:lang w:val="sq-AL"/>
        </w:rPr>
        <w:t>,</w:t>
      </w:r>
      <w:r w:rsidRPr="00715289">
        <w:rPr>
          <w:szCs w:val="24"/>
          <w:lang w:val="sq-AL"/>
        </w:rPr>
        <w:t xml:space="preserve"> KfW-ja mund të zhvillojë të gjithë ose pjesë të procedurës së përzgjedhjes dhe ta autorizojë Konsulentin për dhe në emër të Klientit. Për këtë arsye, KfW-ja do të nënshkruajë një kontratë agjenti me Klientin, duke deklaruar kohëzgjatjen dhe detajet e shërbimeve që do të ofrohen nga KfW-ja. Shërbimet e ofruara nga KfW-ja sipas kësaj kontrate agjenti janë falas. Zakonisht, kjo kontratë përfundon kur nënshkruhet kontrata e shërbimeve të konsulencës nga KfW-ja për dhe në emër të Klientit. Këto udhëzime zbatohen në të tilla raste. </w:t>
      </w:r>
    </w:p>
    <w:p w:rsidR="00770EA0" w:rsidRPr="00715289" w:rsidRDefault="00770EA0" w:rsidP="00770EA0">
      <w:pPr>
        <w:pStyle w:val="Paragrafi"/>
        <w:rPr>
          <w:szCs w:val="24"/>
          <w:lang w:val="sq-AL"/>
        </w:rPr>
      </w:pPr>
      <w:r w:rsidRPr="00715289">
        <w:rPr>
          <w:szCs w:val="24"/>
          <w:lang w:val="sq-AL"/>
        </w:rPr>
        <w:t>1.11 Gjithashtu, në raste të përshtatshme KfW-ja mund të japë kontrata për shërbime konsulence në emrin e saj. Në këto raste, zbatohen këto udhëzime, përveç rastit kur dispozitat e legjislacionit gjerman për prokurimin publik e pengojnë këtë.</w:t>
      </w:r>
    </w:p>
    <w:p w:rsidR="00770EA0" w:rsidRPr="00E67890" w:rsidRDefault="00770EA0" w:rsidP="00770EA0">
      <w:pPr>
        <w:pStyle w:val="Paragrafi"/>
        <w:rPr>
          <w:b/>
          <w:szCs w:val="24"/>
          <w:lang w:val="sq-AL"/>
        </w:rPr>
      </w:pPr>
      <w:r w:rsidRPr="00E67890">
        <w:rPr>
          <w:b/>
          <w:szCs w:val="24"/>
          <w:lang w:val="sq-AL"/>
        </w:rPr>
        <w:t>1.4</w:t>
      </w:r>
      <w:r w:rsidRPr="00E67890">
        <w:rPr>
          <w:b/>
          <w:szCs w:val="24"/>
          <w:lang w:val="sq-AL"/>
        </w:rPr>
        <w:tab/>
        <w:t xml:space="preserve"> Ftesa publike, e drejtë dhe transparente për ofertë</w:t>
      </w:r>
    </w:p>
    <w:p w:rsidR="00770EA0" w:rsidRPr="00715289" w:rsidRDefault="00770EA0" w:rsidP="00770EA0">
      <w:pPr>
        <w:pStyle w:val="Paragrafi"/>
        <w:rPr>
          <w:szCs w:val="24"/>
          <w:lang w:val="sq-AL"/>
        </w:rPr>
      </w:pPr>
      <w:r w:rsidRPr="00715289">
        <w:rPr>
          <w:szCs w:val="24"/>
          <w:lang w:val="sq-AL"/>
        </w:rPr>
        <w:t>1.12 Zakonisht, Klienti publikon një ftesë ndërkombëtare për ofertë për shërbimet e konsulencës. Në këtë rast nuk ka kufizime për sa i përket vendit të origjinës së ofertuesit, përveç rasteve kur ka kufizime të miratuara në raste të caktuara apo kur zbatohen arsyet për përjashtim, të përcaktuara në seksionet 1.6 dhe 1.7.</w:t>
      </w:r>
    </w:p>
    <w:p w:rsidR="00770EA0" w:rsidRPr="00715289" w:rsidRDefault="00770EA0" w:rsidP="00770EA0">
      <w:pPr>
        <w:pStyle w:val="Paragrafi"/>
        <w:rPr>
          <w:szCs w:val="24"/>
          <w:lang w:val="sq-AL"/>
        </w:rPr>
      </w:pPr>
      <w:r w:rsidRPr="00715289">
        <w:rPr>
          <w:szCs w:val="24"/>
          <w:lang w:val="sq-AL"/>
        </w:rPr>
        <w:t>1.13 Kufizimet për parimin e ftesës publike ndërkombëtare për ofertë, të përshkruara në seksionin 2.1, janë të mundura vetëm pas miratimit paraprak të KfW-së në rastet e garantuara apo në formën e prokurimeve të parashtruara në seksionet 3 dhe 4.</w:t>
      </w:r>
    </w:p>
    <w:p w:rsidR="00770EA0" w:rsidRPr="00715289" w:rsidRDefault="00770EA0" w:rsidP="00770EA0">
      <w:pPr>
        <w:pStyle w:val="Paragrafi"/>
        <w:rPr>
          <w:szCs w:val="24"/>
          <w:lang w:val="sq-AL"/>
        </w:rPr>
      </w:pPr>
      <w:r w:rsidRPr="00715289">
        <w:rPr>
          <w:szCs w:val="24"/>
          <w:lang w:val="sq-AL"/>
        </w:rPr>
        <w:t>1.14 Kërkohet që të gjithë pjesëmarrësit në një ftesë për ofertë për shërbimet që do të financohen plotësisht apo pjesërisht nga KfW-ja të sigurojnë konkurr</w:t>
      </w:r>
      <w:r w:rsidR="00A10680" w:rsidRPr="00715289">
        <w:rPr>
          <w:szCs w:val="24"/>
          <w:lang w:val="sq-AL"/>
        </w:rPr>
        <w:t>encë të drejtë dhe transparente</w:t>
      </w:r>
      <w:r w:rsidRPr="00715289">
        <w:rPr>
          <w:szCs w:val="24"/>
          <w:lang w:val="sq-AL"/>
        </w:rPr>
        <w:t xml:space="preserve"> dhe të jenë në përputhje minimale me standardet bazë të punës sipas ILO-s, të cilat janë ratifikuar nga vendi partner. Kjo do të dokumentohet nëpërmjet një </w:t>
      </w:r>
      <w:r w:rsidR="00A10680" w:rsidRPr="00715289">
        <w:rPr>
          <w:szCs w:val="24"/>
          <w:lang w:val="sq-AL"/>
        </w:rPr>
        <w:t xml:space="preserve">deklarate përkatëse për sipërmarrjen </w:t>
      </w:r>
      <w:r w:rsidRPr="00715289">
        <w:rPr>
          <w:szCs w:val="24"/>
          <w:lang w:val="sq-AL"/>
        </w:rPr>
        <w:t>(shihni shtojcën 4) nga të gjithë pjesëmarrësit në këtë proces tenderimi. Deklarata e Pranimit të Përgjegjësisë duhet të nënshkruhet, duke pasur efekt ligjor nga përfaqësues të autorizuar të ofertuesit dhe nga të gjithë partnerët në rast të ofertave të përbashkëta. Në rast se nuk dorëzohet Deklarata e Pranimit të Përgjegjësisë apo nëse nuk respektohen kërkesat e përcaktuara në të, kjo sjell përjashtimin nga procesi i tenderimit.</w:t>
      </w:r>
    </w:p>
    <w:p w:rsidR="00770EA0" w:rsidRPr="00E67890" w:rsidRDefault="00770EA0" w:rsidP="00770EA0">
      <w:pPr>
        <w:pStyle w:val="Paragrafi"/>
        <w:rPr>
          <w:b/>
          <w:szCs w:val="24"/>
          <w:lang w:val="sq-AL"/>
        </w:rPr>
      </w:pPr>
      <w:r w:rsidRPr="00E67890">
        <w:rPr>
          <w:b/>
          <w:szCs w:val="24"/>
          <w:lang w:val="sq-AL"/>
        </w:rPr>
        <w:t>1.5</w:t>
      </w:r>
      <w:r w:rsidRPr="00E67890">
        <w:rPr>
          <w:b/>
          <w:szCs w:val="24"/>
          <w:lang w:val="sq-AL"/>
        </w:rPr>
        <w:tab/>
        <w:t xml:space="preserve"> Konfidencialiteti</w:t>
      </w:r>
    </w:p>
    <w:p w:rsidR="00770EA0" w:rsidRPr="00715289" w:rsidRDefault="00770EA0" w:rsidP="00770EA0">
      <w:pPr>
        <w:pStyle w:val="Paragrafi"/>
        <w:rPr>
          <w:szCs w:val="24"/>
          <w:lang w:val="sq-AL"/>
        </w:rPr>
      </w:pPr>
      <w:r w:rsidRPr="00715289">
        <w:rPr>
          <w:szCs w:val="24"/>
          <w:lang w:val="sq-AL"/>
        </w:rPr>
        <w:t xml:space="preserve">1.15 Procesi i përzgjedhjes është konfidencial. Rrjedhimisht, megjithëse procesi është i vazhdueshëm, as Klienti dhe as KfW-ja nuk do të publikojnë asnjë informacion për vlerësimin e ofertave apo rekomandimet për dhënien e kontratës ofertuesve apo personave të tjerë që nuk janë përfshirë zyrtarisht në procedurën e përzgjedhjes. Nëse shkelet detyrimi i konfidencialitetit, KfW-ja mund të kërkojë përfundimin e ftesës për ofertë. </w:t>
      </w:r>
    </w:p>
    <w:p w:rsidR="00770EA0" w:rsidRPr="00715289" w:rsidRDefault="00770EA0" w:rsidP="00770EA0">
      <w:pPr>
        <w:pStyle w:val="Paragrafi"/>
        <w:rPr>
          <w:szCs w:val="24"/>
          <w:lang w:val="sq-AL"/>
        </w:rPr>
      </w:pPr>
      <w:r w:rsidRPr="00715289">
        <w:rPr>
          <w:szCs w:val="24"/>
          <w:lang w:val="sq-AL"/>
        </w:rPr>
        <w:t xml:space="preserve">1.16 Nuk lejohen diskutimet me ofertuesit për ofertat e tyre ndërmjet kohës së publikimit të ftesës për ofertë dhe dhënies së kontratës. Përjashtime janë vetëm vizitat në terren në mënyrë që të merren informacione, pjesëmarrja në një takim me ofertues të përzgjedhur paraprakisht apo inspektimi i dokumenteve të disponueshme. Këto komunikime bëhen me qëllimin e vetëm për të njohur ofertuesit me kushtet vendore dhe me dokumentet e disponueshme të punës. Përpos këtyre, lejohen vetëm kërkesat me shkrim për sqarim. </w:t>
      </w:r>
    </w:p>
    <w:p w:rsidR="00770EA0" w:rsidRDefault="0081147D" w:rsidP="00770EA0">
      <w:pPr>
        <w:pStyle w:val="Paragrafi"/>
        <w:rPr>
          <w:szCs w:val="24"/>
          <w:lang w:val="sq-AL"/>
        </w:rPr>
      </w:pPr>
      <w:r w:rsidRPr="00715289">
        <w:rPr>
          <w:szCs w:val="24"/>
          <w:lang w:val="sq-AL"/>
        </w:rPr>
        <w:t>Klienti do t’</w:t>
      </w:r>
      <w:r w:rsidR="00770EA0" w:rsidRPr="00715289">
        <w:rPr>
          <w:szCs w:val="24"/>
          <w:lang w:val="sq-AL"/>
        </w:rPr>
        <w:t xml:space="preserve">u kthejë përgjigje me shkrim kërkesave të tilla dhe të gjithë ofertuesve do </w:t>
      </w:r>
      <w:r w:rsidRPr="00715289">
        <w:rPr>
          <w:szCs w:val="24"/>
          <w:lang w:val="sq-AL"/>
        </w:rPr>
        <w:t>t’</w:t>
      </w:r>
      <w:r w:rsidR="00770EA0" w:rsidRPr="00715289">
        <w:rPr>
          <w:szCs w:val="24"/>
          <w:lang w:val="sq-AL"/>
        </w:rPr>
        <w:t xml:space="preserve">u dërgohet një kopje. Kërkesa apo ndërhyrje të tjera </w:t>
      </w:r>
      <w:bookmarkStart w:id="2" w:name="page10"/>
      <w:bookmarkEnd w:id="2"/>
      <w:r w:rsidR="00770EA0" w:rsidRPr="00715289">
        <w:rPr>
          <w:szCs w:val="24"/>
          <w:lang w:val="sq-AL"/>
        </w:rPr>
        <w:t>janë të ndaluara dhe në rast se shkelen, ofertuesi do të përjashtohet (shihni seksionin 2.8 lidhur me njoftimin e ofertuesve pas përfundimit të procedurës).</w:t>
      </w:r>
    </w:p>
    <w:p w:rsidR="00982F52" w:rsidRDefault="00982F52" w:rsidP="00770EA0">
      <w:pPr>
        <w:pStyle w:val="Paragrafi"/>
        <w:rPr>
          <w:szCs w:val="24"/>
          <w:lang w:val="sq-AL"/>
        </w:rPr>
      </w:pPr>
    </w:p>
    <w:p w:rsidR="00982F52" w:rsidRPr="00715289" w:rsidRDefault="00982F52" w:rsidP="00770EA0">
      <w:pPr>
        <w:pStyle w:val="Paragrafi"/>
        <w:rPr>
          <w:szCs w:val="24"/>
          <w:lang w:val="sq-AL"/>
        </w:rPr>
      </w:pPr>
    </w:p>
    <w:p w:rsidR="00770EA0" w:rsidRPr="00E67890" w:rsidRDefault="00770EA0" w:rsidP="00770EA0">
      <w:pPr>
        <w:pStyle w:val="Paragrafi"/>
        <w:rPr>
          <w:b/>
          <w:szCs w:val="24"/>
          <w:lang w:val="sq-AL"/>
        </w:rPr>
      </w:pPr>
      <w:r w:rsidRPr="00E67890">
        <w:rPr>
          <w:b/>
          <w:szCs w:val="24"/>
          <w:lang w:val="sq-AL"/>
        </w:rPr>
        <w:t>1.6</w:t>
      </w:r>
      <w:r w:rsidRPr="00E67890">
        <w:rPr>
          <w:b/>
          <w:szCs w:val="24"/>
          <w:lang w:val="sq-AL"/>
        </w:rPr>
        <w:tab/>
        <w:t xml:space="preserve"> Ofertuesit me të drejtë pjesëmarrjeje në procedurë</w:t>
      </w:r>
    </w:p>
    <w:p w:rsidR="00770EA0" w:rsidRPr="00715289" w:rsidRDefault="00770EA0" w:rsidP="00770EA0">
      <w:pPr>
        <w:pStyle w:val="Paragrafi"/>
        <w:rPr>
          <w:szCs w:val="24"/>
          <w:lang w:val="sq-AL"/>
        </w:rPr>
      </w:pPr>
      <w:r w:rsidRPr="00715289">
        <w:rPr>
          <w:szCs w:val="24"/>
          <w:lang w:val="sq-AL"/>
        </w:rPr>
        <w:t>1.17 Ofertat e ofertuesve do të bëhen pjesë e procedurës vetëm nëse asnjë nga arsyet e mëposhtme për përjashtim apo konflikt interesi nuk vlen për ta:</w:t>
      </w:r>
    </w:p>
    <w:p w:rsidR="00770EA0" w:rsidRPr="00715289" w:rsidRDefault="0081147D" w:rsidP="00770EA0">
      <w:pPr>
        <w:pStyle w:val="Paragrafi"/>
        <w:rPr>
          <w:szCs w:val="24"/>
          <w:lang w:val="sq-AL"/>
        </w:rPr>
      </w:pPr>
      <w:r w:rsidRPr="00715289">
        <w:rPr>
          <w:szCs w:val="24"/>
          <w:lang w:val="sq-AL"/>
        </w:rPr>
        <w:t xml:space="preserve">a) </w:t>
      </w:r>
      <w:r w:rsidR="00770EA0" w:rsidRPr="00715289">
        <w:rPr>
          <w:szCs w:val="24"/>
          <w:lang w:val="sq-AL"/>
        </w:rPr>
        <w:t>Sanksione apo embargo nga Këshilli i Sigurimit i Kombeve të Bashkuara, E-ja apo qeveria gjermane që pengojnë pjesëmarrjen e një ofertuesi.</w:t>
      </w:r>
    </w:p>
    <w:p w:rsidR="00770EA0" w:rsidRPr="00982F52" w:rsidRDefault="0081147D" w:rsidP="00770EA0">
      <w:pPr>
        <w:pStyle w:val="Paragrafi"/>
        <w:rPr>
          <w:spacing w:val="-4"/>
          <w:szCs w:val="24"/>
          <w:lang w:val="sq-AL"/>
        </w:rPr>
      </w:pPr>
      <w:r w:rsidRPr="00982F52">
        <w:rPr>
          <w:spacing w:val="-4"/>
          <w:szCs w:val="24"/>
          <w:lang w:val="sq-AL"/>
        </w:rPr>
        <w:t xml:space="preserve">b) </w:t>
      </w:r>
      <w:r w:rsidR="00770EA0" w:rsidRPr="00982F52">
        <w:rPr>
          <w:spacing w:val="-4"/>
          <w:szCs w:val="24"/>
          <w:lang w:val="sq-AL"/>
        </w:rPr>
        <w:t>Ofertuesi përjashtohet ligjërisht nga procesi i tenderimit në vendin e Klientit për shkak të një shkeljeje të ndëshkueshme, veçanërisht mashtrim, korrupsion apo krime të tjera ekonomike.</w:t>
      </w:r>
    </w:p>
    <w:p w:rsidR="00770EA0" w:rsidRPr="00715289" w:rsidRDefault="0081147D" w:rsidP="00770EA0">
      <w:pPr>
        <w:pStyle w:val="Paragrafi"/>
        <w:rPr>
          <w:szCs w:val="24"/>
          <w:lang w:val="sq-AL"/>
        </w:rPr>
      </w:pPr>
      <w:r w:rsidRPr="00715289">
        <w:rPr>
          <w:szCs w:val="24"/>
          <w:lang w:val="sq-AL"/>
        </w:rPr>
        <w:t xml:space="preserve">c) </w:t>
      </w:r>
      <w:r w:rsidR="00770EA0" w:rsidRPr="00715289">
        <w:rPr>
          <w:szCs w:val="24"/>
          <w:lang w:val="sq-AL"/>
        </w:rPr>
        <w:t>Ofertuesi është një shoqëri shtetërore në vendin partner që nuk është e pavarur ligjërisht apo ekonomikisht apo që nuk është subjekt i së drejtës tregtare apo që është një autoritet publik në varësinë e Klientit apo Agjencisë së Zbatimit të Projektit, apo marrës i huas/kontributit financiar.</w:t>
      </w:r>
    </w:p>
    <w:p w:rsidR="00770EA0" w:rsidRPr="00715289" w:rsidRDefault="0081147D" w:rsidP="00770EA0">
      <w:pPr>
        <w:pStyle w:val="Paragrafi"/>
        <w:rPr>
          <w:szCs w:val="24"/>
          <w:lang w:val="sq-AL"/>
        </w:rPr>
      </w:pPr>
      <w:r w:rsidRPr="00715289">
        <w:rPr>
          <w:szCs w:val="24"/>
          <w:lang w:val="sq-AL"/>
        </w:rPr>
        <w:t xml:space="preserve">d) </w:t>
      </w:r>
      <w:r w:rsidR="00770EA0" w:rsidRPr="00715289">
        <w:rPr>
          <w:szCs w:val="24"/>
          <w:lang w:val="sq-AL"/>
        </w:rPr>
        <w:t>Ofertuesi apo anëtarë specifikë të stafit të ofertuesit apo një nënkontraktues ka lidhje ekonomike apo familjare me ndonjë nga personeli i Klientit që merret me përgatitjen e dokumenteve të tenderit, dhënien e kontratës apo mbikëqyrjen e zbatimit të kontratës, aq sa konfliktet e interesit të mos zgjidhen sipas kërkesës së KfW-së përpara dhënies së kontratës dhe fazës së zbatimit.</w:t>
      </w:r>
    </w:p>
    <w:p w:rsidR="00770EA0" w:rsidRPr="00715289" w:rsidRDefault="0081147D" w:rsidP="00770EA0">
      <w:pPr>
        <w:pStyle w:val="Paragrafi"/>
        <w:rPr>
          <w:szCs w:val="24"/>
          <w:lang w:val="sq-AL"/>
        </w:rPr>
      </w:pPr>
      <w:r w:rsidRPr="00715289">
        <w:rPr>
          <w:szCs w:val="24"/>
          <w:lang w:val="sq-AL"/>
        </w:rPr>
        <w:t xml:space="preserve">e) </w:t>
      </w:r>
      <w:r w:rsidR="00770EA0" w:rsidRPr="00715289">
        <w:rPr>
          <w:szCs w:val="24"/>
          <w:lang w:val="sq-AL"/>
        </w:rPr>
        <w:t>Ofertuesi apo anëtarë specifikë të personelit të ofertuesit apo nënkontraktuesi është i lidhur drejtpërdrejt me hartimin e termave të referencës dhe/ose informacioneve të tjera për procesin e tenderimit. Kjo nuk është e zbatueshme për Konsulentët që kanë krijuar studime përgatitore për kontratën apo që kanë qenë të përfshirë në një fazë të mëparshme, aq sa informacioni që ata kanë përgatitur lidhur me këtë, veçanërisht lidhur me studimet e fizibilitetit, ishte i disponueshëm për të gjithë ofertuesit dhe përgatitja e termave të referencës për ftesën për ofertë nuk ishte pjesë e veprimtarisë.</w:t>
      </w:r>
    </w:p>
    <w:p w:rsidR="00770EA0" w:rsidRPr="00715289" w:rsidRDefault="0081147D" w:rsidP="00770EA0">
      <w:pPr>
        <w:pStyle w:val="Paragrafi"/>
        <w:rPr>
          <w:szCs w:val="24"/>
          <w:lang w:val="sq-AL"/>
        </w:rPr>
      </w:pPr>
      <w:r w:rsidRPr="00715289">
        <w:rPr>
          <w:szCs w:val="24"/>
          <w:lang w:val="sq-AL"/>
        </w:rPr>
        <w:t xml:space="preserve">f) </w:t>
      </w:r>
      <w:r w:rsidR="00770EA0" w:rsidRPr="00715289">
        <w:rPr>
          <w:szCs w:val="24"/>
          <w:lang w:val="sq-AL"/>
        </w:rPr>
        <w:t xml:space="preserve">Ofertuesi ose anëtarë specifikë të personelit të ofertuesit apo nënkontraktuesi nuk janë ose nuk kanë qenë të përfshirë drejtpërdrejt ose jo, gjatë 12 muajve të fundit para publikimit të ftesës për ofertë, në projektin në fjalë përmes punësimit si anëtar personeli ose këshillues i Klientit, dhe nuk janë ose nuk kanë ndikuar me anë të kësaj lidhjeje në dhënien e kontratës për shërbimet, ose ofertuesi nuk ndikon ose nuk ka ndikuar në dhënien e kontratës për shërbime. </w:t>
      </w:r>
    </w:p>
    <w:p w:rsidR="00770EA0" w:rsidRPr="00715289" w:rsidRDefault="00770EA0" w:rsidP="00770EA0">
      <w:pPr>
        <w:pStyle w:val="Paragrafi"/>
        <w:rPr>
          <w:szCs w:val="24"/>
          <w:lang w:val="sq-AL"/>
        </w:rPr>
      </w:pPr>
      <w:r w:rsidRPr="00715289">
        <w:rPr>
          <w:szCs w:val="24"/>
          <w:lang w:val="sq-AL"/>
        </w:rPr>
        <w:t>Duke nënshkruar Deklaratën e Sipërmarrjes (shihni shtojcën 4), ofertuesi pohon se asnjë prej këtyre arsyeve për përjashtim apo konfliktet e interesit nuk është e vlefshme. Në rast dyshimi, gjatë tenderimit, ofertuesi në fjalë paraqet prova për Klientin dhe KfW-në që vërtetojnë se arsyet e lartpërmendura nuk janë të vlefshme për të.</w:t>
      </w:r>
    </w:p>
    <w:p w:rsidR="00770EA0" w:rsidRPr="00E67890" w:rsidRDefault="00770EA0" w:rsidP="00770EA0">
      <w:pPr>
        <w:pStyle w:val="Paragrafi"/>
        <w:rPr>
          <w:b/>
          <w:szCs w:val="24"/>
          <w:lang w:val="sq-AL"/>
        </w:rPr>
      </w:pPr>
      <w:bookmarkStart w:id="3" w:name="page11"/>
      <w:bookmarkEnd w:id="3"/>
      <w:r w:rsidRPr="00E67890">
        <w:rPr>
          <w:b/>
          <w:szCs w:val="24"/>
          <w:lang w:val="sq-AL"/>
        </w:rPr>
        <w:t>1.7</w:t>
      </w:r>
      <w:r w:rsidRPr="00E67890">
        <w:rPr>
          <w:b/>
          <w:szCs w:val="24"/>
          <w:lang w:val="sq-AL"/>
        </w:rPr>
        <w:tab/>
        <w:t xml:space="preserve"> Pavarësia e Konsulentit</w:t>
      </w:r>
    </w:p>
    <w:p w:rsidR="00770EA0" w:rsidRPr="00715289" w:rsidRDefault="00770EA0" w:rsidP="00770EA0">
      <w:pPr>
        <w:pStyle w:val="Paragrafi"/>
        <w:rPr>
          <w:szCs w:val="24"/>
          <w:lang w:val="sq-AL"/>
        </w:rPr>
      </w:pPr>
      <w:r w:rsidRPr="00715289">
        <w:rPr>
          <w:spacing w:val="-4"/>
          <w:szCs w:val="24"/>
          <w:lang w:val="sq-AL"/>
        </w:rPr>
        <w:t xml:space="preserve">1.18 Konsulenti duhet të jetë gjithmonë i paanshëm dhe i pavarur për sa </w:t>
      </w:r>
      <w:r w:rsidR="00233F72" w:rsidRPr="00715289">
        <w:rPr>
          <w:spacing w:val="-4"/>
          <w:szCs w:val="24"/>
          <w:lang w:val="sq-AL"/>
        </w:rPr>
        <w:t>u</w:t>
      </w:r>
      <w:r w:rsidRPr="00715289">
        <w:rPr>
          <w:spacing w:val="-4"/>
          <w:szCs w:val="24"/>
          <w:lang w:val="sq-AL"/>
        </w:rPr>
        <w:t xml:space="preserve"> përket furnitorëve të mundshëm të projektit në fjalë. Anëtarët e firmave/shoqërive vartëse mund të marrin pjesë në një projekt vetëm si firma/</w:t>
      </w:r>
      <w:r w:rsidR="00715289" w:rsidRPr="00715289">
        <w:rPr>
          <w:spacing w:val="-4"/>
          <w:szCs w:val="24"/>
          <w:lang w:val="sq-AL"/>
        </w:rPr>
        <w:t xml:space="preserve"> </w:t>
      </w:r>
      <w:r w:rsidRPr="00715289">
        <w:rPr>
          <w:spacing w:val="-4"/>
          <w:szCs w:val="24"/>
          <w:lang w:val="sq-AL"/>
        </w:rPr>
        <w:t>shoqëri konsulence apo prodhimi/furnizimi</w:t>
      </w:r>
      <w:r w:rsidR="00715289" w:rsidRPr="00715289">
        <w:rPr>
          <w:spacing w:val="-4"/>
          <w:szCs w:val="24"/>
          <w:lang w:val="sq-AL"/>
        </w:rPr>
        <w:t xml:space="preserve"> </w:t>
      </w:r>
      <w:r w:rsidRPr="00715289">
        <w:rPr>
          <w:spacing w:val="-4"/>
          <w:szCs w:val="24"/>
          <w:lang w:val="sq-AL"/>
        </w:rPr>
        <w:t>ndërtimi. Kur dorëzojnë propozimet, Konsulentët duhet të tregojnë lidhjet që mund të kenë me firma/shoqëri të tjera ose të japin një deklaratë shtrënguese që përcakton se nëse kontrata u jepet atyre, firmat/shoqëritë me të cilat janë të lidhura nuk do të marrin pjesë në projekt në forma të tjera. Në sipërmarrje të përbashkëta kjo është e zbatueshme edhe për profesionistët pjesëmarrës dhe firmat e</w:t>
      </w:r>
      <w:r w:rsidRPr="00715289">
        <w:rPr>
          <w:szCs w:val="24"/>
          <w:lang w:val="sq-AL"/>
        </w:rPr>
        <w:t xml:space="preserve"> tjera të konsulencës. Këto rregulla nuk zbatohen për projektet </w:t>
      </w:r>
      <w:r w:rsidR="00233F72" w:rsidRPr="00715289">
        <w:rPr>
          <w:szCs w:val="24"/>
          <w:lang w:val="sq-AL"/>
        </w:rPr>
        <w:t xml:space="preserve">ndërto-opero-transfero </w:t>
      </w:r>
      <w:r w:rsidRPr="00715289">
        <w:rPr>
          <w:szCs w:val="24"/>
          <w:lang w:val="sq-AL"/>
        </w:rPr>
        <w:t>(BOT) apo modelet e operatorit.</w:t>
      </w:r>
    </w:p>
    <w:p w:rsidR="00770EA0" w:rsidRPr="00715289" w:rsidRDefault="00770EA0" w:rsidP="00770EA0">
      <w:pPr>
        <w:pStyle w:val="Paragrafi"/>
        <w:rPr>
          <w:szCs w:val="24"/>
          <w:lang w:val="sq-AL"/>
        </w:rPr>
      </w:pPr>
      <w:r w:rsidRPr="00715289">
        <w:rPr>
          <w:szCs w:val="24"/>
          <w:lang w:val="sq-AL"/>
        </w:rPr>
        <w:t xml:space="preserve">1.19 Firmat/shoqëritë e konsulencës që i përkasin të njëjtit grup shoqërish apo shoqërive me veprimtari të ngjashme apo që janë të lidhura financiarisht, në mënyrë organizative apo përmes personelit, mund të marrin pjesë individualisht në procedurën konkurruese të tenderimit, vetëm nëse nuk merr pjesë asnjë anëtar tjetër i grupit apo shoqërisë. </w:t>
      </w:r>
    </w:p>
    <w:p w:rsidR="00770EA0" w:rsidRPr="00715289" w:rsidRDefault="00770EA0" w:rsidP="00770EA0">
      <w:pPr>
        <w:pStyle w:val="Paragrafi"/>
        <w:rPr>
          <w:b/>
          <w:szCs w:val="24"/>
          <w:lang w:val="sq-AL"/>
        </w:rPr>
      </w:pPr>
      <w:r w:rsidRPr="00715289">
        <w:rPr>
          <w:b/>
          <w:szCs w:val="24"/>
          <w:lang w:val="sq-AL"/>
        </w:rPr>
        <w:t>1.8</w:t>
      </w:r>
      <w:r w:rsidRPr="00715289">
        <w:rPr>
          <w:b/>
          <w:szCs w:val="24"/>
          <w:lang w:val="sq-AL"/>
        </w:rPr>
        <w:tab/>
        <w:t xml:space="preserve"> Bashkëpunimi ndërmjet ofertuesve</w:t>
      </w:r>
    </w:p>
    <w:p w:rsidR="00770EA0" w:rsidRPr="00715289" w:rsidRDefault="00770EA0" w:rsidP="00770EA0">
      <w:pPr>
        <w:pStyle w:val="Paragrafi"/>
        <w:rPr>
          <w:szCs w:val="24"/>
          <w:lang w:val="sq-AL"/>
        </w:rPr>
      </w:pPr>
      <w:r w:rsidRPr="00715289">
        <w:rPr>
          <w:szCs w:val="24"/>
          <w:lang w:val="sq-AL"/>
        </w:rPr>
        <w:t xml:space="preserve">1.20 Konsulentët mund të marrin pjesë në procedurën konkurruese të tenderimit si shoqëri të çdo lloj forme ligjore dhe së bashku me Konsulentë të tjerë. Pas përfundimit të procedurës së parakualifikimit, bashkëpunimi ndërmjet Konsulentëve të parakualifikuar lejohet vetëm me miratimin e Klientit dhe KfW-së dhe vetëm nëse vazhdon të garantohet konkurrenca e mjaftueshme. </w:t>
      </w:r>
    </w:p>
    <w:p w:rsidR="00770EA0" w:rsidRPr="00715289" w:rsidRDefault="00770EA0" w:rsidP="00770EA0">
      <w:pPr>
        <w:pStyle w:val="Paragrafi"/>
        <w:rPr>
          <w:szCs w:val="24"/>
          <w:lang w:val="sq-AL"/>
        </w:rPr>
      </w:pPr>
      <w:r w:rsidRPr="00715289">
        <w:rPr>
          <w:szCs w:val="24"/>
          <w:lang w:val="sq-AL"/>
        </w:rPr>
        <w:t>1.21 Në projektet e financuara nga KfW-ja, rëndësi e veçantë i jepet bashkëpunimit me ekspertë ose shoqëri që kanë një historik për sa i përket përvojës vendore dhe ndërkombëtare. Bashkëpunime të tilla mund të bëhen të detyrueshme në njoftimin e parakualifikimit apo kërkesën për ofertë. Renditja dhe përzgjedhja e ekspertëve dhe firmave të konsulencës në fjalë janë në diskrecion vetëm të ofertuesit. Klienti nuk mund të kërkojë bashkëpunim me ekspertë të caktuar vendorë, firma apo grup firmash.</w:t>
      </w:r>
    </w:p>
    <w:p w:rsidR="00770EA0" w:rsidRPr="00715289" w:rsidRDefault="00770EA0" w:rsidP="00770EA0">
      <w:pPr>
        <w:pStyle w:val="Paragrafi"/>
        <w:rPr>
          <w:szCs w:val="24"/>
          <w:lang w:val="sq-AL"/>
        </w:rPr>
      </w:pPr>
      <w:r w:rsidRPr="00715289">
        <w:rPr>
          <w:szCs w:val="24"/>
          <w:lang w:val="sq-AL"/>
        </w:rPr>
        <w:t>1.22 Nëse propozohet një bashkëpunim i tillë, dokumentet e dorëzuara për procesin e parakualifikimit duhet të përmbajnë informacionet e nevojshme për të gjithë partnerët e synuar. Në veçanti, duhet të përfshijnë një përshkrim shtrëngues të kompetencave të tyre, fushave të punës dhe llojin e bashkëpunimit që do të ketë. Dokumentet duhet të përfshijnë një deklaratë qëllimi, të nënshkruar nga të gjithë partnerët dhe një deklaratë që përcakton se cila firmë konsulence do të drejtojë punën. Nëse atyre iu jepet kontrata, partnerët ndërmarrin të gjith</w:t>
      </w:r>
      <w:r w:rsidR="00BD0CA2" w:rsidRPr="00715289">
        <w:rPr>
          <w:szCs w:val="24"/>
          <w:lang w:val="sq-AL"/>
        </w:rPr>
        <w:t>ë</w:t>
      </w:r>
      <w:r w:rsidRPr="00715289">
        <w:rPr>
          <w:szCs w:val="24"/>
          <w:lang w:val="sq-AL"/>
        </w:rPr>
        <w:t xml:space="preserve"> hapat e nevojsh</w:t>
      </w:r>
      <w:r w:rsidR="00BD0CA2" w:rsidRPr="00715289">
        <w:rPr>
          <w:szCs w:val="24"/>
          <w:lang w:val="sq-AL"/>
        </w:rPr>
        <w:t>ëm</w:t>
      </w:r>
      <w:r w:rsidRPr="00715289">
        <w:rPr>
          <w:szCs w:val="24"/>
          <w:lang w:val="sq-AL"/>
        </w:rPr>
        <w:t xml:space="preserve"> për kryerjen e punës së përshkruar në dokumente dhe në mënyrën e bashkëpunimit të përcaktuar. Grupeve të ofertuesve</w:t>
      </w:r>
      <w:r w:rsidRPr="00715289">
        <w:rPr>
          <w:rStyle w:val="FootnoteReference"/>
          <w:szCs w:val="24"/>
          <w:lang w:val="sq-AL"/>
        </w:rPr>
        <w:footnoteReference w:id="6"/>
      </w:r>
      <w:r w:rsidRPr="00715289">
        <w:rPr>
          <w:szCs w:val="24"/>
          <w:lang w:val="sq-AL"/>
        </w:rPr>
        <w:t xml:space="preserve"> iu kërkohet që të nënshkruajnë një marrëveshje me përgjegjësi të përbashkët dhe të shumëfishtë. Në raste të veçanta (p.sh., projekte të mëdha), kërkesa për ofertë mund të kërkojë një prezantim të detajuar dhe një marrëveshje shtrënguese ndërmjet partnerëve të një grupi (p.sh., në formën e një kontrate paraprake).</w:t>
      </w:r>
    </w:p>
    <w:p w:rsidR="00770EA0" w:rsidRPr="00715289" w:rsidRDefault="00770EA0" w:rsidP="00770EA0">
      <w:pPr>
        <w:pStyle w:val="Paragrafi"/>
        <w:rPr>
          <w:rFonts w:eastAsia="Arial"/>
          <w:b/>
          <w:szCs w:val="24"/>
          <w:lang w:val="sq-AL"/>
        </w:rPr>
      </w:pPr>
      <w:r w:rsidRPr="00715289">
        <w:rPr>
          <w:b/>
          <w:szCs w:val="24"/>
          <w:lang w:val="sq-AL"/>
        </w:rPr>
        <w:t>1.9</w:t>
      </w:r>
      <w:r w:rsidRPr="00715289">
        <w:rPr>
          <w:b/>
          <w:szCs w:val="24"/>
          <w:lang w:val="sq-AL"/>
        </w:rPr>
        <w:tab/>
        <w:t xml:space="preserve"> Kontrata</w:t>
      </w:r>
    </w:p>
    <w:p w:rsidR="00770EA0" w:rsidRPr="00715289" w:rsidRDefault="00770EA0" w:rsidP="00770EA0">
      <w:pPr>
        <w:pStyle w:val="Paragrafi"/>
        <w:rPr>
          <w:szCs w:val="24"/>
          <w:lang w:val="sq-AL"/>
        </w:rPr>
      </w:pPr>
      <w:r w:rsidRPr="00715289">
        <w:rPr>
          <w:szCs w:val="24"/>
          <w:lang w:val="sq-AL"/>
        </w:rPr>
        <w:t>1.23 KfW-ja do të ofrojë një kontratë tip</w:t>
      </w:r>
      <w:r w:rsidRPr="00715289">
        <w:rPr>
          <w:rStyle w:val="FootnoteReference"/>
          <w:szCs w:val="24"/>
          <w:lang w:val="sq-AL"/>
        </w:rPr>
        <w:footnoteReference w:id="7"/>
      </w:r>
      <w:r w:rsidRPr="00715289">
        <w:rPr>
          <w:szCs w:val="24"/>
          <w:lang w:val="sq-AL"/>
        </w:rPr>
        <w:t xml:space="preserve"> që përcakton standardet për përmbajtjen dhe kërkesat formale për kontratat e shërbimeve të konsulencës dhe që duhet të përdoren kudo që të jetë e mundur. Për aq kohë sa palët e kontratës shmangen nga kjo, kontratat për shërbimet e konsulencës përgatiten në bazë të praktikave dhe standardeve të njohura ndërkombëtarisht. Përfshin të paktën dispozitat e përcaktuara në shtojcën 8. Nëse </w:t>
      </w:r>
      <w:r w:rsidR="00A10680" w:rsidRPr="00715289">
        <w:rPr>
          <w:szCs w:val="24"/>
          <w:lang w:val="sq-AL"/>
        </w:rPr>
        <w:t>projektkontrat</w:t>
      </w:r>
      <w:r w:rsidRPr="00715289">
        <w:rPr>
          <w:szCs w:val="24"/>
          <w:lang w:val="sq-AL"/>
        </w:rPr>
        <w:t>a nuk bashkëlidhet në dokumentet e tenderit, atëherë marrëveshjet kryesore kontraktuese që drejtojnë ose ndikojnë në kosto renditen të ndarë në tekstin e ftesës për ofertë.</w:t>
      </w:r>
    </w:p>
    <w:p w:rsidR="00982F52" w:rsidRDefault="00982F52" w:rsidP="00770EA0">
      <w:pPr>
        <w:pStyle w:val="Paragrafi"/>
        <w:rPr>
          <w:szCs w:val="24"/>
          <w:lang w:val="sq-AL"/>
        </w:rPr>
      </w:pPr>
    </w:p>
    <w:p w:rsidR="00770EA0" w:rsidRPr="00715289" w:rsidRDefault="00770EA0" w:rsidP="00770EA0">
      <w:pPr>
        <w:pStyle w:val="Paragrafi"/>
        <w:rPr>
          <w:szCs w:val="24"/>
          <w:lang w:val="sq-AL"/>
        </w:rPr>
      </w:pPr>
      <w:r w:rsidRPr="00715289">
        <w:rPr>
          <w:szCs w:val="24"/>
          <w:lang w:val="sq-AL"/>
        </w:rPr>
        <w:t>1.24 Klienti, në bashkëpunim me KfW-në, mund të bjerë dakord me Konsulentin për shpërblimin, mbështetur ose në punën e kryer ose në bazë të pagesës së vetme. Shpërblimi i mbështetur në punën e kryer rekomandohet në rast se puna që do të kryhet nga Konsulenti nuk është përcaktuar përfundimisht para negociatave kontraktuese, si për shembull</w:t>
      </w:r>
      <w:r w:rsidR="00585BDA" w:rsidRPr="00715289">
        <w:rPr>
          <w:szCs w:val="24"/>
          <w:lang w:val="sq-AL"/>
        </w:rPr>
        <w:t>,</w:t>
      </w:r>
      <w:r w:rsidRPr="00715289">
        <w:rPr>
          <w:szCs w:val="24"/>
          <w:lang w:val="sq-AL"/>
        </w:rPr>
        <w:t xml:space="preserve"> detyrat për menaxhimin e ndërtimeve. Do të bihet dakord për shpërblimin e pagesës së vetme, nëse janë përcaktuar qartë shërbimet që do të ofrohen dhe periudha kohore brenda së cilës do të ofrohen. Do t’i jepet përparësi shpërblimit të pagesës së vetme për studime, planeve të detajuara dhe shërbimeve të tjera që mund të përcaktohen po aq qartë. Për kontratat e pagesës së vetme, mjafton që të bihet dakord në mënyrë kontraktuese vetëm për personelin kyç (për detaje të mëtejshme lidhur me kontratën e pagesës së vetme në shtojcën 9).</w:t>
      </w:r>
    </w:p>
    <w:p w:rsidR="00770EA0" w:rsidRPr="00715289" w:rsidRDefault="00770EA0" w:rsidP="00770EA0">
      <w:pPr>
        <w:pStyle w:val="Paragrafi"/>
        <w:rPr>
          <w:rFonts w:eastAsia="Arial"/>
          <w:b/>
          <w:szCs w:val="24"/>
          <w:lang w:val="sq-AL"/>
        </w:rPr>
      </w:pPr>
      <w:r w:rsidRPr="00715289">
        <w:rPr>
          <w:rFonts w:eastAsia="Arial"/>
          <w:b/>
          <w:szCs w:val="24"/>
          <w:lang w:val="sq-AL"/>
        </w:rPr>
        <w:t>2</w:t>
      </w:r>
      <w:r w:rsidR="0067017C" w:rsidRPr="00715289">
        <w:rPr>
          <w:rFonts w:eastAsia="Arial"/>
          <w:b/>
          <w:szCs w:val="24"/>
          <w:lang w:val="sq-AL"/>
        </w:rPr>
        <w:t xml:space="preserve">. </w:t>
      </w:r>
      <w:r w:rsidRPr="00715289">
        <w:rPr>
          <w:rFonts w:eastAsia="Times New Roman"/>
          <w:b/>
          <w:szCs w:val="24"/>
          <w:lang w:val="sq-AL"/>
        </w:rPr>
        <w:tab/>
      </w:r>
      <w:r w:rsidRPr="00715289">
        <w:rPr>
          <w:rFonts w:eastAsia="Arial"/>
          <w:b/>
          <w:szCs w:val="24"/>
          <w:lang w:val="sq-AL"/>
        </w:rPr>
        <w:t>Procedura e Ftesës Ndërkombëtare Publike për Ofertë</w:t>
      </w:r>
    </w:p>
    <w:p w:rsidR="00770EA0" w:rsidRPr="00715289" w:rsidRDefault="00770EA0" w:rsidP="00770EA0">
      <w:pPr>
        <w:pStyle w:val="Paragrafi"/>
        <w:rPr>
          <w:rFonts w:eastAsia="Arial"/>
          <w:b/>
          <w:szCs w:val="24"/>
          <w:lang w:val="sq-AL"/>
        </w:rPr>
      </w:pPr>
      <w:r w:rsidRPr="00715289">
        <w:rPr>
          <w:rFonts w:eastAsia="Arial"/>
          <w:b/>
          <w:szCs w:val="24"/>
          <w:lang w:val="sq-AL"/>
        </w:rPr>
        <w:t>2.1</w:t>
      </w:r>
      <w:r w:rsidRPr="00715289">
        <w:rPr>
          <w:rFonts w:eastAsia="Times New Roman"/>
          <w:b/>
          <w:szCs w:val="24"/>
          <w:lang w:val="sq-AL"/>
        </w:rPr>
        <w:tab/>
      </w:r>
      <w:r w:rsidR="0067017C" w:rsidRPr="00715289">
        <w:rPr>
          <w:rFonts w:eastAsia="Times New Roman"/>
          <w:b/>
          <w:szCs w:val="24"/>
          <w:lang w:val="sq-AL"/>
        </w:rPr>
        <w:t xml:space="preserve"> </w:t>
      </w:r>
      <w:r w:rsidRPr="00715289">
        <w:rPr>
          <w:rFonts w:eastAsia="Arial"/>
          <w:b/>
          <w:szCs w:val="24"/>
          <w:lang w:val="sq-AL"/>
        </w:rPr>
        <w:t>Parimi kryesor, publikimi dhe afatet</w:t>
      </w:r>
    </w:p>
    <w:p w:rsidR="00770EA0" w:rsidRPr="00715289" w:rsidRDefault="00770EA0" w:rsidP="00770EA0">
      <w:pPr>
        <w:pStyle w:val="Paragrafi"/>
        <w:rPr>
          <w:rFonts w:eastAsia="Arial"/>
          <w:szCs w:val="24"/>
          <w:lang w:val="sq-AL"/>
        </w:rPr>
      </w:pPr>
      <w:r w:rsidRPr="00715289">
        <w:rPr>
          <w:rFonts w:eastAsia="Arial"/>
          <w:szCs w:val="24"/>
          <w:lang w:val="sq-AL"/>
        </w:rPr>
        <w:t xml:space="preserve">2.01 Procedura e prokurimit për shërbime konsulence zakonisht përfshin një ftesë ndërkombëtare, publike, të pakufizuar për oferta, të zhvilluar në dy faza, përkatësisht parakualifikimi dhe tenderimi konkurrues sipas </w:t>
      </w:r>
      <w:r w:rsidR="00585BDA" w:rsidRPr="00715289">
        <w:rPr>
          <w:rFonts w:eastAsia="Arial"/>
          <w:szCs w:val="24"/>
          <w:lang w:val="sq-AL"/>
        </w:rPr>
        <w:t xml:space="preserve">seksioneve </w:t>
      </w:r>
      <w:r w:rsidRPr="00715289">
        <w:rPr>
          <w:rFonts w:eastAsia="Arial"/>
          <w:szCs w:val="24"/>
          <w:lang w:val="sq-AL"/>
        </w:rPr>
        <w:t>2.2 dhe 2.3. Në fazën e parë të procedurës vlerësohet përshtatshmëria e përgjithshme e ofertuesve</w:t>
      </w:r>
      <w:r w:rsidRPr="00715289">
        <w:rPr>
          <w:rStyle w:val="FootnoteReference"/>
          <w:rFonts w:eastAsia="Arial"/>
          <w:szCs w:val="24"/>
          <w:lang w:val="sq-AL"/>
        </w:rPr>
        <w:footnoteReference w:id="8"/>
      </w:r>
      <w:r w:rsidRPr="00715289">
        <w:rPr>
          <w:rFonts w:eastAsia="Arial"/>
          <w:szCs w:val="24"/>
          <w:lang w:val="sq-AL"/>
        </w:rPr>
        <w:t>; në fazën e dytë zhvillohet një konkurs ndërmjet ofertuesve të parakualifikuar për të përzgjedhur ofertuesin, i cili ka paraqitur ofertën më të mirë lidhur me cilësinë e shërbimeve të ofruara dhe çmimin e tyre përkatës.</w:t>
      </w:r>
    </w:p>
    <w:p w:rsidR="00770EA0" w:rsidRPr="00715289" w:rsidRDefault="00770EA0" w:rsidP="00770EA0">
      <w:pPr>
        <w:pStyle w:val="Paragrafi"/>
        <w:rPr>
          <w:rFonts w:eastAsia="Arial"/>
          <w:szCs w:val="24"/>
          <w:lang w:val="sq-AL"/>
        </w:rPr>
      </w:pPr>
      <w:r w:rsidRPr="00715289">
        <w:rPr>
          <w:rFonts w:eastAsia="Arial"/>
          <w:szCs w:val="24"/>
          <w:lang w:val="sq-AL"/>
        </w:rPr>
        <w:t xml:space="preserve">2.02 Devijimi nga kjo procedurë dyfazore është i mundur vetëm me miratimin e KfW-së, veçanërisht në ato raste të specifikuara në paragrafin 2.13. Publikimi ndërkombëtar i ftesës për ofertë mund të hiqet në rastet e përcaktuara në </w:t>
      </w:r>
      <w:r w:rsidR="00585BDA" w:rsidRPr="00715289">
        <w:rPr>
          <w:rFonts w:eastAsia="Arial"/>
          <w:szCs w:val="24"/>
          <w:lang w:val="sq-AL"/>
        </w:rPr>
        <w:t xml:space="preserve">seksionin </w:t>
      </w:r>
      <w:r w:rsidRPr="00715289">
        <w:rPr>
          <w:rFonts w:eastAsia="Arial"/>
          <w:szCs w:val="24"/>
          <w:lang w:val="sq-AL"/>
        </w:rPr>
        <w:t xml:space="preserve">3. </w:t>
      </w:r>
    </w:p>
    <w:p w:rsidR="00770EA0" w:rsidRPr="00715289" w:rsidRDefault="00770EA0" w:rsidP="00770EA0">
      <w:pPr>
        <w:pStyle w:val="Paragrafi"/>
        <w:rPr>
          <w:rFonts w:eastAsia="Arial"/>
          <w:szCs w:val="24"/>
          <w:lang w:val="sq-AL"/>
        </w:rPr>
      </w:pPr>
      <w:r w:rsidRPr="00715289">
        <w:rPr>
          <w:rFonts w:eastAsia="Arial"/>
          <w:szCs w:val="24"/>
          <w:lang w:val="sq-AL"/>
        </w:rPr>
        <w:t>2.03 Ftesa ndërkomb</w:t>
      </w:r>
      <w:r w:rsidR="00585BDA" w:rsidRPr="00715289">
        <w:rPr>
          <w:rFonts w:eastAsia="Arial"/>
          <w:szCs w:val="24"/>
          <w:lang w:val="sq-AL"/>
        </w:rPr>
        <w:t>ëtare</w:t>
      </w:r>
      <w:r w:rsidRPr="00715289">
        <w:rPr>
          <w:rFonts w:eastAsia="Arial"/>
          <w:szCs w:val="24"/>
          <w:lang w:val="sq-AL"/>
        </w:rPr>
        <w:t xml:space="preserve"> publike dhe e pakufizuar për ofertë do të publikohet në media me shtrirje ndërkombëtare dhe në vendin partner. Publikimi do të fillohet nga Klienti. Publikimi ndërkombëtar i ftesës për ofertë duhet të përfshijë të paktën kanalet e Tregtisë dhe Investimit Gjerman</w:t>
      </w:r>
      <w:r w:rsidRPr="00715289">
        <w:rPr>
          <w:rStyle w:val="FootnoteReference"/>
          <w:rFonts w:eastAsia="Arial"/>
          <w:szCs w:val="24"/>
          <w:lang w:val="sq-AL"/>
        </w:rPr>
        <w:footnoteReference w:id="9"/>
      </w:r>
      <w:r w:rsidRPr="00715289">
        <w:rPr>
          <w:rFonts w:eastAsia="Arial"/>
          <w:szCs w:val="24"/>
          <w:lang w:val="sq-AL"/>
        </w:rPr>
        <w:t xml:space="preserve"> (GTAI). Ky publikim do të jetë pa pagesë. Klienti do t’i sigurojë pa pa</w:t>
      </w:r>
      <w:r w:rsidR="00585BDA" w:rsidRPr="00715289">
        <w:rPr>
          <w:rFonts w:eastAsia="Arial"/>
          <w:szCs w:val="24"/>
          <w:lang w:val="sq-AL"/>
        </w:rPr>
        <w:t>gese GTAI-s tekstin e njoftimit</w:t>
      </w:r>
      <w:r w:rsidRPr="00715289">
        <w:rPr>
          <w:rFonts w:eastAsia="Arial"/>
          <w:szCs w:val="24"/>
          <w:lang w:val="sq-AL"/>
        </w:rPr>
        <w:t xml:space="preserve"> dhe një grup të plotë të dokumenteve të tenderit. Publikimi në vendin partner do të bëhet në përputhje me rregulloret vendore të zbatueshme për Klientin. Ftesa për ofertë nuk mund të publikohet në vendin partner apo diku tjetër përpara se të jetë publikuar nga GTAI. </w:t>
      </w:r>
    </w:p>
    <w:p w:rsidR="00770EA0" w:rsidRPr="00715289" w:rsidRDefault="00770EA0" w:rsidP="00770EA0">
      <w:pPr>
        <w:pStyle w:val="Paragrafi"/>
        <w:rPr>
          <w:rFonts w:eastAsia="Arial"/>
          <w:szCs w:val="24"/>
          <w:lang w:val="sq-AL"/>
        </w:rPr>
      </w:pPr>
      <w:bookmarkStart w:id="4" w:name="page13"/>
      <w:bookmarkEnd w:id="4"/>
      <w:r w:rsidRPr="00715289">
        <w:rPr>
          <w:rFonts w:eastAsia="Arial"/>
          <w:szCs w:val="24"/>
          <w:lang w:val="sq-AL"/>
        </w:rPr>
        <w:t xml:space="preserve">Klienti do t’i dërgojë KfW-së tekstin e njoftimit dhe përshkrimin e shërbimeve të kërkuara (termat e referencës) për miratim në kohën e duhur përpara publikimit.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w:t>
      </w:r>
    </w:p>
    <w:p w:rsidR="00770EA0" w:rsidRPr="00715289" w:rsidRDefault="00770EA0" w:rsidP="00770EA0">
      <w:pPr>
        <w:pStyle w:val="Paragrafi"/>
        <w:rPr>
          <w:rFonts w:eastAsia="Arial"/>
          <w:szCs w:val="24"/>
          <w:lang w:val="sq-AL"/>
        </w:rPr>
      </w:pPr>
      <w:r w:rsidRPr="00715289">
        <w:rPr>
          <w:rFonts w:eastAsia="Arial"/>
          <w:szCs w:val="24"/>
          <w:lang w:val="sq-AL"/>
        </w:rPr>
        <w:t xml:space="preserve">2.04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Afatet mund të shtyhen vetëm në raste të veçanta. Të gjithë ofertuesit duhet të njoftohen për shtyrjen e afatit me shkrim pasi KfW të ketë marrë njoftimin paraprak, në kohën e duhur përpara përfundimit të afatit fillestar. </w:t>
      </w:r>
    </w:p>
    <w:p w:rsidR="00770EA0" w:rsidRPr="00715289" w:rsidRDefault="00770EA0" w:rsidP="00770EA0">
      <w:pPr>
        <w:pStyle w:val="Paragrafi"/>
        <w:rPr>
          <w:rFonts w:eastAsia="Arial"/>
          <w:szCs w:val="24"/>
          <w:lang w:val="sq-AL"/>
        </w:rPr>
      </w:pPr>
      <w:r w:rsidRPr="00715289">
        <w:rPr>
          <w:rFonts w:eastAsia="Arial"/>
          <w:szCs w:val="24"/>
          <w:lang w:val="sq-AL"/>
        </w:rPr>
        <w:t xml:space="preserve">Të gjithë ofertuesit do të njoftohen me shkrim, njëkohësisht dhe në një kohë të përshtatshme, jo më vonë se 14 ditë kalendarike nga përfundimi i afatit për dorëzimin e ofertave, për përgjigjet e Klientit lidhur me çështjet e ngritura nga ofertues individualë përpara përfundimit të afatit për dorëzim. </w:t>
      </w:r>
    </w:p>
    <w:p w:rsidR="00770EA0" w:rsidRPr="00715289" w:rsidRDefault="00770EA0" w:rsidP="00770EA0">
      <w:pPr>
        <w:pStyle w:val="Paragrafi"/>
        <w:rPr>
          <w:rFonts w:eastAsia="Arial"/>
          <w:szCs w:val="24"/>
          <w:lang w:val="sq-AL"/>
        </w:rPr>
      </w:pPr>
      <w:r w:rsidRPr="00715289">
        <w:rPr>
          <w:rFonts w:eastAsia="Arial"/>
          <w:szCs w:val="24"/>
          <w:lang w:val="sq-AL"/>
        </w:rPr>
        <w:t xml:space="preserve">2.05 Dokumentet e parakualifikimit dhe ofertat do të dorëzohen në formë të shkruar dhe elektronike si skedarë PDF në media standarde elektronike. Mjetet për ruajtjen e informacionit duhet të paketohen në zarfe të ndarë (shihni 2.12). Skedarët elektronikë nuk duhet të lejojnë ndryshimin e përmbajtjes së ruajtur. Dorëzimi i dokumenteve në formë elektronike është i mundur me miratimin paraprak të KfW-së duke përdorur platformën elektronike të prokurimit që garanton konfidencialitetin e procedurës. </w:t>
      </w:r>
    </w:p>
    <w:p w:rsidR="00770EA0" w:rsidRPr="00715289" w:rsidRDefault="00770EA0" w:rsidP="00770EA0">
      <w:pPr>
        <w:pStyle w:val="Paragrafi"/>
        <w:rPr>
          <w:rFonts w:eastAsia="Arial"/>
          <w:szCs w:val="24"/>
          <w:lang w:val="sq-AL"/>
        </w:rPr>
      </w:pPr>
      <w:r w:rsidRPr="00715289">
        <w:rPr>
          <w:rFonts w:eastAsia="Arial"/>
          <w:szCs w:val="24"/>
          <w:lang w:val="sq-AL"/>
        </w:rPr>
        <w:t>2.06 Dokumentet e dorëzuara nga ofertuesi do të hapen sa më afër</w:t>
      </w:r>
      <w:r w:rsidR="00585BDA" w:rsidRPr="00715289">
        <w:rPr>
          <w:rFonts w:eastAsia="Arial"/>
          <w:szCs w:val="24"/>
          <w:lang w:val="sq-AL"/>
        </w:rPr>
        <w:t xml:space="preserve"> datës së dorëzimit të tyre dhe,</w:t>
      </w:r>
      <w:r w:rsidRPr="00715289">
        <w:rPr>
          <w:rFonts w:eastAsia="Arial"/>
          <w:szCs w:val="24"/>
          <w:lang w:val="sq-AL"/>
        </w:rPr>
        <w:t xml:space="preserve"> përveçse kur parashikohet ndryshe në detaje</w:t>
      </w:r>
      <w:r w:rsidR="00585BDA" w:rsidRPr="00715289">
        <w:rPr>
          <w:rFonts w:eastAsia="Arial"/>
          <w:szCs w:val="24"/>
          <w:lang w:val="sq-AL"/>
        </w:rPr>
        <w:t>,</w:t>
      </w:r>
      <w:r w:rsidRPr="00715289">
        <w:rPr>
          <w:rFonts w:eastAsia="Arial"/>
          <w:szCs w:val="24"/>
          <w:lang w:val="sq-AL"/>
        </w:rPr>
        <w:t xml:space="preserve"> në praninë e të paktën një dëshmitari (parimi i kontrollit të dyfishtë). Përpara hapjes së dokumenteve do të përgatitet një procesverbal, i cili i bashkëngjitet raportit të vlerësimit dhe nënshkruhet nga të gjithë personat e pranishëm gjatë hapjes së dokumenteve. Nëse procedura e prokurimit kërkon që dokumentet të dorëzohen në zarfe të veçanta (si p.sh., propozimi i veçantë teknik dhe kuotimi i çmimeve) do të mbahet një procesverbal për çdo seancë të hapjes për vlerësimin e tyre. Procesverbali raporton nëse dokumenti ishte i vulosur në mënyrën e duhur, nëse ishte dorëzuar në kohë, si dhe çmimin e ofertës pa e kontrolluar. </w:t>
      </w:r>
    </w:p>
    <w:p w:rsidR="00770EA0" w:rsidRPr="00715289" w:rsidRDefault="00770EA0" w:rsidP="00770EA0">
      <w:pPr>
        <w:pStyle w:val="Paragrafi"/>
        <w:rPr>
          <w:rFonts w:eastAsia="Arial"/>
          <w:b/>
          <w:szCs w:val="24"/>
          <w:lang w:val="sq-AL"/>
        </w:rPr>
      </w:pPr>
      <w:r w:rsidRPr="00715289">
        <w:rPr>
          <w:rFonts w:eastAsia="Arial"/>
          <w:b/>
          <w:szCs w:val="24"/>
          <w:lang w:val="sq-AL"/>
        </w:rPr>
        <w:t xml:space="preserve">2.2 </w:t>
      </w:r>
      <w:r w:rsidRPr="00715289">
        <w:rPr>
          <w:rFonts w:eastAsia="Times New Roman"/>
          <w:b/>
          <w:szCs w:val="24"/>
          <w:lang w:val="sq-AL"/>
        </w:rPr>
        <w:tab/>
      </w:r>
      <w:r w:rsidRPr="00715289">
        <w:rPr>
          <w:rFonts w:eastAsia="Arial"/>
          <w:b/>
          <w:szCs w:val="24"/>
          <w:lang w:val="sq-AL"/>
        </w:rPr>
        <w:t>Parakualifikimi</w:t>
      </w:r>
    </w:p>
    <w:p w:rsidR="00770EA0" w:rsidRPr="00715289" w:rsidRDefault="00770EA0" w:rsidP="00770EA0">
      <w:pPr>
        <w:pStyle w:val="Paragrafi"/>
        <w:rPr>
          <w:rFonts w:eastAsia="Arial"/>
          <w:szCs w:val="24"/>
          <w:lang w:val="sq-AL"/>
        </w:rPr>
      </w:pPr>
      <w:r w:rsidRPr="00715289">
        <w:rPr>
          <w:rFonts w:eastAsia="Arial"/>
          <w:szCs w:val="24"/>
          <w:lang w:val="sq-AL"/>
        </w:rPr>
        <w:t xml:space="preserve">2.07 Procedura e parakualifikimit përfshin shqyrtimin, në bazë të dokumenteve të parakualifikimit të dorëzuara në format të qartë, informues dhe të saktë, nëse ofertuesit janë në gjendje të kryejnë siç duhet shërbimet e kërkuara të konsulencës. Kriteret kryesore që do të merren parasysh janë: </w:t>
      </w:r>
    </w:p>
    <w:p w:rsidR="00770EA0" w:rsidRPr="00715289" w:rsidRDefault="00770EA0" w:rsidP="00770EA0">
      <w:pPr>
        <w:pStyle w:val="Paragrafi"/>
        <w:rPr>
          <w:rFonts w:eastAsia="Arial"/>
          <w:szCs w:val="24"/>
          <w:lang w:val="sq-AL"/>
        </w:rPr>
      </w:pPr>
      <w:r w:rsidRPr="00715289">
        <w:rPr>
          <w:rFonts w:eastAsia="Arial"/>
          <w:szCs w:val="24"/>
          <w:lang w:val="sq-AL"/>
        </w:rPr>
        <w:t xml:space="preserve">a) Mungesa e kritereve përjashtuese sipas </w:t>
      </w:r>
      <w:r w:rsidR="00585BDA" w:rsidRPr="00715289">
        <w:rPr>
          <w:rFonts w:eastAsia="Arial"/>
          <w:szCs w:val="24"/>
          <w:lang w:val="sq-AL"/>
        </w:rPr>
        <w:t xml:space="preserve">seksioneve </w:t>
      </w:r>
      <w:r w:rsidRPr="00715289">
        <w:rPr>
          <w:rFonts w:eastAsia="Arial"/>
          <w:szCs w:val="24"/>
          <w:lang w:val="sq-AL"/>
        </w:rPr>
        <w:t xml:space="preserve">1.6 dhe 1.7; </w:t>
      </w:r>
    </w:p>
    <w:p w:rsidR="00770EA0" w:rsidRPr="00715289" w:rsidRDefault="00770EA0" w:rsidP="00770EA0">
      <w:pPr>
        <w:pStyle w:val="Paragrafi"/>
        <w:rPr>
          <w:rFonts w:eastAsia="Arial"/>
          <w:szCs w:val="24"/>
          <w:lang w:val="sq-AL"/>
        </w:rPr>
      </w:pPr>
      <w:r w:rsidRPr="00715289">
        <w:rPr>
          <w:rFonts w:eastAsia="Arial"/>
          <w:szCs w:val="24"/>
          <w:lang w:val="sq-AL"/>
        </w:rPr>
        <w:t xml:space="preserve">b) Përvoja në zbatimin e projekteve të ngjashme në sektorin përkatës, zakonisht jo më pak se pesë vitet e fundit; </w:t>
      </w:r>
    </w:p>
    <w:p w:rsidR="00770EA0" w:rsidRPr="00715289" w:rsidRDefault="00770EA0" w:rsidP="00770EA0">
      <w:pPr>
        <w:pStyle w:val="Paragrafi"/>
        <w:rPr>
          <w:rFonts w:eastAsia="Arial"/>
          <w:szCs w:val="24"/>
          <w:lang w:val="sq-AL"/>
        </w:rPr>
      </w:pPr>
      <w:bookmarkStart w:id="5" w:name="page14"/>
      <w:bookmarkEnd w:id="5"/>
      <w:r w:rsidRPr="00715289">
        <w:rPr>
          <w:rFonts w:eastAsia="Arial"/>
          <w:szCs w:val="24"/>
          <w:lang w:val="sq-AL"/>
        </w:rPr>
        <w:t>c) Përvoja në vendin partner ose vende të ngjashme, zakonisht jo më pak se pesë vitet e fundit;</w:t>
      </w:r>
    </w:p>
    <w:p w:rsidR="00770EA0" w:rsidRPr="00715289" w:rsidRDefault="00770EA0" w:rsidP="00770EA0">
      <w:pPr>
        <w:pStyle w:val="Paragrafi"/>
        <w:rPr>
          <w:rFonts w:eastAsia="Arial"/>
          <w:szCs w:val="24"/>
          <w:lang w:val="sq-AL"/>
        </w:rPr>
      </w:pPr>
      <w:r w:rsidRPr="00715289">
        <w:rPr>
          <w:rFonts w:eastAsia="Arial"/>
          <w:szCs w:val="24"/>
          <w:lang w:val="sq-AL"/>
        </w:rPr>
        <w:t xml:space="preserve">d) Burime financiare dhe ekonomike dhe ekspertiza (në lidhje me masën e kontratës në fjalë); </w:t>
      </w:r>
    </w:p>
    <w:p w:rsidR="00770EA0" w:rsidRPr="00715289" w:rsidRDefault="00770EA0" w:rsidP="00770EA0">
      <w:pPr>
        <w:pStyle w:val="Paragrafi"/>
        <w:rPr>
          <w:rFonts w:eastAsia="Arial"/>
          <w:szCs w:val="24"/>
          <w:lang w:val="sq-AL"/>
        </w:rPr>
      </w:pPr>
      <w:r w:rsidRPr="00715289">
        <w:rPr>
          <w:rFonts w:eastAsia="Arial"/>
          <w:szCs w:val="24"/>
          <w:lang w:val="sq-AL"/>
        </w:rPr>
        <w:t xml:space="preserve">e) </w:t>
      </w:r>
      <w:r w:rsidR="00585BDA" w:rsidRPr="00715289">
        <w:rPr>
          <w:rFonts w:eastAsia="Arial"/>
          <w:szCs w:val="24"/>
          <w:lang w:val="sq-AL"/>
        </w:rPr>
        <w:t xml:space="preserve">Burime </w:t>
      </w:r>
      <w:r w:rsidRPr="00715289">
        <w:rPr>
          <w:rFonts w:eastAsia="Arial"/>
          <w:szCs w:val="24"/>
          <w:lang w:val="sq-AL"/>
        </w:rPr>
        <w:t xml:space="preserve">dhe kapacitete njerëzore, duke përfshirë kapacitete mbështetëse, nëse është e nevojshme, të plotësuara me burime të jashtme për aktivitetet e parashikuara; </w:t>
      </w:r>
    </w:p>
    <w:p w:rsidR="00982F52" w:rsidRDefault="00982F52" w:rsidP="00770EA0">
      <w:pPr>
        <w:pStyle w:val="Paragrafi"/>
        <w:rPr>
          <w:rFonts w:eastAsia="Arial"/>
          <w:szCs w:val="24"/>
          <w:lang w:val="sq-AL"/>
        </w:rPr>
      </w:pPr>
    </w:p>
    <w:p w:rsidR="00982F52" w:rsidRDefault="00982F52" w:rsidP="00770EA0">
      <w:pPr>
        <w:pStyle w:val="Paragrafi"/>
        <w:rPr>
          <w:rFonts w:eastAsia="Arial"/>
          <w:szCs w:val="24"/>
          <w:lang w:val="sq-AL"/>
        </w:rPr>
      </w:pPr>
    </w:p>
    <w:p w:rsidR="00770EA0" w:rsidRPr="00715289" w:rsidRDefault="00770EA0" w:rsidP="00770EA0">
      <w:pPr>
        <w:pStyle w:val="Paragrafi"/>
        <w:rPr>
          <w:rFonts w:eastAsia="Arial"/>
          <w:szCs w:val="24"/>
          <w:lang w:val="sq-AL"/>
        </w:rPr>
      </w:pPr>
      <w:r w:rsidRPr="00715289">
        <w:rPr>
          <w:rFonts w:eastAsia="Arial"/>
          <w:szCs w:val="24"/>
          <w:lang w:val="sq-AL"/>
        </w:rPr>
        <w:t xml:space="preserve">f) Dorëzimi i Deklaratës së Sipërmarrjes nga ofertuesi, të nënshkruar me efekt ligjor në përputhje me shtojcën 4. </w:t>
      </w:r>
    </w:p>
    <w:p w:rsidR="00770EA0" w:rsidRPr="00715289" w:rsidRDefault="00770EA0" w:rsidP="00770EA0">
      <w:pPr>
        <w:pStyle w:val="Paragrafi"/>
        <w:rPr>
          <w:rFonts w:eastAsia="Arial"/>
          <w:szCs w:val="24"/>
          <w:lang w:val="sq-AL"/>
        </w:rPr>
      </w:pPr>
      <w:r w:rsidRPr="00715289">
        <w:rPr>
          <w:rFonts w:eastAsia="Arial"/>
          <w:szCs w:val="24"/>
          <w:lang w:val="sq-AL"/>
        </w:rPr>
        <w:t>2.08 Kërkesat minimale për t’u kualifikuar për detyrën, si dhe skema e vlerësimit të parakualifikimit (për detaje dhe shpjegime të mëtejshme</w:t>
      </w:r>
      <w:r w:rsidR="00585BDA" w:rsidRPr="00715289">
        <w:rPr>
          <w:rFonts w:eastAsia="Arial"/>
          <w:szCs w:val="24"/>
          <w:lang w:val="sq-AL"/>
        </w:rPr>
        <w:t>,</w:t>
      </w:r>
      <w:r w:rsidRPr="00715289">
        <w:rPr>
          <w:rFonts w:eastAsia="Arial"/>
          <w:szCs w:val="24"/>
          <w:lang w:val="sq-AL"/>
        </w:rPr>
        <w:t xml:space="preserve"> shihni shtojcat 3 dhe 5) do të publikohen në njoftimin e parakualifikimit.</w:t>
      </w:r>
    </w:p>
    <w:p w:rsidR="00770EA0" w:rsidRPr="00715289" w:rsidRDefault="00770EA0" w:rsidP="00770EA0">
      <w:pPr>
        <w:pStyle w:val="Paragrafi"/>
        <w:rPr>
          <w:rFonts w:eastAsia="Arial"/>
          <w:szCs w:val="24"/>
          <w:lang w:val="sq-AL"/>
        </w:rPr>
      </w:pPr>
      <w:r w:rsidRPr="00715289">
        <w:rPr>
          <w:rFonts w:eastAsia="Arial"/>
          <w:szCs w:val="24"/>
          <w:lang w:val="sq-AL"/>
        </w:rPr>
        <w:t xml:space="preserve">2.09 Vetëm ofertuesit të cilët marrin të paktën 70% të pikëve do të përzgjidhen. Nëse më shumë se pesë ofertues arrijnë atë total, do të përzgjidhen pesë ofertuesit me numrin më të madh të pikëve. Parakualifikimi kërkon miratimin e KfW-së. Për këtë qëllim, Klienti i dërgon KfW-së Raportin e Vlerësimit për parakualifikimin dhe të gjitha dokumentet e kërkuara në kohën e duhur. Raporti përmban të gjitha sqarimet dhe komunikimet me ofertuesit. </w:t>
      </w:r>
    </w:p>
    <w:p w:rsidR="00770EA0" w:rsidRPr="00715289" w:rsidRDefault="00770EA0" w:rsidP="00770EA0">
      <w:pPr>
        <w:pStyle w:val="Paragrafi"/>
        <w:rPr>
          <w:rFonts w:eastAsia="Arial"/>
          <w:szCs w:val="24"/>
          <w:lang w:val="sq-AL"/>
        </w:rPr>
      </w:pPr>
      <w:r w:rsidRPr="00715289">
        <w:rPr>
          <w:rFonts w:eastAsia="Arial"/>
          <w:szCs w:val="24"/>
          <w:lang w:val="sq-AL"/>
        </w:rPr>
        <w:t xml:space="preserve">2.10 Pasi KfW-ja të ketë konfirmuar rezultatin e parakualifikimit, Klienti do të informojë ofertuesit mbi rezultatin. Me kërkesë të ofertuesit, Klienti mund të japë shkurtimisht arsyet kryesore për përjashtimin e ofertës. Megjithatë, nuk do të zbulohen detaje mbi procedurën e vlerësimit apo informacion mbi ofertat konkurruese. Ofertuesit nuk kanë të drejtë ankimi përveç të drejtave të parashikuara në ligjet e vendit partner. Ofertuesit e përzgjedhur do të informohen mbi firmat e tjera konsultuese të parakualifikuara. </w:t>
      </w:r>
    </w:p>
    <w:p w:rsidR="00770EA0" w:rsidRPr="00715289" w:rsidRDefault="00770EA0" w:rsidP="00770EA0">
      <w:pPr>
        <w:pStyle w:val="Paragrafi"/>
        <w:rPr>
          <w:rFonts w:eastAsia="Arial"/>
          <w:b/>
          <w:szCs w:val="24"/>
          <w:lang w:val="sq-AL"/>
        </w:rPr>
      </w:pPr>
      <w:r w:rsidRPr="00715289">
        <w:rPr>
          <w:rFonts w:eastAsia="Arial"/>
          <w:b/>
          <w:szCs w:val="24"/>
          <w:lang w:val="sq-AL"/>
        </w:rPr>
        <w:t>2.3</w:t>
      </w:r>
      <w:r w:rsidRPr="00715289">
        <w:rPr>
          <w:rFonts w:eastAsia="Times New Roman"/>
          <w:b/>
          <w:szCs w:val="24"/>
          <w:lang w:val="sq-AL"/>
        </w:rPr>
        <w:t xml:space="preserve"> </w:t>
      </w:r>
      <w:r w:rsidRPr="00715289">
        <w:rPr>
          <w:rFonts w:eastAsia="Arial"/>
          <w:b/>
          <w:szCs w:val="24"/>
          <w:lang w:val="sq-AL"/>
        </w:rPr>
        <w:t>Faza e tenderimit</w:t>
      </w:r>
    </w:p>
    <w:p w:rsidR="00770EA0" w:rsidRDefault="00770EA0" w:rsidP="00770EA0">
      <w:pPr>
        <w:pStyle w:val="Paragrafi"/>
        <w:rPr>
          <w:rFonts w:eastAsia="Arial"/>
          <w:szCs w:val="24"/>
          <w:lang w:val="sq-AL"/>
        </w:rPr>
      </w:pPr>
      <w:r w:rsidRPr="00715289">
        <w:rPr>
          <w:rFonts w:eastAsia="Arial"/>
          <w:szCs w:val="24"/>
          <w:lang w:val="sq-AL"/>
        </w:rPr>
        <w:t>2.11 Klienti do të ftojë Konsulentët e parakualifikuar të</w:t>
      </w:r>
      <w:r w:rsidR="00012C30" w:rsidRPr="00715289">
        <w:rPr>
          <w:rFonts w:eastAsia="Arial"/>
          <w:szCs w:val="24"/>
          <w:lang w:val="sq-AL"/>
        </w:rPr>
        <w:t xml:space="preserve"> paraqesin një ofertë dhe do t’</w:t>
      </w:r>
      <w:r w:rsidRPr="00715289">
        <w:rPr>
          <w:rFonts w:eastAsia="Arial"/>
          <w:szCs w:val="24"/>
          <w:lang w:val="sq-AL"/>
        </w:rPr>
        <w:t xml:space="preserve">u dërgojë atyre një përshkrim të shërbimeve që duhet të kryhen (termat e referencës), informacion shtesë lidhur me projektin që </w:t>
      </w:r>
      <w:r w:rsidR="00595AFD" w:rsidRPr="00715289">
        <w:rPr>
          <w:rFonts w:eastAsia="Arial"/>
          <w:szCs w:val="24"/>
          <w:lang w:val="sq-AL"/>
        </w:rPr>
        <w:t xml:space="preserve">u </w:t>
      </w:r>
      <w:r w:rsidRPr="00715289">
        <w:rPr>
          <w:rFonts w:eastAsia="Arial"/>
          <w:szCs w:val="24"/>
          <w:lang w:val="sq-AL"/>
        </w:rPr>
        <w:t>nevojitet ofertuesve për të përgatitur oferta të bazuara teknike dhe financiare, si dhe të dhëna</w:t>
      </w:r>
      <w:r w:rsidR="00595AFD" w:rsidRPr="00715289">
        <w:rPr>
          <w:rFonts w:eastAsia="Arial"/>
          <w:szCs w:val="24"/>
          <w:lang w:val="sq-AL"/>
        </w:rPr>
        <w:t>t financiare përkatëse të draft</w:t>
      </w:r>
      <w:r w:rsidRPr="00715289">
        <w:rPr>
          <w:rFonts w:eastAsia="Arial"/>
          <w:szCs w:val="24"/>
          <w:lang w:val="sq-AL"/>
        </w:rPr>
        <w:t xml:space="preserve">kontratës (detajet mbi ftesën për ofertë jepen në shtojcën 6). Termat e referencës do të parashikojnë nëse shpërblimi do të jepet në bazë të punës së kryer apo si një pagesë e plotë. Në rastin e një pagese të plotë, termat e referencës do të përcaktojnë pozicionet e personelit të konsideruara kyçe që do të përshkruhen hollësisht në propozimin teknik. Klienti do t’i dorëzojë KfW-së dokumentet e ofertës për miratim në kohën e duhur përpara publikimit. </w:t>
      </w:r>
    </w:p>
    <w:p w:rsidR="00236789" w:rsidRPr="00715289" w:rsidRDefault="00236789" w:rsidP="00770EA0">
      <w:pPr>
        <w:pStyle w:val="Paragrafi"/>
        <w:rPr>
          <w:rFonts w:eastAsia="Arial"/>
          <w:szCs w:val="24"/>
          <w:lang w:val="sq-AL"/>
        </w:rPr>
      </w:pPr>
    </w:p>
    <w:p w:rsidR="00770EA0" w:rsidRPr="00715289" w:rsidRDefault="00770EA0" w:rsidP="00770EA0">
      <w:pPr>
        <w:pStyle w:val="Paragrafi"/>
        <w:rPr>
          <w:rFonts w:eastAsia="Arial"/>
          <w:szCs w:val="24"/>
          <w:lang w:val="sq-AL"/>
        </w:rPr>
      </w:pPr>
      <w:r w:rsidRPr="00715289">
        <w:rPr>
          <w:rFonts w:eastAsia="Arial"/>
          <w:szCs w:val="24"/>
          <w:lang w:val="sq-AL"/>
        </w:rPr>
        <w:t>2.12 Oferta teknike dhe financiare do të dorëzohen të ndara në dy zarfe të mbyllur</w:t>
      </w:r>
      <w:r w:rsidR="00EA4CC8" w:rsidRPr="00715289">
        <w:rPr>
          <w:rFonts w:eastAsia="Arial"/>
          <w:szCs w:val="24"/>
          <w:lang w:val="sq-AL"/>
        </w:rPr>
        <w:t>a</w:t>
      </w:r>
      <w:r w:rsidRPr="00715289">
        <w:rPr>
          <w:rFonts w:eastAsia="Arial"/>
          <w:szCs w:val="24"/>
          <w:lang w:val="sq-AL"/>
        </w:rPr>
        <w:t xml:space="preserve"> dhe të vulosur</w:t>
      </w:r>
      <w:r w:rsidR="00EA4CC8" w:rsidRPr="00715289">
        <w:rPr>
          <w:rFonts w:eastAsia="Arial"/>
          <w:szCs w:val="24"/>
          <w:lang w:val="sq-AL"/>
        </w:rPr>
        <w:t>a</w:t>
      </w:r>
      <w:r w:rsidRPr="00715289">
        <w:rPr>
          <w:rFonts w:eastAsia="Arial"/>
          <w:szCs w:val="24"/>
          <w:lang w:val="sq-AL"/>
        </w:rPr>
        <w:t xml:space="preserve">. Një origjinal i secilit duhet t’i dërgohet Klientit apo një përfaqësuesi të caktuar prej tij, dhe një kopje i dërgohet KfW-së, në adresat e përcaktuara dhe në afatin e vendosur në kërkesën për ofertë. Pas asaj date nuk mund të kryhen ndryshime apo plotësime të ofertave. Çdo përpjekje çon në përjashtimin e ofertuesit nga pjesa e mbetur e procesit të seleksionimit. Ofertat për shërbime do të hapen menjëherë pas përfundimit të afatit për dorëzimin e ofertave. </w:t>
      </w:r>
    </w:p>
    <w:p w:rsidR="00770EA0" w:rsidRPr="00715289" w:rsidRDefault="00770EA0" w:rsidP="00770EA0">
      <w:pPr>
        <w:pStyle w:val="Paragrafi"/>
        <w:rPr>
          <w:rFonts w:eastAsia="Arial"/>
          <w:szCs w:val="24"/>
          <w:lang w:val="sq-AL"/>
        </w:rPr>
      </w:pPr>
      <w:bookmarkStart w:id="6" w:name="page15"/>
      <w:bookmarkEnd w:id="6"/>
      <w:r w:rsidRPr="00715289">
        <w:rPr>
          <w:rFonts w:eastAsia="Arial"/>
          <w:szCs w:val="24"/>
          <w:lang w:val="sq-AL"/>
        </w:rPr>
        <w:t xml:space="preserve">Zarfet që përmbajnë kuotimet e çmimeve do të qëndrojnë të mbyllura dhe do të hapen vetëm me miratimin e KfW-së për ata ofertues që kanë arritur të paktën 75% të pikëve të dhëna në vlerësimin e ofertave për shërbime. </w:t>
      </w:r>
    </w:p>
    <w:p w:rsidR="00770EA0" w:rsidRPr="00715289" w:rsidRDefault="00770EA0" w:rsidP="00770EA0">
      <w:pPr>
        <w:pStyle w:val="Paragrafi"/>
        <w:rPr>
          <w:rFonts w:eastAsia="Arial"/>
          <w:szCs w:val="24"/>
          <w:lang w:val="sq-AL"/>
        </w:rPr>
      </w:pPr>
      <w:r w:rsidRPr="00715289">
        <w:rPr>
          <w:rFonts w:eastAsia="Arial"/>
          <w:szCs w:val="24"/>
          <w:lang w:val="sq-AL"/>
        </w:rPr>
        <w:t xml:space="preserve">2.13 Procedura dyfazore mund të hiqet me miratimin e KfW-së, veçanërisht në rastet e mëposhtme: </w:t>
      </w:r>
    </w:p>
    <w:p w:rsidR="00770EA0" w:rsidRPr="00715289" w:rsidRDefault="00770EA0" w:rsidP="00770EA0">
      <w:pPr>
        <w:pStyle w:val="Paragrafi"/>
        <w:rPr>
          <w:rFonts w:eastAsia="Arial"/>
          <w:szCs w:val="24"/>
          <w:lang w:val="sq-AL"/>
        </w:rPr>
      </w:pPr>
      <w:r w:rsidRPr="00715289">
        <w:rPr>
          <w:rFonts w:eastAsia="Arial"/>
          <w:szCs w:val="24"/>
          <w:lang w:val="sq-AL"/>
        </w:rPr>
        <w:t>a) Vlera neto e parashikuar e kontratës është nën 200,000 euro</w:t>
      </w:r>
      <w:r w:rsidR="00EA4CC8" w:rsidRPr="00715289">
        <w:rPr>
          <w:rFonts w:eastAsia="Arial"/>
          <w:szCs w:val="24"/>
          <w:lang w:val="sq-AL"/>
        </w:rPr>
        <w:t>;</w:t>
      </w:r>
      <w:r w:rsidRPr="00715289">
        <w:rPr>
          <w:rFonts w:eastAsia="Arial"/>
          <w:szCs w:val="24"/>
          <w:lang w:val="sq-AL"/>
        </w:rPr>
        <w:t xml:space="preserve"> ose</w:t>
      </w:r>
    </w:p>
    <w:p w:rsidR="00770EA0" w:rsidRPr="00715289" w:rsidRDefault="00770EA0" w:rsidP="00770EA0">
      <w:pPr>
        <w:pStyle w:val="Paragrafi"/>
        <w:rPr>
          <w:rFonts w:eastAsia="Arial"/>
          <w:szCs w:val="24"/>
          <w:lang w:val="sq-AL"/>
        </w:rPr>
      </w:pPr>
      <w:r w:rsidRPr="00715289">
        <w:rPr>
          <w:rFonts w:eastAsia="Arial"/>
          <w:szCs w:val="24"/>
          <w:lang w:val="sq-AL"/>
        </w:rPr>
        <w:t>b) Për shkak të veprimtarisë në shkallë të ulët në këtë treg nuk pritet të ketë më shumë se pesë oferta</w:t>
      </w:r>
      <w:r w:rsidR="00EA4CC8" w:rsidRPr="00715289">
        <w:rPr>
          <w:rFonts w:eastAsia="Arial"/>
          <w:szCs w:val="24"/>
          <w:lang w:val="sq-AL"/>
        </w:rPr>
        <w:t>;</w:t>
      </w:r>
      <w:r w:rsidRPr="00715289">
        <w:rPr>
          <w:rFonts w:eastAsia="Arial"/>
          <w:szCs w:val="24"/>
          <w:lang w:val="sq-AL"/>
        </w:rPr>
        <w:t xml:space="preserve"> ose</w:t>
      </w:r>
    </w:p>
    <w:p w:rsidR="00770EA0" w:rsidRPr="00715289" w:rsidRDefault="00770EA0" w:rsidP="00770EA0">
      <w:pPr>
        <w:pStyle w:val="Paragrafi"/>
        <w:rPr>
          <w:rFonts w:eastAsia="Arial"/>
          <w:szCs w:val="24"/>
          <w:lang w:val="sq-AL"/>
        </w:rPr>
      </w:pPr>
      <w:r w:rsidRPr="00715289">
        <w:rPr>
          <w:rFonts w:eastAsia="Arial"/>
          <w:szCs w:val="24"/>
          <w:lang w:val="sq-AL"/>
        </w:rPr>
        <w:t xml:space="preserve">c) Për shkak të kufizimeve në kohë, zbatimi i procedurës dyfazore mund të ndikojë negativisht në projekti. </w:t>
      </w:r>
    </w:p>
    <w:p w:rsidR="00770EA0" w:rsidRPr="00715289" w:rsidRDefault="00770EA0" w:rsidP="00770EA0">
      <w:pPr>
        <w:pStyle w:val="Paragrafi"/>
        <w:rPr>
          <w:rFonts w:eastAsia="Arial"/>
          <w:szCs w:val="24"/>
          <w:lang w:val="sq-AL"/>
        </w:rPr>
      </w:pPr>
      <w:r w:rsidRPr="00715289">
        <w:rPr>
          <w:rFonts w:eastAsia="Arial"/>
          <w:szCs w:val="24"/>
          <w:lang w:val="sq-AL"/>
        </w:rPr>
        <w:t xml:space="preserve">Në </w:t>
      </w:r>
      <w:r w:rsidR="00F17146" w:rsidRPr="00715289">
        <w:rPr>
          <w:rFonts w:eastAsia="Arial"/>
          <w:szCs w:val="24"/>
          <w:lang w:val="sq-AL"/>
        </w:rPr>
        <w:t xml:space="preserve">këtë procedurë me një fazë (pas </w:t>
      </w:r>
      <w:r w:rsidRPr="00715289">
        <w:rPr>
          <w:rFonts w:eastAsia="Arial"/>
          <w:szCs w:val="24"/>
          <w:lang w:val="sq-AL"/>
        </w:rPr>
        <w:t xml:space="preserve">kualifikimit) do të dorëzohen njëkohësisht dokumentet kualifikuese, propozimi teknik dhe kuotimi i çmimit. Përshtatshmëria e ofertuesve do të vlerësohet në përputhje me kriteret specifike të projektit të parashikuara në </w:t>
      </w:r>
      <w:r w:rsidR="00F17146" w:rsidRPr="00715289">
        <w:rPr>
          <w:rFonts w:eastAsia="Arial"/>
          <w:szCs w:val="24"/>
          <w:lang w:val="sq-AL"/>
        </w:rPr>
        <w:t xml:space="preserve">seksionin </w:t>
      </w:r>
      <w:r w:rsidRPr="00715289">
        <w:rPr>
          <w:rFonts w:eastAsia="Arial"/>
          <w:szCs w:val="24"/>
          <w:lang w:val="sq-AL"/>
        </w:rPr>
        <w:t xml:space="preserve">2.2, ndërsa propozimi teknik dhe kuotimi i çmimit vlerësohen në përputhje me </w:t>
      </w:r>
      <w:r w:rsidR="00F17146" w:rsidRPr="00715289">
        <w:rPr>
          <w:rFonts w:eastAsia="Arial"/>
          <w:szCs w:val="24"/>
          <w:lang w:val="sq-AL"/>
        </w:rPr>
        <w:t xml:space="preserve">seksionin </w:t>
      </w:r>
      <w:r w:rsidRPr="00715289">
        <w:rPr>
          <w:rFonts w:eastAsia="Arial"/>
          <w:szCs w:val="24"/>
          <w:lang w:val="sq-AL"/>
        </w:rPr>
        <w:t xml:space="preserve">2.4. Kur vlera e kontratës është e ulët dhe/apo tregu njihet mirë, shqyrtimi i përshtatshmërisë së ofertuesve mund të kufizohet në disa kritere përjashtimi të qarta (si p.sh., minimumi i përvojës/referencave në projekt dhe xhiro minimale) dhe ky shqyrtim do të kryhet përpara vlerësimit të propozimit teknik. Kuotimi i çmimit që dorëzohet në një zarf të veçantë hapet dhe shqyrtohet pasi KfW-ja të ketë miratuar vlerësimin e përshtatshmërisë dhe propozimin teknik. </w:t>
      </w:r>
    </w:p>
    <w:p w:rsidR="00770EA0" w:rsidRPr="00715289" w:rsidRDefault="00770EA0" w:rsidP="00770EA0">
      <w:pPr>
        <w:pStyle w:val="Paragrafi"/>
        <w:rPr>
          <w:rFonts w:eastAsia="Arial"/>
          <w:b/>
          <w:szCs w:val="24"/>
          <w:lang w:val="sq-AL"/>
        </w:rPr>
      </w:pPr>
      <w:r w:rsidRPr="00715289">
        <w:rPr>
          <w:rFonts w:eastAsia="Arial"/>
          <w:b/>
          <w:szCs w:val="24"/>
          <w:lang w:val="sq-AL"/>
        </w:rPr>
        <w:t>2.4</w:t>
      </w:r>
      <w:r w:rsidRPr="00715289">
        <w:rPr>
          <w:rFonts w:eastAsia="Times New Roman"/>
          <w:b/>
          <w:szCs w:val="24"/>
          <w:lang w:val="sq-AL"/>
        </w:rPr>
        <w:tab/>
      </w:r>
      <w:r w:rsidR="00F17146" w:rsidRPr="00715289">
        <w:rPr>
          <w:rFonts w:eastAsia="Times New Roman"/>
          <w:b/>
          <w:szCs w:val="24"/>
          <w:lang w:val="sq-AL"/>
        </w:rPr>
        <w:t xml:space="preserve"> </w:t>
      </w:r>
      <w:r w:rsidRPr="00715289">
        <w:rPr>
          <w:rFonts w:eastAsia="Arial"/>
          <w:b/>
          <w:szCs w:val="24"/>
          <w:lang w:val="sq-AL"/>
        </w:rPr>
        <w:t xml:space="preserve">Vlerësimi i ofertave </w:t>
      </w:r>
    </w:p>
    <w:p w:rsidR="00770EA0" w:rsidRPr="00715289" w:rsidRDefault="00770EA0" w:rsidP="00770EA0">
      <w:pPr>
        <w:pStyle w:val="Paragrafi"/>
        <w:rPr>
          <w:rFonts w:eastAsia="Arial"/>
          <w:szCs w:val="24"/>
          <w:lang w:val="sq-AL"/>
        </w:rPr>
      </w:pPr>
      <w:r w:rsidRPr="00715289">
        <w:rPr>
          <w:rFonts w:eastAsia="Arial"/>
          <w:szCs w:val="24"/>
          <w:lang w:val="sq-AL"/>
        </w:rPr>
        <w:t>2.14 Pas hapjes së ofertave, ato do të shqyrtohen në mënyrë formale për të përcaktuar nëse janë të plota, nëse plotëso</w:t>
      </w:r>
      <w:r w:rsidR="00F17146" w:rsidRPr="00715289">
        <w:rPr>
          <w:rFonts w:eastAsia="Arial"/>
          <w:szCs w:val="24"/>
          <w:lang w:val="sq-AL"/>
        </w:rPr>
        <w:t>jnë kushtet e ftesës për ofertë</w:t>
      </w:r>
      <w:r w:rsidRPr="00715289">
        <w:rPr>
          <w:rFonts w:eastAsia="Arial"/>
          <w:szCs w:val="24"/>
          <w:lang w:val="sq-AL"/>
        </w:rPr>
        <w:t xml:space="preserve"> dhe nëse garancitë dhe deklaratat e dhëna nga ofertuesi përputhen me dokumentet e tenderit. Hapja e ofertave duhet të bëhet në praninë e të paktën dy personave dhe duhet të dokumentohet me shkrim për t’u nënshkruar nga personat e pranishëm. </w:t>
      </w:r>
    </w:p>
    <w:p w:rsidR="00770EA0" w:rsidRPr="00715289" w:rsidRDefault="00770EA0" w:rsidP="00770EA0">
      <w:pPr>
        <w:pStyle w:val="Paragrafi"/>
        <w:rPr>
          <w:rFonts w:eastAsia="Arial"/>
          <w:szCs w:val="24"/>
          <w:lang w:val="sq-AL"/>
        </w:rPr>
      </w:pPr>
      <w:r w:rsidRPr="00715289">
        <w:rPr>
          <w:rFonts w:eastAsia="Arial"/>
          <w:szCs w:val="24"/>
          <w:lang w:val="sq-AL"/>
        </w:rPr>
        <w:t xml:space="preserve">2.15 Vlerësimi i ofertave që nuk janë refuzuar sipas paragrafit 2.14 dhe seksionit 2.5 kryhet normalisht nga Klienti, me mbështetjen e një agjenti prokurimi. Për kontratat e reklamuara nga KfW në emër të saj, ofertat do të vlerësohen nga KfW-ja. Qëllimi i vlerësimit është identifikimi ofertës më të favorshme, duke vlerësuar faktorët përkatës në secilën prej ofertave dhe duke i krahasuar me ofertat e tjera. </w:t>
      </w:r>
    </w:p>
    <w:p w:rsidR="00770EA0" w:rsidRPr="00715289" w:rsidRDefault="00770EA0" w:rsidP="00770EA0">
      <w:pPr>
        <w:pStyle w:val="Paragrafi"/>
        <w:rPr>
          <w:rFonts w:eastAsia="Arial"/>
          <w:spacing w:val="-4"/>
          <w:szCs w:val="24"/>
          <w:lang w:val="sq-AL"/>
        </w:rPr>
      </w:pPr>
      <w:r w:rsidRPr="00715289">
        <w:rPr>
          <w:rFonts w:eastAsia="Arial"/>
          <w:spacing w:val="-4"/>
          <w:szCs w:val="24"/>
          <w:lang w:val="sq-AL"/>
        </w:rPr>
        <w:t xml:space="preserve">2.16 Ofertat për shërbime do të vlerësohen në bazë të një liste kriteresh paraprakisht të përcaktuar (detajet dhe shpjegimet jepen në </w:t>
      </w:r>
      <w:r w:rsidR="00F17146" w:rsidRPr="00715289">
        <w:rPr>
          <w:rFonts w:eastAsia="Arial"/>
          <w:spacing w:val="-4"/>
          <w:szCs w:val="24"/>
          <w:lang w:val="sq-AL"/>
        </w:rPr>
        <w:t xml:space="preserve">anekset </w:t>
      </w:r>
      <w:r w:rsidRPr="00715289">
        <w:rPr>
          <w:rFonts w:eastAsia="Arial"/>
          <w:spacing w:val="-4"/>
          <w:szCs w:val="24"/>
          <w:lang w:val="sq-AL"/>
        </w:rPr>
        <w:t>6 dhe 7). Për t’i mundësuar KfW-së ushtrimin e së drejtës për miratim, Klienti duhet t’i dërgojë KfW-së Raportin e Vlerësimit mbi ofertat për shërbime në kohën e duhur, së bashku me të gjitha dokumentet e kërkuara nga KfW.</w:t>
      </w:r>
    </w:p>
    <w:p w:rsidR="00770EA0" w:rsidRPr="00982F52" w:rsidRDefault="00770EA0" w:rsidP="00770EA0">
      <w:pPr>
        <w:pStyle w:val="Paragrafi"/>
        <w:rPr>
          <w:rFonts w:eastAsia="Arial"/>
          <w:spacing w:val="-4"/>
          <w:szCs w:val="24"/>
          <w:lang w:val="sq-AL"/>
        </w:rPr>
      </w:pPr>
      <w:r w:rsidRPr="00982F52">
        <w:rPr>
          <w:rFonts w:eastAsia="Arial"/>
          <w:spacing w:val="-4"/>
          <w:szCs w:val="24"/>
          <w:lang w:val="sq-AL"/>
        </w:rPr>
        <w:t xml:space="preserve">2.17 Në parim, kuotimet e çmimeve do të vlerësohen duke përdorur çmimin total (pa përfshirë doganën, akcizat, tatimet dhe taksat në vendin e Klientit), pas korrigjimit të ndonjë gabimi aritmetik. Shpenzimet e rastit dhe shërbimet shtesë që paguhen veçmas në bazë të provave në përputhje me kushtet e ftesës për ofertë mund të përshtaten për qëllime të vlerësimit apo të përjashtohen nga vlerësimi, nëse kjo është e vetmja mënyrë për të krahasuar kuotimet e çmimit. Ofertat opsionale të shërbimeve do të përfshihen në vlerësimin </w:t>
      </w:r>
      <w:bookmarkStart w:id="7" w:name="page16"/>
      <w:bookmarkEnd w:id="7"/>
      <w:r w:rsidRPr="00982F52">
        <w:rPr>
          <w:rFonts w:eastAsia="Arial"/>
          <w:spacing w:val="-4"/>
          <w:szCs w:val="24"/>
          <w:lang w:val="sq-AL"/>
        </w:rPr>
        <w:t xml:space="preserve">e kuotimeve të çmimeve vetëm nëse të gjithë ofertuesve i është kërkuar të dorëzojnë oferta të tilla në përputhje me kushtet e ftesës për ofertë. </w:t>
      </w:r>
    </w:p>
    <w:p w:rsidR="00770EA0" w:rsidRPr="00982F52" w:rsidRDefault="00770EA0" w:rsidP="00770EA0">
      <w:pPr>
        <w:pStyle w:val="Paragrafi"/>
        <w:rPr>
          <w:rFonts w:eastAsia="Arial"/>
          <w:spacing w:val="-4"/>
          <w:szCs w:val="24"/>
          <w:lang w:val="sq-AL"/>
        </w:rPr>
      </w:pPr>
      <w:r w:rsidRPr="00982F52">
        <w:rPr>
          <w:rFonts w:eastAsia="Arial"/>
          <w:spacing w:val="-4"/>
          <w:szCs w:val="24"/>
          <w:lang w:val="sq-AL"/>
        </w:rPr>
        <w:t xml:space="preserve">2.18 Nëse gjatë vlerësimit vërehen mospërputhje ndërmjet propozimit teknik dhe kuotimit të çmimit, duhet të qartësohet me ofertuesin, pasi kjo nuk mund të ndryshojë apo përmirësojë ofertën origjinale. Kostot që sipas formulimit të ftesës për ofertë do të ofrohen veçmas, por nuk janë evidentuar veçmas në ofertë do të vlerësohen me çmimin më të lartë të kostos së ofertuesve të tjerë. </w:t>
      </w:r>
    </w:p>
    <w:p w:rsidR="00770EA0" w:rsidRPr="00715289" w:rsidRDefault="00770EA0" w:rsidP="00770EA0">
      <w:pPr>
        <w:pStyle w:val="Paragrafi"/>
        <w:rPr>
          <w:rFonts w:eastAsia="Arial"/>
          <w:szCs w:val="24"/>
          <w:lang w:val="sq-AL"/>
        </w:rPr>
      </w:pPr>
      <w:r w:rsidRPr="00715289">
        <w:rPr>
          <w:rFonts w:eastAsia="Arial"/>
          <w:szCs w:val="24"/>
          <w:lang w:val="sq-AL"/>
        </w:rPr>
        <w:t xml:space="preserve">Hapat e ndërmarrë për të llogaritur çmimin total të rregulluar do të shpjegohen hollësisht nga Klienti në Raportin e Vlerësimit. </w:t>
      </w:r>
    </w:p>
    <w:p w:rsidR="00770EA0" w:rsidRPr="00715289" w:rsidRDefault="00770EA0" w:rsidP="00770EA0">
      <w:pPr>
        <w:pStyle w:val="Paragrafi"/>
        <w:rPr>
          <w:rFonts w:eastAsia="Arial"/>
          <w:szCs w:val="24"/>
          <w:lang w:val="sq-AL"/>
        </w:rPr>
      </w:pPr>
      <w:r w:rsidRPr="00715289">
        <w:rPr>
          <w:rFonts w:eastAsia="Arial"/>
          <w:szCs w:val="24"/>
          <w:lang w:val="sq-AL"/>
        </w:rPr>
        <w:t xml:space="preserve">2.19 Kuotimi i çmimit në përgjithësi do të përbëjë 30% të vlerësimit të përgjithshëm. Një koeficient i ndryshëm kërkon miratimin e KfW-së (si p.sh., një koeficient më i madh në rastin e mbikëqyrjes së ndërtimit apo një peshë më e vogël në rastin e shpalljes së buxhetit në dispozicion për dokumentet e ofertës). </w:t>
      </w:r>
    </w:p>
    <w:p w:rsidR="00770EA0" w:rsidRPr="00715289" w:rsidRDefault="00770EA0" w:rsidP="00770EA0">
      <w:pPr>
        <w:pStyle w:val="Paragrafi"/>
        <w:rPr>
          <w:rFonts w:eastAsia="Arial"/>
          <w:szCs w:val="24"/>
          <w:lang w:val="sq-AL"/>
        </w:rPr>
      </w:pPr>
      <w:r w:rsidRPr="00715289">
        <w:rPr>
          <w:rFonts w:eastAsia="Arial"/>
          <w:szCs w:val="24"/>
          <w:lang w:val="sq-AL"/>
        </w:rPr>
        <w:t xml:space="preserve">2.20 Kuotimi i çmimit me vlerën totale më të ulët, të rregulluar do të marrë numrin maksimal të pikëve (përgjithësisht 30). Numri i pikëve të dhëna për kuotimet e tjera të çmimeve arrihet duke e pjesëtuar çmimin total të rregulluar në ofertën më të ulët me çmimin total të rregulluar të secilës ofertë dhe më pas duke e shumëzuar me numrin maksimal të mundshëm të pikëve. </w:t>
      </w:r>
    </w:p>
    <w:p w:rsidR="00770EA0" w:rsidRPr="00715289" w:rsidRDefault="00770EA0" w:rsidP="00770EA0">
      <w:pPr>
        <w:pStyle w:val="Paragrafi"/>
        <w:rPr>
          <w:rFonts w:eastAsia="Arial"/>
          <w:szCs w:val="24"/>
          <w:lang w:val="sq-AL"/>
        </w:rPr>
      </w:pPr>
      <w:r w:rsidRPr="00715289">
        <w:rPr>
          <w:rFonts w:eastAsia="Arial"/>
          <w:szCs w:val="24"/>
          <w:lang w:val="sq-AL"/>
        </w:rPr>
        <w:t>2.21 Oferta për shërbime me vlerësimin më të lartë do të marrë numrin maksimal të pikëve (në përgjithësi 70). Numri i pikëve të dhëna për ofertat e tjera për shërbime arrihet duke pjesëtuar vlerësimin e secilit me vlerësimin e ofertës më të lartë për shërbime dhe</w:t>
      </w:r>
      <w:r w:rsidR="00F17146" w:rsidRPr="00715289">
        <w:rPr>
          <w:rFonts w:eastAsia="Arial"/>
          <w:szCs w:val="24"/>
          <w:lang w:val="sq-AL"/>
        </w:rPr>
        <w:t>,</w:t>
      </w:r>
      <w:r w:rsidRPr="00715289">
        <w:rPr>
          <w:rFonts w:eastAsia="Arial"/>
          <w:szCs w:val="24"/>
          <w:lang w:val="sq-AL"/>
        </w:rPr>
        <w:t xml:space="preserve"> më pas</w:t>
      </w:r>
      <w:r w:rsidR="00F17146" w:rsidRPr="00715289">
        <w:rPr>
          <w:rFonts w:eastAsia="Arial"/>
          <w:szCs w:val="24"/>
          <w:lang w:val="sq-AL"/>
        </w:rPr>
        <w:t>,</w:t>
      </w:r>
      <w:r w:rsidRPr="00715289">
        <w:rPr>
          <w:rFonts w:eastAsia="Arial"/>
          <w:szCs w:val="24"/>
          <w:lang w:val="sq-AL"/>
        </w:rPr>
        <w:t xml:space="preserve"> duke e shumëzuar me numrin maksimal të mundshëm të pikëve. Numri i pikëve të dhëna për kuotimin e çmimit do t’i shtohet numrit të dhënë për ofertën e shërbimeve. Renditja e ofertuesve do të përcaktohet nga numri total i pikëve. Oferta me numrin total më të lartë të pikëve do të pranohet si më e mira. </w:t>
      </w:r>
    </w:p>
    <w:p w:rsidR="00770EA0" w:rsidRPr="00715289" w:rsidRDefault="00770EA0" w:rsidP="00770EA0">
      <w:pPr>
        <w:pStyle w:val="Paragrafi"/>
        <w:rPr>
          <w:rFonts w:eastAsia="Arial"/>
          <w:szCs w:val="24"/>
          <w:lang w:val="sq-AL"/>
        </w:rPr>
      </w:pPr>
      <w:r w:rsidRPr="00715289">
        <w:rPr>
          <w:rFonts w:eastAsia="Arial"/>
          <w:szCs w:val="24"/>
          <w:lang w:val="sq-AL"/>
        </w:rPr>
        <w:t>2.22 Pas përfundimit të vlerësimit, KfW-ja do të marrë nga Klienti një raport të hollësishëm dhe transparent mbi vlerësimin dhe krahasimin e ofertave (Raporti i Vlerësimit), së bashku me një propozim të arsyetuar për dhënien e kontratës që mund të jetë diskutuar dhe rënë dakord me agjencitë qeveritare të vendit partner përkatës. Raporti do të përfshijë të gjitha sqarimet dhe komunikimin me ofertuesit. Ky Raport Vlerësimi do të rendisë në detaje pikat e rëndësishme për negociata të mundshme kontraktuese për ofertuesit e renditur në tr</w:t>
      </w:r>
      <w:r w:rsidR="00F17146" w:rsidRPr="00715289">
        <w:rPr>
          <w:rFonts w:eastAsia="Arial"/>
          <w:szCs w:val="24"/>
          <w:lang w:val="sq-AL"/>
        </w:rPr>
        <w:t>i</w:t>
      </w:r>
      <w:r w:rsidRPr="00715289">
        <w:rPr>
          <w:rFonts w:eastAsia="Arial"/>
          <w:szCs w:val="24"/>
          <w:lang w:val="sq-AL"/>
        </w:rPr>
        <w:t xml:space="preserve"> vendet e para. Në rast se Klienti mbështetet nga një agjent tenderi (paragrafi 1.05), Raporti i Vlerësimit do të bashkënënshkruhet nga agjenti apo do t’i bashkëngjiten komentet e veçanta të agjentit mbi raportin. Propozimi për dhënien e kontratës do t’i paraqitet KfW-së për miratim. </w:t>
      </w:r>
    </w:p>
    <w:p w:rsidR="00770EA0" w:rsidRPr="00715289" w:rsidRDefault="00770EA0" w:rsidP="00770EA0">
      <w:pPr>
        <w:pStyle w:val="Paragrafi"/>
        <w:rPr>
          <w:rFonts w:eastAsia="Arial"/>
          <w:szCs w:val="24"/>
          <w:lang w:val="sq-AL"/>
        </w:rPr>
      </w:pPr>
      <w:r w:rsidRPr="00715289">
        <w:rPr>
          <w:rFonts w:eastAsia="Arial"/>
          <w:szCs w:val="24"/>
          <w:lang w:val="sq-AL"/>
        </w:rPr>
        <w:t>2.23 Nëse ka qenë e nevojshme zgjatja e periudhës së vlefshmërisë së ofertave, arsyet kryesore do të shpjegohen në Raportin e Vlerësimit. Zgjatja e periudhës së vlefshmërisë nuk duhet të ndryshojë çmimet e kuotuara në oferta. KfW-ja rezervon të drejtën për të refuzuar financimin në rast vonesash të papërshtatshme të procedurës kontraktuese.</w:t>
      </w:r>
    </w:p>
    <w:p w:rsidR="00770EA0" w:rsidRPr="00715289" w:rsidRDefault="00770EA0" w:rsidP="00770EA0">
      <w:pPr>
        <w:pStyle w:val="Paragrafi"/>
        <w:rPr>
          <w:rFonts w:eastAsia="Arial"/>
          <w:b/>
          <w:szCs w:val="24"/>
          <w:lang w:val="sq-AL"/>
        </w:rPr>
      </w:pPr>
      <w:bookmarkStart w:id="8" w:name="page17"/>
      <w:bookmarkEnd w:id="8"/>
      <w:r w:rsidRPr="00715289">
        <w:rPr>
          <w:rFonts w:eastAsia="Arial"/>
          <w:b/>
          <w:szCs w:val="24"/>
          <w:lang w:val="sq-AL"/>
        </w:rPr>
        <w:t>2.5</w:t>
      </w:r>
      <w:r w:rsidRPr="00715289">
        <w:rPr>
          <w:rFonts w:eastAsia="Times New Roman"/>
          <w:b/>
          <w:szCs w:val="24"/>
          <w:lang w:val="sq-AL"/>
        </w:rPr>
        <w:tab/>
        <w:t xml:space="preserve"> </w:t>
      </w:r>
      <w:r w:rsidRPr="00715289">
        <w:rPr>
          <w:rFonts w:eastAsia="Arial"/>
          <w:b/>
          <w:szCs w:val="24"/>
          <w:lang w:val="sq-AL"/>
        </w:rPr>
        <w:t>Refuzimi i ofertave</w:t>
      </w:r>
    </w:p>
    <w:p w:rsidR="00770EA0" w:rsidRPr="00715289" w:rsidRDefault="00770EA0" w:rsidP="00770EA0">
      <w:pPr>
        <w:pStyle w:val="Paragrafi"/>
        <w:rPr>
          <w:rFonts w:eastAsia="Arial"/>
          <w:szCs w:val="24"/>
          <w:lang w:val="sq-AL"/>
        </w:rPr>
      </w:pPr>
      <w:r w:rsidRPr="00715289">
        <w:rPr>
          <w:rFonts w:eastAsia="Arial"/>
          <w:szCs w:val="24"/>
          <w:lang w:val="sq-AL"/>
        </w:rPr>
        <w:t>2.24</w:t>
      </w:r>
      <w:r w:rsidRPr="00715289">
        <w:rPr>
          <w:rFonts w:eastAsia="Arial"/>
          <w:szCs w:val="24"/>
          <w:lang w:val="sq-AL"/>
        </w:rPr>
        <w:tab/>
        <w:t xml:space="preserve"> Ofertat do të refuzohen në parim nëse: </w:t>
      </w:r>
    </w:p>
    <w:p w:rsidR="00770EA0" w:rsidRPr="00715289" w:rsidRDefault="00770EA0" w:rsidP="00770EA0">
      <w:pPr>
        <w:pStyle w:val="Paragrafi"/>
        <w:rPr>
          <w:rFonts w:eastAsia="Arial"/>
          <w:szCs w:val="24"/>
          <w:lang w:val="sq-AL"/>
        </w:rPr>
      </w:pPr>
      <w:r w:rsidRPr="00715289">
        <w:rPr>
          <w:rFonts w:eastAsia="Arial"/>
          <w:szCs w:val="24"/>
          <w:lang w:val="sq-AL"/>
        </w:rPr>
        <w:t xml:space="preserve">a) Konsulenti ka ndikuar apo ka synuar të ndikojë në procedurën e përzgjedhjes me pagesa të paligjshme apo duke dhënë apo premtuar avantazhe të tjera, apo nëse rezulton nga rrethanat se është ushtruar një ndikim i tillë; </w:t>
      </w:r>
    </w:p>
    <w:p w:rsidR="00770EA0" w:rsidRPr="00715289" w:rsidRDefault="00770EA0" w:rsidP="00770EA0">
      <w:pPr>
        <w:pStyle w:val="Paragrafi"/>
        <w:rPr>
          <w:rFonts w:eastAsia="Arial"/>
          <w:szCs w:val="24"/>
          <w:lang w:val="sq-AL"/>
        </w:rPr>
      </w:pPr>
      <w:r w:rsidRPr="00715289">
        <w:rPr>
          <w:rFonts w:eastAsia="Arial"/>
          <w:szCs w:val="24"/>
          <w:lang w:val="sq-AL"/>
        </w:rPr>
        <w:t xml:space="preserve">b) </w:t>
      </w:r>
      <w:r w:rsidR="00F17146" w:rsidRPr="00715289">
        <w:rPr>
          <w:rFonts w:eastAsia="Arial"/>
          <w:szCs w:val="24"/>
          <w:lang w:val="sq-AL"/>
        </w:rPr>
        <w:t xml:space="preserve">Oferta </w:t>
      </w:r>
      <w:r w:rsidRPr="00715289">
        <w:rPr>
          <w:rFonts w:eastAsia="Arial"/>
          <w:szCs w:val="24"/>
          <w:lang w:val="sq-AL"/>
        </w:rPr>
        <w:t xml:space="preserve">është pranuar në vendin e specifikuar të shpalljes pas mbarimit të afatit për dorëzimin e ofertave, përveç kur ofertuesi mund të dëshmojë se nuk është përgjegjës për vonesën, e cila është shkaktuar nga një forcë madhore (vonesat në dërgim nga shërbimet postare nuk përbëjnë forcë madhore); </w:t>
      </w:r>
    </w:p>
    <w:p w:rsidR="00770EA0" w:rsidRPr="00715289" w:rsidRDefault="00770EA0" w:rsidP="00770EA0">
      <w:pPr>
        <w:pStyle w:val="Paragrafi"/>
        <w:rPr>
          <w:rFonts w:eastAsia="Arial"/>
          <w:szCs w:val="24"/>
          <w:lang w:val="sq-AL"/>
        </w:rPr>
      </w:pPr>
      <w:r w:rsidRPr="00715289">
        <w:rPr>
          <w:rFonts w:eastAsia="Arial"/>
          <w:szCs w:val="24"/>
          <w:lang w:val="sq-AL"/>
        </w:rPr>
        <w:t xml:space="preserve">c) </w:t>
      </w:r>
      <w:r w:rsidR="00F17146" w:rsidRPr="00715289">
        <w:rPr>
          <w:rFonts w:eastAsia="Arial"/>
          <w:szCs w:val="24"/>
          <w:lang w:val="sq-AL"/>
        </w:rPr>
        <w:t xml:space="preserve">Oferta </w:t>
      </w:r>
      <w:r w:rsidRPr="00715289">
        <w:rPr>
          <w:rFonts w:eastAsia="Arial"/>
          <w:szCs w:val="24"/>
          <w:lang w:val="sq-AL"/>
        </w:rPr>
        <w:t xml:space="preserve">nuk i plotëson kriteret në pikat thelbësore të ftesës për ofertë, siç janë kushtet e përcaktuara të kontratës apo specifikimet kyçe; </w:t>
      </w:r>
    </w:p>
    <w:p w:rsidR="00770EA0" w:rsidRPr="00715289" w:rsidRDefault="00770EA0" w:rsidP="00770EA0">
      <w:pPr>
        <w:pStyle w:val="Paragrafi"/>
        <w:rPr>
          <w:rFonts w:eastAsia="Arial"/>
          <w:szCs w:val="24"/>
          <w:lang w:val="sq-AL"/>
        </w:rPr>
      </w:pPr>
      <w:r w:rsidRPr="00715289">
        <w:rPr>
          <w:rFonts w:eastAsia="Arial"/>
          <w:szCs w:val="24"/>
          <w:lang w:val="sq-AL"/>
        </w:rPr>
        <w:t xml:space="preserve">d) </w:t>
      </w:r>
      <w:r w:rsidR="00F17146" w:rsidRPr="00715289">
        <w:rPr>
          <w:rFonts w:eastAsia="Arial"/>
          <w:szCs w:val="24"/>
          <w:lang w:val="sq-AL"/>
        </w:rPr>
        <w:t xml:space="preserve">Oferta </w:t>
      </w:r>
      <w:r w:rsidRPr="00715289">
        <w:rPr>
          <w:rFonts w:eastAsia="Arial"/>
          <w:szCs w:val="24"/>
          <w:lang w:val="sq-AL"/>
        </w:rPr>
        <w:t>përmban dispozita ose kufizime të konsiderueshme;</w:t>
      </w:r>
    </w:p>
    <w:p w:rsidR="00770EA0" w:rsidRPr="00715289" w:rsidRDefault="00770EA0" w:rsidP="00770EA0">
      <w:pPr>
        <w:pStyle w:val="Paragrafi"/>
        <w:rPr>
          <w:rFonts w:eastAsia="Arial"/>
          <w:szCs w:val="24"/>
          <w:lang w:val="sq-AL"/>
        </w:rPr>
      </w:pPr>
      <w:r w:rsidRPr="00715289">
        <w:rPr>
          <w:rFonts w:eastAsia="Arial"/>
          <w:szCs w:val="24"/>
          <w:lang w:val="sq-AL"/>
        </w:rPr>
        <w:t xml:space="preserve">e) </w:t>
      </w:r>
      <w:r w:rsidR="00F17146" w:rsidRPr="00715289">
        <w:rPr>
          <w:rFonts w:eastAsia="Arial"/>
          <w:szCs w:val="24"/>
          <w:lang w:val="sq-AL"/>
        </w:rPr>
        <w:t xml:space="preserve">Deklarata </w:t>
      </w:r>
      <w:r w:rsidRPr="00715289">
        <w:rPr>
          <w:rFonts w:eastAsia="Arial"/>
          <w:szCs w:val="24"/>
          <w:lang w:val="sq-AL"/>
        </w:rPr>
        <w:t>e ofertuesit që lidhet me shoqëri të tjera nuk tregon qartë nëse ai apo ky i fundit nuk do të aplikojnë për të marrë pjesë në të njëjtin projekt si prodhues, furnizues apo firma ndërtimi;</w:t>
      </w:r>
    </w:p>
    <w:p w:rsidR="00770EA0" w:rsidRPr="00715289" w:rsidRDefault="00770EA0" w:rsidP="00770EA0">
      <w:pPr>
        <w:pStyle w:val="Paragrafi"/>
        <w:rPr>
          <w:rFonts w:eastAsia="Arial"/>
          <w:szCs w:val="24"/>
          <w:lang w:val="sq-AL"/>
        </w:rPr>
      </w:pPr>
      <w:r w:rsidRPr="00715289">
        <w:rPr>
          <w:rFonts w:eastAsia="Arial"/>
          <w:szCs w:val="24"/>
          <w:lang w:val="sq-AL"/>
        </w:rPr>
        <w:t xml:space="preserve">f) </w:t>
      </w:r>
      <w:r w:rsidR="00F17146" w:rsidRPr="00715289">
        <w:rPr>
          <w:rFonts w:eastAsia="Arial"/>
          <w:szCs w:val="24"/>
          <w:lang w:val="sq-AL"/>
        </w:rPr>
        <w:t xml:space="preserve">Ofertuesi </w:t>
      </w:r>
      <w:r w:rsidRPr="00715289">
        <w:rPr>
          <w:rFonts w:eastAsia="Arial"/>
          <w:szCs w:val="24"/>
          <w:lang w:val="sq-AL"/>
        </w:rPr>
        <w:t xml:space="preserve">nuk ka dorëzuar Deklaratën e Sipërmarrjes të nënshkruar me efekt ligjor në përputhje me shtojcën 4, për sa kohë që nuk ishte marrë më parë si pjesë e procesit të parakualifikimit. </w:t>
      </w:r>
    </w:p>
    <w:p w:rsidR="00770EA0" w:rsidRPr="00715289" w:rsidRDefault="00770EA0" w:rsidP="00770EA0">
      <w:pPr>
        <w:pStyle w:val="Paragrafi"/>
        <w:rPr>
          <w:rFonts w:eastAsia="Arial"/>
          <w:b/>
          <w:szCs w:val="24"/>
          <w:lang w:val="sq-AL"/>
        </w:rPr>
      </w:pPr>
      <w:r w:rsidRPr="00715289">
        <w:rPr>
          <w:rFonts w:eastAsia="Arial"/>
          <w:b/>
          <w:szCs w:val="24"/>
          <w:lang w:val="sq-AL"/>
        </w:rPr>
        <w:t>2.6</w:t>
      </w:r>
      <w:r w:rsidRPr="00715289">
        <w:rPr>
          <w:rFonts w:eastAsia="Times New Roman"/>
          <w:b/>
          <w:szCs w:val="24"/>
          <w:lang w:val="sq-AL"/>
        </w:rPr>
        <w:tab/>
        <w:t xml:space="preserve"> </w:t>
      </w:r>
      <w:r w:rsidRPr="00715289">
        <w:rPr>
          <w:rFonts w:eastAsia="Arial"/>
          <w:b/>
          <w:szCs w:val="24"/>
          <w:lang w:val="sq-AL"/>
        </w:rPr>
        <w:t>Anulimi i ftesës për ofertë</w:t>
      </w:r>
    </w:p>
    <w:p w:rsidR="00770EA0" w:rsidRPr="00715289" w:rsidRDefault="00770EA0" w:rsidP="00770EA0">
      <w:pPr>
        <w:pStyle w:val="Paragrafi"/>
        <w:rPr>
          <w:rFonts w:eastAsia="Arial"/>
          <w:szCs w:val="24"/>
          <w:lang w:val="sq-AL"/>
        </w:rPr>
      </w:pPr>
      <w:r w:rsidRPr="00715289">
        <w:rPr>
          <w:rFonts w:eastAsia="Arial"/>
          <w:szCs w:val="24"/>
          <w:lang w:val="sq-AL"/>
        </w:rPr>
        <w:t>2.25</w:t>
      </w:r>
      <w:r w:rsidRPr="00715289">
        <w:rPr>
          <w:rFonts w:eastAsia="Arial"/>
          <w:szCs w:val="24"/>
          <w:lang w:val="sq-AL"/>
        </w:rPr>
        <w:tab/>
        <w:t xml:space="preserve"> Ftesa për tender mund të anulohet nëse:</w:t>
      </w:r>
    </w:p>
    <w:p w:rsidR="00770EA0" w:rsidRPr="00715289" w:rsidRDefault="00770EA0" w:rsidP="00770EA0">
      <w:pPr>
        <w:pStyle w:val="Paragrafi"/>
        <w:rPr>
          <w:rFonts w:eastAsia="Arial"/>
          <w:szCs w:val="24"/>
          <w:lang w:val="sq-AL"/>
        </w:rPr>
      </w:pPr>
      <w:r w:rsidRPr="00715289">
        <w:rPr>
          <w:rFonts w:eastAsia="Arial"/>
          <w:szCs w:val="24"/>
          <w:lang w:val="sq-AL"/>
        </w:rPr>
        <w:t xml:space="preserve">a) </w:t>
      </w:r>
      <w:r w:rsidR="00F17146" w:rsidRPr="00715289">
        <w:rPr>
          <w:rFonts w:eastAsia="Arial"/>
          <w:szCs w:val="24"/>
          <w:lang w:val="sq-AL"/>
        </w:rPr>
        <w:t xml:space="preserve">Nuk </w:t>
      </w:r>
      <w:r w:rsidRPr="00715289">
        <w:rPr>
          <w:rFonts w:eastAsia="Arial"/>
          <w:szCs w:val="24"/>
          <w:lang w:val="sq-AL"/>
        </w:rPr>
        <w:t>ka pasur konkurrim të përshtatshëm;</w:t>
      </w:r>
    </w:p>
    <w:p w:rsidR="00770EA0" w:rsidRPr="00715289" w:rsidRDefault="00770EA0" w:rsidP="00770EA0">
      <w:pPr>
        <w:pStyle w:val="Paragrafi"/>
        <w:rPr>
          <w:rFonts w:eastAsia="Arial"/>
          <w:szCs w:val="24"/>
          <w:lang w:val="sq-AL"/>
        </w:rPr>
      </w:pPr>
      <w:r w:rsidRPr="00715289">
        <w:rPr>
          <w:rFonts w:eastAsia="Arial"/>
          <w:szCs w:val="24"/>
          <w:lang w:val="sq-AL"/>
        </w:rPr>
        <w:t xml:space="preserve">b) </w:t>
      </w:r>
      <w:r w:rsidR="00F17146" w:rsidRPr="00715289">
        <w:rPr>
          <w:rFonts w:eastAsia="Arial"/>
          <w:szCs w:val="24"/>
          <w:lang w:val="sq-AL"/>
        </w:rPr>
        <w:t xml:space="preserve">Asnjë </w:t>
      </w:r>
      <w:r w:rsidRPr="00715289">
        <w:rPr>
          <w:rFonts w:eastAsia="Arial"/>
          <w:szCs w:val="24"/>
          <w:lang w:val="sq-AL"/>
        </w:rPr>
        <w:t xml:space="preserve">nga ofertat për shërbime nuk ka arritur numrin minimal të pikëve; </w:t>
      </w:r>
    </w:p>
    <w:p w:rsidR="00770EA0" w:rsidRPr="00715289" w:rsidRDefault="00770EA0" w:rsidP="00770EA0">
      <w:pPr>
        <w:pStyle w:val="Paragrafi"/>
        <w:rPr>
          <w:rFonts w:eastAsia="Arial"/>
          <w:szCs w:val="24"/>
          <w:lang w:val="sq-AL"/>
        </w:rPr>
      </w:pPr>
      <w:r w:rsidRPr="00715289">
        <w:rPr>
          <w:rFonts w:eastAsia="Arial"/>
          <w:szCs w:val="24"/>
          <w:lang w:val="sq-AL"/>
        </w:rPr>
        <w:t xml:space="preserve">c) </w:t>
      </w:r>
      <w:r w:rsidR="009968BD" w:rsidRPr="00715289">
        <w:rPr>
          <w:rFonts w:eastAsia="Arial"/>
          <w:szCs w:val="24"/>
          <w:lang w:val="sq-AL"/>
        </w:rPr>
        <w:t xml:space="preserve">Aspektet </w:t>
      </w:r>
      <w:r w:rsidRPr="00715289">
        <w:rPr>
          <w:rFonts w:eastAsia="Arial"/>
          <w:szCs w:val="24"/>
          <w:lang w:val="sq-AL"/>
        </w:rPr>
        <w:t xml:space="preserve">kryesore teknike apo financiare në të cilat është bazuar ftesa për ofertë kanë pësuar ndryshime të rëndësishme përpara dhënies së kontratës; </w:t>
      </w:r>
    </w:p>
    <w:p w:rsidR="00770EA0" w:rsidRPr="00715289" w:rsidRDefault="00770EA0" w:rsidP="00770EA0">
      <w:pPr>
        <w:pStyle w:val="Paragrafi"/>
        <w:rPr>
          <w:rFonts w:eastAsia="Arial"/>
          <w:szCs w:val="24"/>
          <w:lang w:val="sq-AL"/>
        </w:rPr>
      </w:pPr>
      <w:r w:rsidRPr="00715289">
        <w:rPr>
          <w:rFonts w:eastAsia="Arial"/>
          <w:szCs w:val="24"/>
          <w:lang w:val="sq-AL"/>
        </w:rPr>
        <w:t xml:space="preserve">d) </w:t>
      </w:r>
      <w:r w:rsidR="00F17146" w:rsidRPr="00715289">
        <w:rPr>
          <w:rFonts w:eastAsia="Arial"/>
          <w:szCs w:val="24"/>
          <w:lang w:val="sq-AL"/>
        </w:rPr>
        <w:t xml:space="preserve">Kuotimet </w:t>
      </w:r>
      <w:r w:rsidRPr="00715289">
        <w:rPr>
          <w:rFonts w:eastAsia="Arial"/>
          <w:szCs w:val="24"/>
          <w:lang w:val="sq-AL"/>
        </w:rPr>
        <w:t xml:space="preserve">e çmimeve janë dukshëm dhe haptazi të tepruara; </w:t>
      </w:r>
    </w:p>
    <w:p w:rsidR="00770EA0" w:rsidRPr="00715289" w:rsidRDefault="00770EA0" w:rsidP="00770EA0">
      <w:pPr>
        <w:pStyle w:val="Paragrafi"/>
        <w:rPr>
          <w:rFonts w:eastAsia="Arial"/>
          <w:szCs w:val="24"/>
          <w:lang w:val="sq-AL"/>
        </w:rPr>
      </w:pPr>
      <w:r w:rsidRPr="00715289">
        <w:rPr>
          <w:rFonts w:eastAsia="Arial"/>
          <w:szCs w:val="24"/>
          <w:lang w:val="sq-AL"/>
        </w:rPr>
        <w:t>2.26 Konkurrimi do të konsiderohet i pamjaftueshëm nëse shumë më pak oferta sesa pritej, duke pasur parasysh tregun e gjerë, arrijnë fazën e vlerësimit apo nëse çmimet e kuotuara janë haptazi të tepruara, apo nëse janë bërë marrëveshje për caktimin e çmimeve. Kur kuotat e çmimeve janë haptazi të tepruara, mund të bëhen negociata për çmimin me ofertuesin e renditur në vendin e parë, me kusht anulimin paraprak të procedurës së tenderit.</w:t>
      </w:r>
    </w:p>
    <w:p w:rsidR="00770EA0" w:rsidRPr="00715289" w:rsidRDefault="00770EA0" w:rsidP="00770EA0">
      <w:pPr>
        <w:pStyle w:val="Paragrafi"/>
        <w:rPr>
          <w:rFonts w:eastAsia="Arial"/>
          <w:szCs w:val="24"/>
          <w:lang w:val="sq-AL"/>
        </w:rPr>
      </w:pPr>
      <w:r w:rsidRPr="00715289">
        <w:rPr>
          <w:rFonts w:eastAsia="Arial"/>
          <w:szCs w:val="24"/>
          <w:lang w:val="sq-AL"/>
        </w:rPr>
        <w:t xml:space="preserve">2.27 Nëse asnjë nga ofertat për shërbime nuk ka marrë minimumin e numrit të pikëve, procedura e parakualifikimit mund të hiqet dhe të kryhet një procedurë tjetër tenderimi ndërmjet ofertuesve fillimisht të parakualifikuar. Kjo procedurë është e përshtatshme vetëm nëse ndryshimi i kushteve apo termave të referencës mund t’u mundësojë ofertuesve të parë të dorëzojnë ofertat e përshtatshme për shërbime dhe objektivat fillestarë të ftesës për ofertë nuk vihen në dyshim si rezultat i ndryshimit. </w:t>
      </w:r>
    </w:p>
    <w:p w:rsidR="00770EA0" w:rsidRPr="00715289" w:rsidRDefault="00770EA0" w:rsidP="00770EA0">
      <w:pPr>
        <w:pStyle w:val="Paragrafi"/>
        <w:rPr>
          <w:rFonts w:eastAsia="Arial"/>
          <w:szCs w:val="24"/>
          <w:lang w:val="sq-AL"/>
        </w:rPr>
      </w:pPr>
      <w:bookmarkStart w:id="9" w:name="page18"/>
      <w:bookmarkEnd w:id="9"/>
      <w:r w:rsidRPr="00715289">
        <w:rPr>
          <w:rFonts w:eastAsia="Arial"/>
          <w:szCs w:val="24"/>
          <w:lang w:val="sq-AL"/>
        </w:rPr>
        <w:t xml:space="preserve">2.28 Anulimi i ftesës për ofertë dhe procedura e mëtejshme kërkojnë miratimin e KfW-së. Klienti duhet të njoftojë të gjithë ofertuesit me shkrim se ftesa për ofertë është anuluar, pa shpjeguar arsyet. Nëse ftesa për ofertë është anuluar, kur opsionet e përcaktuara në 2.26 dhe 2.27 nuk janë të mundura, ftesa tjetër për ofertë normalisht do të publikohet në terma të ndryshëm që garantojnë konkurrencë më të madhe, si p.sh., duke ndryshuar objektin apo kushtet e ftesës për tender. </w:t>
      </w:r>
    </w:p>
    <w:p w:rsidR="00770EA0" w:rsidRPr="00715289" w:rsidRDefault="00770EA0" w:rsidP="00770EA0">
      <w:pPr>
        <w:pStyle w:val="Paragrafi"/>
        <w:rPr>
          <w:rFonts w:eastAsia="Arial"/>
          <w:b/>
          <w:szCs w:val="24"/>
          <w:lang w:val="sq-AL"/>
        </w:rPr>
      </w:pPr>
      <w:r w:rsidRPr="00715289">
        <w:rPr>
          <w:rFonts w:eastAsia="Arial"/>
          <w:b/>
          <w:szCs w:val="24"/>
          <w:lang w:val="sq-AL"/>
        </w:rPr>
        <w:t>2.7</w:t>
      </w:r>
      <w:r w:rsidRPr="00715289">
        <w:rPr>
          <w:rFonts w:eastAsia="Times New Roman"/>
          <w:b/>
          <w:szCs w:val="24"/>
          <w:lang w:val="sq-AL"/>
        </w:rPr>
        <w:tab/>
        <w:t xml:space="preserve"> </w:t>
      </w:r>
      <w:r w:rsidRPr="00715289">
        <w:rPr>
          <w:rFonts w:eastAsia="Arial"/>
          <w:b/>
          <w:szCs w:val="24"/>
          <w:lang w:val="sq-AL"/>
        </w:rPr>
        <w:t>Negocimi i kontratës</w:t>
      </w:r>
    </w:p>
    <w:p w:rsidR="00770EA0" w:rsidRPr="00715289" w:rsidRDefault="00770EA0" w:rsidP="00770EA0">
      <w:pPr>
        <w:pStyle w:val="Paragrafi"/>
        <w:rPr>
          <w:rFonts w:eastAsia="Arial"/>
          <w:szCs w:val="24"/>
          <w:lang w:val="sq-AL"/>
        </w:rPr>
      </w:pPr>
      <w:r w:rsidRPr="00715289">
        <w:rPr>
          <w:rFonts w:eastAsia="Arial"/>
          <w:szCs w:val="24"/>
          <w:lang w:val="sq-AL"/>
        </w:rPr>
        <w:t xml:space="preserve">2.29 Pasi KfW-ja të ketë miratuar propozimin për dhënën e kontratës, Klienti do të negociojë me shpejtësi dhe efikasitet kontratën me ofertuesin që është i pari në listë. Nëse negociatat rezultojnë pa sukses, pasi KfW-ja të ketë dhënë miratimin, do të kërkohet të negociohet me ofertuesin e dytë në listë. Rifillimi i negociatave me ofertuesin me të cilin u prishën negociatat nuk lejohet. </w:t>
      </w:r>
    </w:p>
    <w:p w:rsidR="00770EA0" w:rsidRPr="00715289" w:rsidRDefault="00770EA0" w:rsidP="00770EA0">
      <w:pPr>
        <w:pStyle w:val="Paragrafi"/>
        <w:rPr>
          <w:rFonts w:eastAsia="Arial"/>
          <w:szCs w:val="24"/>
          <w:lang w:val="sq-AL"/>
        </w:rPr>
      </w:pPr>
      <w:r w:rsidRPr="00715289">
        <w:rPr>
          <w:rFonts w:eastAsia="Arial"/>
          <w:szCs w:val="24"/>
          <w:lang w:val="sq-AL"/>
        </w:rPr>
        <w:t xml:space="preserve">2.30 Klienti do të kryejë negociatat në mënyrë të shpejtë dhe efikase dhe në përgjithësi do të përqendrohet në pikat e mëposhtme: </w:t>
      </w:r>
    </w:p>
    <w:p w:rsidR="00770EA0" w:rsidRPr="00715289" w:rsidRDefault="00770EA0" w:rsidP="00770EA0">
      <w:pPr>
        <w:pStyle w:val="Paragrafi"/>
        <w:rPr>
          <w:rFonts w:eastAsia="Arial"/>
          <w:szCs w:val="24"/>
          <w:lang w:val="sq-AL"/>
        </w:rPr>
      </w:pPr>
      <w:r w:rsidRPr="00715289">
        <w:rPr>
          <w:rFonts w:eastAsia="Arial"/>
          <w:szCs w:val="24"/>
          <w:lang w:val="sq-AL"/>
        </w:rPr>
        <w:t xml:space="preserve">a) </w:t>
      </w:r>
      <w:r w:rsidR="00FE4CF4" w:rsidRPr="00715289">
        <w:rPr>
          <w:rFonts w:eastAsia="Arial"/>
          <w:szCs w:val="24"/>
          <w:lang w:val="sq-AL"/>
        </w:rPr>
        <w:t xml:space="preserve">Qartësimin </w:t>
      </w:r>
      <w:r w:rsidRPr="00715289">
        <w:rPr>
          <w:rFonts w:eastAsia="Arial"/>
          <w:szCs w:val="24"/>
          <w:lang w:val="sq-AL"/>
        </w:rPr>
        <w:t xml:space="preserve">e punës dhe </w:t>
      </w:r>
      <w:r w:rsidR="00F82802" w:rsidRPr="00715289">
        <w:rPr>
          <w:rFonts w:eastAsia="Arial"/>
          <w:szCs w:val="24"/>
          <w:lang w:val="sq-AL"/>
        </w:rPr>
        <w:t xml:space="preserve">të </w:t>
      </w:r>
      <w:r w:rsidRPr="00715289">
        <w:rPr>
          <w:rFonts w:eastAsia="Arial"/>
          <w:szCs w:val="24"/>
          <w:lang w:val="sq-AL"/>
        </w:rPr>
        <w:t xml:space="preserve">metodave që do të përdoren, kur është e nevojshme, përshtatjen e orarit të personelit; </w:t>
      </w:r>
    </w:p>
    <w:p w:rsidR="00770EA0" w:rsidRPr="00715289" w:rsidRDefault="00770EA0" w:rsidP="00770EA0">
      <w:pPr>
        <w:pStyle w:val="Paragrafi"/>
        <w:rPr>
          <w:rFonts w:eastAsia="Arial"/>
          <w:szCs w:val="24"/>
          <w:lang w:val="sq-AL"/>
        </w:rPr>
      </w:pPr>
      <w:r w:rsidRPr="00715289">
        <w:rPr>
          <w:rFonts w:eastAsia="Arial"/>
          <w:szCs w:val="24"/>
          <w:lang w:val="sq-AL"/>
        </w:rPr>
        <w:t xml:space="preserve">b) </w:t>
      </w:r>
      <w:r w:rsidR="00FE4CF4" w:rsidRPr="00715289">
        <w:rPr>
          <w:rFonts w:eastAsia="Arial"/>
          <w:szCs w:val="24"/>
          <w:lang w:val="sq-AL"/>
        </w:rPr>
        <w:t xml:space="preserve">Shërbimet </w:t>
      </w:r>
      <w:r w:rsidRPr="00715289">
        <w:rPr>
          <w:rFonts w:eastAsia="Arial"/>
          <w:szCs w:val="24"/>
          <w:lang w:val="sq-AL"/>
        </w:rPr>
        <w:t xml:space="preserve">e tjera që do të ofrohen nga Klienti dhe niveli i doganave dhe </w:t>
      </w:r>
      <w:r w:rsidR="00F82802" w:rsidRPr="00715289">
        <w:rPr>
          <w:rFonts w:eastAsia="Arial"/>
          <w:szCs w:val="24"/>
          <w:lang w:val="sq-AL"/>
        </w:rPr>
        <w:t xml:space="preserve">i </w:t>
      </w:r>
      <w:r w:rsidRPr="00715289">
        <w:rPr>
          <w:rFonts w:eastAsia="Arial"/>
          <w:szCs w:val="24"/>
          <w:lang w:val="sq-AL"/>
        </w:rPr>
        <w:t xml:space="preserve">akcizave, taksat dhe tatimet në vendin e Klientit, si dhe detyrimin kontraktues për t’i paguar ato; </w:t>
      </w:r>
    </w:p>
    <w:p w:rsidR="00770EA0" w:rsidRDefault="00770EA0" w:rsidP="00AC2C5D">
      <w:pPr>
        <w:pStyle w:val="Paragrafi"/>
        <w:rPr>
          <w:rFonts w:eastAsia="Arial"/>
          <w:szCs w:val="24"/>
          <w:lang w:val="sq-AL"/>
        </w:rPr>
      </w:pPr>
      <w:r w:rsidRPr="00715289">
        <w:rPr>
          <w:rFonts w:eastAsia="Arial"/>
          <w:szCs w:val="24"/>
          <w:lang w:val="sq-AL"/>
        </w:rPr>
        <w:t xml:space="preserve">c) </w:t>
      </w:r>
      <w:r w:rsidR="00FE4CF4" w:rsidRPr="00715289">
        <w:rPr>
          <w:rFonts w:eastAsia="Arial"/>
          <w:szCs w:val="24"/>
          <w:lang w:val="sq-AL"/>
        </w:rPr>
        <w:t xml:space="preserve">Dispozitat </w:t>
      </w:r>
      <w:r w:rsidRPr="00715289">
        <w:rPr>
          <w:rFonts w:eastAsia="Arial"/>
          <w:szCs w:val="24"/>
          <w:lang w:val="sq-AL"/>
        </w:rPr>
        <w:t>kontraktuese mbi elemente të tjera</w:t>
      </w:r>
      <w:r w:rsidR="00AC2C5D">
        <w:rPr>
          <w:rFonts w:eastAsia="Arial"/>
          <w:szCs w:val="24"/>
          <w:lang w:val="sq-AL"/>
        </w:rPr>
        <w:t xml:space="preserve"> t</w:t>
      </w:r>
      <w:r w:rsidR="00FE4CF4" w:rsidRPr="00715289">
        <w:rPr>
          <w:rFonts w:eastAsia="Arial"/>
          <w:szCs w:val="24"/>
          <w:lang w:val="sq-AL"/>
        </w:rPr>
        <w:t xml:space="preserve">ë </w:t>
      </w:r>
      <w:r w:rsidRPr="00715289">
        <w:rPr>
          <w:rFonts w:eastAsia="Arial"/>
          <w:szCs w:val="24"/>
          <w:lang w:val="sq-AL"/>
        </w:rPr>
        <w:t xml:space="preserve">kostos që nuk janë përfshirë në vlerësimin e kuotimit të çmimeve. </w:t>
      </w:r>
    </w:p>
    <w:p w:rsidR="00C03AEB" w:rsidRPr="00715289" w:rsidRDefault="00C03AEB" w:rsidP="00AC2C5D">
      <w:pPr>
        <w:pStyle w:val="Paragrafi"/>
        <w:rPr>
          <w:rFonts w:eastAsia="Arial"/>
          <w:szCs w:val="24"/>
          <w:lang w:val="sq-AL"/>
        </w:rPr>
      </w:pPr>
    </w:p>
    <w:p w:rsidR="00770EA0" w:rsidRPr="00715289" w:rsidRDefault="00770EA0" w:rsidP="00770EA0">
      <w:pPr>
        <w:pStyle w:val="Paragrafi"/>
        <w:rPr>
          <w:rFonts w:eastAsia="Arial"/>
          <w:szCs w:val="24"/>
          <w:lang w:val="sq-AL"/>
        </w:rPr>
      </w:pPr>
      <w:r w:rsidRPr="00715289">
        <w:rPr>
          <w:rFonts w:eastAsia="Arial"/>
          <w:szCs w:val="24"/>
          <w:lang w:val="sq-AL"/>
        </w:rPr>
        <w:t>2.31 Tarifat dhe çmimet për njësi për kostot dhe shërbimet që do të ofrohen në bazë të një pagese të vetme në përputhje me ftesën për ofertë, në parim nuk janë objekt i negocimit, pasi janë marrë parasysh gjatë vlerësimit të kuotimit të çmimit.</w:t>
      </w:r>
    </w:p>
    <w:p w:rsidR="00770EA0" w:rsidRPr="00715289" w:rsidRDefault="00770EA0" w:rsidP="00770EA0">
      <w:pPr>
        <w:pStyle w:val="Paragrafi"/>
        <w:rPr>
          <w:rFonts w:eastAsia="Arial"/>
          <w:szCs w:val="24"/>
          <w:lang w:val="sq-AL"/>
        </w:rPr>
      </w:pPr>
      <w:r w:rsidRPr="00715289">
        <w:rPr>
          <w:rFonts w:eastAsia="Arial"/>
          <w:szCs w:val="24"/>
          <w:lang w:val="sq-AL"/>
        </w:rPr>
        <w:t>2.32 Për sa kohë është rënë dakord për një pagesë të vetme, afati i pagesës do të caktohet në përputhje me shërbimet që planifikohen të jepen. Sapo të jetë paguar 70% e pagesës së kontratës, këstet e mbetura do të paguhen kundrejt dorëzimit të dokumenteve të lidhura me hapat specifikë të projektit.</w:t>
      </w:r>
    </w:p>
    <w:p w:rsidR="00770EA0" w:rsidRPr="00715289" w:rsidRDefault="00770EA0" w:rsidP="00770EA0">
      <w:pPr>
        <w:pStyle w:val="Paragrafi"/>
        <w:rPr>
          <w:rFonts w:eastAsia="Arial"/>
          <w:szCs w:val="24"/>
          <w:lang w:val="sq-AL"/>
        </w:rPr>
      </w:pPr>
      <w:r w:rsidRPr="00715289">
        <w:rPr>
          <w:rFonts w:eastAsia="Arial"/>
          <w:szCs w:val="24"/>
          <w:lang w:val="sq-AL"/>
        </w:rPr>
        <w:t xml:space="preserve">2.33 Pasi të jetë dorëzuar oferta, personeli apo personeli kyç që përbëjnë pjesën integrale të ofertës nuk mund të zëvendësohen pa miratimin e Klientit dhe KfW-së. Zëvendësimi i personelit do të çojë në një rivlerësim të plotë të ofertës, nëse personeli i ofruar është më pak i kualifikuar sesa personeli fillestar. </w:t>
      </w:r>
    </w:p>
    <w:p w:rsidR="00770EA0" w:rsidRPr="00715289" w:rsidRDefault="00770EA0" w:rsidP="00770EA0">
      <w:pPr>
        <w:pStyle w:val="Paragrafi"/>
        <w:rPr>
          <w:rFonts w:eastAsia="Arial"/>
          <w:szCs w:val="24"/>
          <w:lang w:val="sq-AL"/>
        </w:rPr>
      </w:pPr>
      <w:r w:rsidRPr="00715289">
        <w:rPr>
          <w:rFonts w:eastAsia="Arial"/>
          <w:szCs w:val="24"/>
          <w:lang w:val="sq-AL"/>
        </w:rPr>
        <w:t xml:space="preserve">2.34 Rezultati i negociatave të kontratës dhe draftkontrata e konsultimit kërkojnë miratimin e KfW-së. </w:t>
      </w:r>
    </w:p>
    <w:p w:rsidR="00770EA0" w:rsidRPr="00715289" w:rsidRDefault="00770EA0" w:rsidP="00770EA0">
      <w:pPr>
        <w:pStyle w:val="Paragrafi"/>
        <w:rPr>
          <w:rFonts w:eastAsia="Arial"/>
          <w:b/>
          <w:szCs w:val="24"/>
          <w:lang w:val="sq-AL"/>
        </w:rPr>
      </w:pPr>
      <w:r w:rsidRPr="00715289">
        <w:rPr>
          <w:rFonts w:eastAsia="Arial"/>
          <w:b/>
          <w:szCs w:val="24"/>
          <w:lang w:val="sq-AL"/>
        </w:rPr>
        <w:t>2.8</w:t>
      </w:r>
      <w:r w:rsidR="00F82802" w:rsidRPr="00715289">
        <w:rPr>
          <w:rFonts w:eastAsia="Arial"/>
          <w:b/>
          <w:szCs w:val="24"/>
          <w:lang w:val="sq-AL"/>
        </w:rPr>
        <w:t xml:space="preserve"> </w:t>
      </w:r>
      <w:r w:rsidRPr="00715289">
        <w:rPr>
          <w:rFonts w:eastAsia="Times New Roman"/>
          <w:b/>
          <w:szCs w:val="24"/>
          <w:lang w:val="sq-AL"/>
        </w:rPr>
        <w:tab/>
      </w:r>
      <w:r w:rsidRPr="00715289">
        <w:rPr>
          <w:rFonts w:eastAsia="Arial"/>
          <w:b/>
          <w:szCs w:val="24"/>
          <w:lang w:val="sq-AL"/>
        </w:rPr>
        <w:t>Njoftimi i ofertuesve dhe ankesat</w:t>
      </w:r>
    </w:p>
    <w:p w:rsidR="00770EA0" w:rsidRPr="00715289" w:rsidRDefault="00770EA0" w:rsidP="00770EA0">
      <w:pPr>
        <w:pStyle w:val="Paragrafi"/>
        <w:rPr>
          <w:rFonts w:eastAsia="Arial"/>
          <w:szCs w:val="24"/>
          <w:lang w:val="sq-AL"/>
        </w:rPr>
      </w:pPr>
      <w:r w:rsidRPr="00715289">
        <w:rPr>
          <w:rFonts w:eastAsia="Arial"/>
          <w:szCs w:val="24"/>
          <w:lang w:val="sq-AL"/>
        </w:rPr>
        <w:t xml:space="preserve">2.35 Pas përfundimit të negociatave kontraktuese dhe pasi KfW-ja të ketë dhënë pëlqimin, Klienti do të njoftojë të gjithë ofertuesit për vendimin e marrë. Me kërkesë të ofertuesve, Klienti mund t’i informojë mbi mangësitë kryesore të ofertave të tyre. </w:t>
      </w:r>
    </w:p>
    <w:p w:rsidR="00770EA0" w:rsidRPr="00715289" w:rsidRDefault="00770EA0" w:rsidP="00770EA0">
      <w:pPr>
        <w:pStyle w:val="Paragrafi"/>
        <w:rPr>
          <w:rFonts w:eastAsia="Arial"/>
          <w:szCs w:val="24"/>
          <w:lang w:val="sq-AL"/>
        </w:rPr>
      </w:pPr>
      <w:bookmarkStart w:id="10" w:name="page19"/>
      <w:bookmarkEnd w:id="10"/>
      <w:r w:rsidRPr="00715289">
        <w:rPr>
          <w:rFonts w:eastAsia="Arial"/>
          <w:szCs w:val="24"/>
          <w:lang w:val="sq-AL"/>
        </w:rPr>
        <w:t>Asnjë detaj mbi vendimin e fituesit nuk zbulohet. Ofertuesit</w:t>
      </w:r>
      <w:r w:rsidR="00F82802" w:rsidRPr="00715289">
        <w:rPr>
          <w:rFonts w:eastAsia="Arial"/>
          <w:szCs w:val="24"/>
          <w:lang w:val="sq-AL"/>
        </w:rPr>
        <w:t>,</w:t>
      </w:r>
      <w:r w:rsidRPr="00715289">
        <w:rPr>
          <w:rFonts w:eastAsia="Arial"/>
          <w:szCs w:val="24"/>
          <w:lang w:val="sq-AL"/>
        </w:rPr>
        <w:t xml:space="preserve"> të cilët nuk u përfshinë në vlerësimin e kuotimeve të çmimeve</w:t>
      </w:r>
      <w:r w:rsidR="00F82802" w:rsidRPr="00715289">
        <w:rPr>
          <w:rFonts w:eastAsia="Arial"/>
          <w:szCs w:val="24"/>
          <w:lang w:val="sq-AL"/>
        </w:rPr>
        <w:t>,</w:t>
      </w:r>
      <w:r w:rsidRPr="00715289">
        <w:rPr>
          <w:rFonts w:eastAsia="Arial"/>
          <w:szCs w:val="24"/>
          <w:lang w:val="sq-AL"/>
        </w:rPr>
        <w:t xml:space="preserve"> do t’</w:t>
      </w:r>
      <w:r w:rsidR="00F82802" w:rsidRPr="00715289">
        <w:rPr>
          <w:rFonts w:eastAsia="Arial"/>
          <w:szCs w:val="24"/>
          <w:lang w:val="sq-AL"/>
        </w:rPr>
        <w:t>i</w:t>
      </w:r>
      <w:r w:rsidRPr="00715289">
        <w:rPr>
          <w:rFonts w:eastAsia="Arial"/>
          <w:szCs w:val="24"/>
          <w:lang w:val="sq-AL"/>
        </w:rPr>
        <w:t xml:space="preserve">u kthehen kuotimet e tyre të çmimeve të pahapura. Ofertuesit nuk kanë të drejtë ankimimi përtej të drejtave të parashikuara në ligjet e vendit partner. </w:t>
      </w:r>
    </w:p>
    <w:p w:rsidR="00770EA0" w:rsidRPr="00715289" w:rsidRDefault="00770EA0" w:rsidP="00770EA0">
      <w:pPr>
        <w:pStyle w:val="Paragrafi"/>
        <w:rPr>
          <w:rFonts w:eastAsia="Arial"/>
          <w:szCs w:val="24"/>
          <w:lang w:val="sq-AL"/>
        </w:rPr>
      </w:pPr>
      <w:r w:rsidRPr="00715289">
        <w:rPr>
          <w:rFonts w:eastAsia="Arial"/>
          <w:szCs w:val="24"/>
          <w:lang w:val="sq-AL"/>
        </w:rPr>
        <w:t>2.36 Ankesat e ofertuesve lidhur me procedurën kontraktuese duhet të dorëzohen me shkrim te Klienti/autoriteti përgjegjës për ankesa në vendin partner dhe kopjet do t’i dërgohen KfW-së.</w:t>
      </w:r>
    </w:p>
    <w:p w:rsidR="00770EA0" w:rsidRPr="00715289" w:rsidRDefault="00770EA0" w:rsidP="00770EA0">
      <w:pPr>
        <w:pStyle w:val="Paragrafi"/>
        <w:rPr>
          <w:rFonts w:eastAsia="Arial"/>
          <w:b/>
          <w:szCs w:val="24"/>
          <w:lang w:val="sq-AL"/>
        </w:rPr>
      </w:pPr>
      <w:r w:rsidRPr="00715289">
        <w:rPr>
          <w:rFonts w:eastAsia="Arial"/>
          <w:b/>
          <w:szCs w:val="24"/>
          <w:lang w:val="sq-AL"/>
        </w:rPr>
        <w:t>3</w:t>
      </w:r>
      <w:r w:rsidR="00F82802" w:rsidRPr="00715289">
        <w:rPr>
          <w:rFonts w:eastAsia="Arial"/>
          <w:b/>
          <w:szCs w:val="24"/>
          <w:lang w:val="sq-AL"/>
        </w:rPr>
        <w:t xml:space="preserve">. </w:t>
      </w:r>
      <w:r w:rsidRPr="00715289">
        <w:rPr>
          <w:rFonts w:eastAsia="Times New Roman"/>
          <w:b/>
          <w:szCs w:val="24"/>
          <w:lang w:val="sq-AL"/>
        </w:rPr>
        <w:tab/>
      </w:r>
      <w:r w:rsidRPr="00715289">
        <w:rPr>
          <w:rFonts w:eastAsia="Arial"/>
          <w:b/>
          <w:szCs w:val="24"/>
          <w:lang w:val="sq-AL"/>
        </w:rPr>
        <w:t>Forma të tjera prokurimi</w:t>
      </w:r>
    </w:p>
    <w:p w:rsidR="00770EA0" w:rsidRPr="00715289" w:rsidRDefault="00770EA0" w:rsidP="00770EA0">
      <w:pPr>
        <w:pStyle w:val="Paragrafi"/>
        <w:rPr>
          <w:rFonts w:eastAsia="Arial"/>
          <w:spacing w:val="-4"/>
          <w:szCs w:val="24"/>
          <w:lang w:val="sq-AL"/>
        </w:rPr>
      </w:pPr>
      <w:r w:rsidRPr="00715289">
        <w:rPr>
          <w:rFonts w:eastAsia="Arial"/>
          <w:spacing w:val="-4"/>
          <w:szCs w:val="24"/>
          <w:lang w:val="sq-AL"/>
        </w:rPr>
        <w:t>3.1</w:t>
      </w:r>
      <w:r w:rsidRPr="00715289">
        <w:rPr>
          <w:rFonts w:eastAsia="Times New Roman"/>
          <w:spacing w:val="-4"/>
          <w:szCs w:val="24"/>
          <w:lang w:val="sq-AL"/>
        </w:rPr>
        <w:tab/>
      </w:r>
      <w:r w:rsidR="008F3350" w:rsidRPr="00715289">
        <w:rPr>
          <w:rFonts w:eastAsia="Times New Roman"/>
          <w:spacing w:val="-4"/>
          <w:szCs w:val="24"/>
          <w:lang w:val="sq-AL"/>
        </w:rPr>
        <w:t xml:space="preserve"> </w:t>
      </w:r>
      <w:r w:rsidRPr="00715289">
        <w:rPr>
          <w:rFonts w:eastAsia="Arial"/>
          <w:spacing w:val="-4"/>
          <w:szCs w:val="24"/>
          <w:lang w:val="sq-AL"/>
        </w:rPr>
        <w:t>Shmangiet nga parimi i ftesës ndërkombë</w:t>
      </w:r>
      <w:r w:rsidR="00715289">
        <w:rPr>
          <w:rFonts w:eastAsia="Arial"/>
          <w:spacing w:val="-4"/>
          <w:szCs w:val="24"/>
          <w:lang w:val="sq-AL"/>
        </w:rPr>
        <w:t>-</w:t>
      </w:r>
      <w:r w:rsidRPr="00715289">
        <w:rPr>
          <w:rFonts w:eastAsia="Arial"/>
          <w:spacing w:val="-4"/>
          <w:szCs w:val="24"/>
          <w:lang w:val="sq-AL"/>
        </w:rPr>
        <w:t>tare publike për ofertë</w:t>
      </w:r>
    </w:p>
    <w:p w:rsidR="00770EA0" w:rsidRPr="00715289" w:rsidRDefault="00770EA0" w:rsidP="00770EA0">
      <w:pPr>
        <w:pStyle w:val="Paragrafi"/>
        <w:rPr>
          <w:rFonts w:eastAsia="Arial"/>
          <w:spacing w:val="-4"/>
          <w:szCs w:val="24"/>
          <w:lang w:val="sq-AL"/>
        </w:rPr>
      </w:pPr>
      <w:r w:rsidRPr="00715289">
        <w:rPr>
          <w:rFonts w:eastAsia="Arial"/>
          <w:spacing w:val="-4"/>
          <w:szCs w:val="24"/>
          <w:lang w:val="sq-AL"/>
        </w:rPr>
        <w:t xml:space="preserve">3.01 Me miratimin paraprak të KfW-së, parimi i ftesës ndërkombëtare, publike dhe të pakufizuar për ofertë mund të hiqet në rastet e parashikuara si më poshtë. Përjashtimet e parashikuara në </w:t>
      </w:r>
      <w:r w:rsidR="008F3350" w:rsidRPr="00715289">
        <w:rPr>
          <w:rFonts w:eastAsia="Arial"/>
          <w:spacing w:val="-4"/>
          <w:szCs w:val="24"/>
          <w:lang w:val="sq-AL"/>
        </w:rPr>
        <w:t xml:space="preserve">seksionin </w:t>
      </w:r>
      <w:r w:rsidRPr="00715289">
        <w:rPr>
          <w:rFonts w:eastAsia="Arial"/>
          <w:spacing w:val="-4"/>
          <w:szCs w:val="24"/>
          <w:lang w:val="sq-AL"/>
        </w:rPr>
        <w:t xml:space="preserve">3.2 (ftesa kombëtare për ofertë) dhe </w:t>
      </w:r>
      <w:r w:rsidR="008F3350" w:rsidRPr="00715289">
        <w:rPr>
          <w:rFonts w:eastAsia="Arial"/>
          <w:spacing w:val="-4"/>
          <w:szCs w:val="24"/>
          <w:lang w:val="sq-AL"/>
        </w:rPr>
        <w:t xml:space="preserve">seksionin </w:t>
      </w:r>
      <w:r w:rsidRPr="00715289">
        <w:rPr>
          <w:rFonts w:eastAsia="Arial"/>
          <w:spacing w:val="-4"/>
          <w:szCs w:val="24"/>
          <w:lang w:val="sq-AL"/>
        </w:rPr>
        <w:t>3.3 (</w:t>
      </w:r>
      <w:r w:rsidR="00AC2C5D" w:rsidRPr="00715289">
        <w:rPr>
          <w:rFonts w:eastAsia="Arial"/>
          <w:spacing w:val="-4"/>
          <w:szCs w:val="24"/>
          <w:lang w:val="sq-AL"/>
        </w:rPr>
        <w:t xml:space="preserve">kërkesa </w:t>
      </w:r>
      <w:r w:rsidRPr="00715289">
        <w:rPr>
          <w:rFonts w:eastAsia="Arial"/>
          <w:spacing w:val="-4"/>
          <w:szCs w:val="24"/>
          <w:lang w:val="sq-AL"/>
        </w:rPr>
        <w:t>për ofertë) janë të zbatueshme deri në një vlerë neto të kontratës 200,000 euro</w:t>
      </w:r>
      <w:r w:rsidRPr="00715289">
        <w:rPr>
          <w:rStyle w:val="FootnoteReference"/>
          <w:rFonts w:eastAsia="Arial"/>
          <w:spacing w:val="-4"/>
          <w:szCs w:val="24"/>
          <w:lang w:val="sq-AL"/>
        </w:rPr>
        <w:footnoteReference w:id="10"/>
      </w:r>
      <w:r w:rsidRPr="00715289">
        <w:rPr>
          <w:rFonts w:eastAsia="Arial"/>
          <w:spacing w:val="-4"/>
          <w:szCs w:val="24"/>
          <w:lang w:val="sq-AL"/>
        </w:rPr>
        <w:t>, me kusht që mos të jenë vendosur me marrëveshje kufij të tjerë me KfW-në. Ndarja e kontratave në disa pjesë në mënyrë që të bien nën kufirin e lejuar, është e ndaluar.</w:t>
      </w:r>
    </w:p>
    <w:p w:rsidR="00770EA0" w:rsidRPr="00715289" w:rsidRDefault="00770EA0" w:rsidP="00770EA0">
      <w:pPr>
        <w:pStyle w:val="Paragrafi"/>
        <w:rPr>
          <w:rFonts w:eastAsia="Arial"/>
          <w:szCs w:val="24"/>
          <w:lang w:val="sq-AL"/>
        </w:rPr>
      </w:pPr>
      <w:r w:rsidRPr="00715289">
        <w:rPr>
          <w:rFonts w:eastAsia="Arial"/>
          <w:szCs w:val="24"/>
          <w:lang w:val="sq-AL"/>
        </w:rPr>
        <w:t>3.2</w:t>
      </w:r>
      <w:r w:rsidR="008F3350" w:rsidRPr="00715289">
        <w:rPr>
          <w:rFonts w:eastAsia="Arial"/>
          <w:szCs w:val="24"/>
          <w:lang w:val="sq-AL"/>
        </w:rPr>
        <w:t xml:space="preserve"> </w:t>
      </w:r>
      <w:r w:rsidRPr="00715289">
        <w:rPr>
          <w:rFonts w:eastAsia="Times New Roman"/>
          <w:szCs w:val="24"/>
          <w:lang w:val="sq-AL"/>
        </w:rPr>
        <w:tab/>
      </w:r>
      <w:r w:rsidRPr="00715289">
        <w:rPr>
          <w:rFonts w:eastAsia="Arial"/>
          <w:szCs w:val="24"/>
          <w:lang w:val="sq-AL"/>
        </w:rPr>
        <w:t>Ftesa kombëtare për ofertë</w:t>
      </w:r>
    </w:p>
    <w:p w:rsidR="00770EA0" w:rsidRPr="00715289" w:rsidRDefault="00770EA0" w:rsidP="00770EA0">
      <w:pPr>
        <w:pStyle w:val="Paragrafi"/>
        <w:rPr>
          <w:rFonts w:eastAsia="Arial"/>
          <w:szCs w:val="24"/>
          <w:lang w:val="sq-AL"/>
        </w:rPr>
      </w:pPr>
      <w:r w:rsidRPr="00715289">
        <w:rPr>
          <w:rFonts w:eastAsia="Arial"/>
          <w:szCs w:val="24"/>
          <w:lang w:val="sq-AL"/>
        </w:rPr>
        <w:t xml:space="preserve">3.02 Publikimi i ftesës për ofertë që kufizohet në vendin partner është i mundur nën kufirin e lartpërmendur, nëse plotësohen kushtet e mëposhtme: </w:t>
      </w:r>
    </w:p>
    <w:p w:rsidR="00770EA0" w:rsidRPr="00715289" w:rsidRDefault="00770EA0" w:rsidP="00770EA0">
      <w:pPr>
        <w:pStyle w:val="Paragrafi"/>
        <w:rPr>
          <w:rFonts w:eastAsia="Arial"/>
          <w:szCs w:val="24"/>
          <w:lang w:val="sq-AL"/>
        </w:rPr>
      </w:pPr>
      <w:r w:rsidRPr="00715289">
        <w:rPr>
          <w:rFonts w:eastAsia="Arial"/>
          <w:szCs w:val="24"/>
          <w:lang w:val="sq-AL"/>
        </w:rPr>
        <w:t xml:space="preserve">a) </w:t>
      </w:r>
      <w:r w:rsidR="0067017C" w:rsidRPr="00715289">
        <w:rPr>
          <w:rFonts w:eastAsia="Arial"/>
          <w:szCs w:val="24"/>
          <w:lang w:val="sq-AL"/>
        </w:rPr>
        <w:t xml:space="preserve">Për </w:t>
      </w:r>
      <w:r w:rsidRPr="00715289">
        <w:rPr>
          <w:rFonts w:eastAsia="Arial"/>
          <w:szCs w:val="24"/>
          <w:lang w:val="sq-AL"/>
        </w:rPr>
        <w:t>detyrat e parashikuara, ofertuesit e kualifikuar të mjaftueshëm për një procedurë prokurimi konkurruese gjenden në tregun kombëtar</w:t>
      </w:r>
      <w:r w:rsidR="00400A7C" w:rsidRPr="00715289">
        <w:rPr>
          <w:rFonts w:eastAsia="Arial"/>
          <w:szCs w:val="24"/>
          <w:lang w:val="sq-AL"/>
        </w:rPr>
        <w:t>;</w:t>
      </w:r>
      <w:r w:rsidRPr="00715289">
        <w:rPr>
          <w:rFonts w:eastAsia="Arial"/>
          <w:szCs w:val="24"/>
          <w:lang w:val="sq-AL"/>
        </w:rPr>
        <w:t xml:space="preserve"> dhe </w:t>
      </w:r>
    </w:p>
    <w:p w:rsidR="00770EA0" w:rsidRPr="00715289" w:rsidRDefault="00770EA0" w:rsidP="00770EA0">
      <w:pPr>
        <w:pStyle w:val="Paragrafi"/>
        <w:rPr>
          <w:rFonts w:eastAsia="Arial"/>
          <w:szCs w:val="24"/>
          <w:lang w:val="sq-AL"/>
        </w:rPr>
      </w:pPr>
      <w:r w:rsidRPr="00715289">
        <w:rPr>
          <w:rFonts w:eastAsia="Arial"/>
          <w:szCs w:val="24"/>
          <w:lang w:val="sq-AL"/>
        </w:rPr>
        <w:t xml:space="preserve">b) </w:t>
      </w:r>
      <w:r w:rsidR="0067017C" w:rsidRPr="00715289">
        <w:rPr>
          <w:rFonts w:eastAsia="Arial"/>
          <w:szCs w:val="24"/>
          <w:lang w:val="sq-AL"/>
        </w:rPr>
        <w:t xml:space="preserve">Duke </w:t>
      </w:r>
      <w:r w:rsidRPr="00715289">
        <w:rPr>
          <w:rFonts w:eastAsia="Arial"/>
          <w:szCs w:val="24"/>
          <w:lang w:val="sq-AL"/>
        </w:rPr>
        <w:t xml:space="preserve">pasur parasysh natyrën dhe qëllimin e aktivitetit, ofertuesit ndërkombëtarë mund të mos kenë interes. </w:t>
      </w:r>
    </w:p>
    <w:p w:rsidR="00770EA0" w:rsidRPr="00715289" w:rsidRDefault="00770EA0" w:rsidP="00770EA0">
      <w:pPr>
        <w:pStyle w:val="Paragrafi"/>
        <w:rPr>
          <w:rFonts w:eastAsia="Arial"/>
          <w:szCs w:val="24"/>
          <w:lang w:val="sq-AL"/>
        </w:rPr>
      </w:pPr>
      <w:r w:rsidRPr="00715289">
        <w:rPr>
          <w:rFonts w:eastAsia="Arial"/>
          <w:szCs w:val="24"/>
          <w:lang w:val="sq-AL"/>
        </w:rPr>
        <w:t>Në rast të publikimit kombëtar të ftesës për ofertë, ofertuesit ndërkombëtarë nuk mund të pengohen të marrin pjesë apo të përjashtohen nga procedura. Zbatimi i ftesës për ofertë si një procedurë me një apo dy faza do të përcaktohet nga rrethanat e projektit në fjalë dhe rregulloret kombëtare. Dispozitat që rregullojnë ftesat ndërkombëtare për prokurim zbatohen në mënyrë të ndërsjellë.</w:t>
      </w:r>
    </w:p>
    <w:p w:rsidR="00770EA0" w:rsidRPr="00715289" w:rsidRDefault="00770EA0" w:rsidP="00770EA0">
      <w:pPr>
        <w:pStyle w:val="Paragrafi"/>
        <w:rPr>
          <w:rFonts w:eastAsia="Arial"/>
          <w:szCs w:val="24"/>
          <w:vertAlign w:val="superscript"/>
          <w:lang w:val="sq-AL"/>
        </w:rPr>
      </w:pPr>
      <w:r w:rsidRPr="00715289">
        <w:rPr>
          <w:rFonts w:eastAsia="Arial"/>
          <w:b/>
          <w:szCs w:val="24"/>
          <w:lang w:val="sq-AL"/>
        </w:rPr>
        <w:t xml:space="preserve">3.3 </w:t>
      </w:r>
      <w:r w:rsidRPr="00715289">
        <w:rPr>
          <w:rFonts w:eastAsia="Times New Roman"/>
          <w:b/>
          <w:szCs w:val="24"/>
          <w:lang w:val="sq-AL"/>
        </w:rPr>
        <w:tab/>
      </w:r>
      <w:r w:rsidRPr="00715289">
        <w:rPr>
          <w:rFonts w:eastAsia="Arial"/>
          <w:b/>
          <w:szCs w:val="24"/>
          <w:lang w:val="sq-AL"/>
        </w:rPr>
        <w:t>Kërkesa për ofertë</w:t>
      </w:r>
      <w:r w:rsidRPr="00715289">
        <w:rPr>
          <w:rStyle w:val="FootnoteReference"/>
          <w:rFonts w:eastAsia="Arial"/>
          <w:szCs w:val="24"/>
          <w:lang w:val="sq-AL"/>
        </w:rPr>
        <w:footnoteReference w:id="11"/>
      </w:r>
    </w:p>
    <w:p w:rsidR="008F3350" w:rsidRPr="00715289" w:rsidRDefault="00770EA0" w:rsidP="00770EA0">
      <w:pPr>
        <w:pStyle w:val="Paragrafi"/>
        <w:rPr>
          <w:rFonts w:eastAsia="Arial"/>
          <w:szCs w:val="24"/>
          <w:lang w:val="sq-AL"/>
        </w:rPr>
      </w:pPr>
      <w:r w:rsidRPr="00715289">
        <w:rPr>
          <w:rFonts w:eastAsia="Arial"/>
          <w:szCs w:val="24"/>
          <w:lang w:val="sq-AL"/>
        </w:rPr>
        <w:t>3.03 Nëse nuk plotësohen kushtet për një publikim kombëtar të ftesës për ofertë në përputhje me paragrafin 3.02, ofertat mund të kërkohen nga të paktën tre ofertues të kualifikuar</w:t>
      </w:r>
    </w:p>
    <w:p w:rsidR="00770EA0" w:rsidRPr="00715289" w:rsidRDefault="00770EA0" w:rsidP="008F3350">
      <w:pPr>
        <w:pStyle w:val="Paragrafi"/>
        <w:ind w:firstLine="288"/>
        <w:rPr>
          <w:szCs w:val="24"/>
          <w:highlight w:val="cyan"/>
          <w:lang w:val="sq-AL"/>
        </w:rPr>
      </w:pPr>
      <w:r w:rsidRPr="00715289">
        <w:rPr>
          <w:rFonts w:eastAsia="Arial"/>
          <w:szCs w:val="24"/>
          <w:lang w:val="sq-AL"/>
        </w:rPr>
        <w:t xml:space="preserve">3.04 Dorëzimi i ofertave </w:t>
      </w:r>
      <w:r w:rsidR="003F479A" w:rsidRPr="00715289">
        <w:rPr>
          <w:rFonts w:eastAsia="Arial"/>
          <w:szCs w:val="24"/>
          <w:lang w:val="sq-AL"/>
        </w:rPr>
        <w:t>u</w:t>
      </w:r>
      <w:r w:rsidRPr="00715289">
        <w:rPr>
          <w:rFonts w:eastAsia="Arial"/>
          <w:szCs w:val="24"/>
          <w:lang w:val="sq-AL"/>
        </w:rPr>
        <w:t xml:space="preserve"> kërkohet vetëm ofertuesve të kualifikuar. Për këtë qëllim, Klienti do t’i paraqesë KfW-së një listë të ofertuesve të propozuar prej të cilëve do të kërkohet oferta, si dhe një llogaritje e kostos dhe do të shpjegojnë përshtatshmërinë e tyre për aktivitetin e parashikuar (përvojën e kaluar, burime njerëzore, financiare dhe ekspertiza lidhur me </w:t>
      </w:r>
      <w:r w:rsidRPr="00715289">
        <w:rPr>
          <w:szCs w:val="24"/>
          <w:lang w:val="sq-AL"/>
        </w:rPr>
        <w:t xml:space="preserve">objektin e kontratës). Në përzgjedhjen e ofertuesve të propozuar do t’i jepet rëndësi kombinimit të ekuilibruar të përvojës kombëtare dhe ndërkombëtare në fushën përkatëse të veprimtarisë. </w:t>
      </w:r>
    </w:p>
    <w:p w:rsidR="00770EA0" w:rsidRPr="00715289" w:rsidRDefault="00770EA0" w:rsidP="00770EA0">
      <w:pPr>
        <w:pStyle w:val="Paragrafi"/>
        <w:rPr>
          <w:szCs w:val="24"/>
          <w:lang w:val="sq-AL"/>
        </w:rPr>
      </w:pPr>
      <w:r w:rsidRPr="00715289">
        <w:rPr>
          <w:szCs w:val="24"/>
          <w:lang w:val="sq-AL"/>
        </w:rPr>
        <w:t xml:space="preserve">3.05 Nëse përshtatshmëria e përgjithshme e të gjithë ofertuesve të propozuar është demonstruar mjaftueshëm, nuk është e nevojshme të kryhet kontrolli i hollësishëm i përshtatshmërisë së tyre gjatë marrjes së ofertave. Kur ka informacion të pamjaftueshëm, do të merret nga të gjithë ofertuesit së bashku me ofertat e kërkuara. Kur është e mundur, numri i ofertuesve të ftuar duhet të rritet, kështu që nëse ofertuesit përjashtohen për shkak të papërshtatshmërisë, do të mbeten për vlerësim një numër i mjaftueshëm ofertash. </w:t>
      </w:r>
    </w:p>
    <w:p w:rsidR="00770EA0" w:rsidRPr="00715289" w:rsidRDefault="00770EA0" w:rsidP="00770EA0">
      <w:pPr>
        <w:pStyle w:val="Paragrafi"/>
        <w:rPr>
          <w:szCs w:val="24"/>
          <w:lang w:val="sq-AL"/>
        </w:rPr>
      </w:pPr>
      <w:r w:rsidRPr="00715289">
        <w:rPr>
          <w:szCs w:val="24"/>
          <w:lang w:val="sq-AL"/>
        </w:rPr>
        <w:t xml:space="preserve">3.06 Vlerësimi i dokumenteve të paraqitura dhe procedura e mëtejshme kontraktuese do të zbatojnë, për aq sa është e mundur, dispozitat e përcaktuara në </w:t>
      </w:r>
      <w:r w:rsidR="003F479A" w:rsidRPr="00715289">
        <w:rPr>
          <w:szCs w:val="24"/>
          <w:lang w:val="sq-AL"/>
        </w:rPr>
        <w:t xml:space="preserve">seksionin </w:t>
      </w:r>
      <w:r w:rsidRPr="00715289">
        <w:rPr>
          <w:szCs w:val="24"/>
          <w:lang w:val="sq-AL"/>
        </w:rPr>
        <w:t xml:space="preserve">2, duke iu nënshtruar këtyre përjashtimeve: </w:t>
      </w:r>
    </w:p>
    <w:p w:rsidR="00770EA0" w:rsidRPr="00715289" w:rsidRDefault="00770EA0" w:rsidP="00770EA0">
      <w:pPr>
        <w:pStyle w:val="Paragrafi"/>
        <w:rPr>
          <w:szCs w:val="24"/>
          <w:lang w:val="sq-AL"/>
        </w:rPr>
      </w:pPr>
      <w:r w:rsidRPr="00715289">
        <w:rPr>
          <w:szCs w:val="24"/>
          <w:lang w:val="sq-AL"/>
        </w:rPr>
        <w:t xml:space="preserve">a) Afati për dorëzimin e ofertave mund të shkurtohet në mënyrë të përshtatshme, por si rregull duhet të jetë jo më pak se 20 ditë kalendarike; dhe </w:t>
      </w:r>
    </w:p>
    <w:p w:rsidR="00770EA0" w:rsidRPr="00715289" w:rsidRDefault="00770EA0" w:rsidP="00770EA0">
      <w:pPr>
        <w:pStyle w:val="Paragrafi"/>
        <w:rPr>
          <w:szCs w:val="24"/>
          <w:lang w:val="sq-AL"/>
        </w:rPr>
      </w:pPr>
      <w:r w:rsidRPr="00715289">
        <w:rPr>
          <w:szCs w:val="24"/>
          <w:lang w:val="sq-AL"/>
        </w:rPr>
        <w:t xml:space="preserve">b) Për ofertat që mund të përgatiten me pak punë, dorëzimi i ofertave me shkrim mund të hiqet me miratimin paraprak të KfW-së. Në këtë rast, ofertat do të dorëzohen në formë elektronike si PDF që nuk lejon ndryshimin e përmbajtjes së ruajtur. Ofertuesi rrezikon të përjashtohet, nëse skedarët nuk janë të lexueshëm. </w:t>
      </w:r>
    </w:p>
    <w:p w:rsidR="00770EA0" w:rsidRPr="00715289" w:rsidRDefault="00770EA0" w:rsidP="00770EA0">
      <w:pPr>
        <w:pStyle w:val="Paragrafi"/>
        <w:rPr>
          <w:b/>
          <w:szCs w:val="24"/>
          <w:lang w:val="sq-AL"/>
        </w:rPr>
      </w:pPr>
      <w:r w:rsidRPr="00715289">
        <w:rPr>
          <w:b/>
          <w:szCs w:val="24"/>
          <w:lang w:val="sq-AL"/>
        </w:rPr>
        <w:t>3.4</w:t>
      </w:r>
      <w:r w:rsidRPr="00715289">
        <w:rPr>
          <w:b/>
          <w:szCs w:val="24"/>
          <w:lang w:val="sq-AL"/>
        </w:rPr>
        <w:tab/>
        <w:t xml:space="preserve"> Prokurimi i drejtpërdrejtë</w:t>
      </w:r>
    </w:p>
    <w:p w:rsidR="00770EA0" w:rsidRPr="00715289" w:rsidRDefault="00770EA0" w:rsidP="00770EA0">
      <w:pPr>
        <w:pStyle w:val="Paragrafi"/>
        <w:rPr>
          <w:szCs w:val="24"/>
          <w:lang w:val="sq-AL"/>
        </w:rPr>
      </w:pPr>
      <w:r w:rsidRPr="00715289">
        <w:rPr>
          <w:szCs w:val="24"/>
          <w:lang w:val="sq-AL"/>
        </w:rPr>
        <w:t>3.07 Me prokurimin e drejtpërdrejtë merret vetëm një ofertë dhe kontrata jepet pa një procedurë konkurrimi. Prokurimi i drejtpërdrejtë është i mundur vetëm në përjashtime të garantuara, në veçanti</w:t>
      </w:r>
    </w:p>
    <w:p w:rsidR="00770EA0" w:rsidRPr="00715289" w:rsidRDefault="00770EA0" w:rsidP="00770EA0">
      <w:pPr>
        <w:pStyle w:val="Paragrafi"/>
        <w:rPr>
          <w:szCs w:val="24"/>
          <w:lang w:val="sq-AL"/>
        </w:rPr>
      </w:pPr>
      <w:r w:rsidRPr="00715289">
        <w:rPr>
          <w:szCs w:val="24"/>
          <w:lang w:val="sq-AL"/>
        </w:rPr>
        <w:t xml:space="preserve">a) Me zgjatjen e kontratave ekzistuese, në rastet kur natyra dhe qëllimi i shërbimeve konsultuese që kontraktohen nuk sigurojnë një ftesë të re për ofertë; </w:t>
      </w:r>
    </w:p>
    <w:p w:rsidR="00770EA0" w:rsidRPr="00715289" w:rsidRDefault="00770EA0" w:rsidP="00770EA0">
      <w:pPr>
        <w:pStyle w:val="Paragrafi"/>
        <w:rPr>
          <w:szCs w:val="24"/>
          <w:lang w:val="sq-AL"/>
        </w:rPr>
      </w:pPr>
      <w:r w:rsidRPr="00715289">
        <w:rPr>
          <w:szCs w:val="24"/>
          <w:lang w:val="sq-AL"/>
        </w:rPr>
        <w:t xml:space="preserve">b) Në fazat e aktiviteteve të programit ku termat e referencës janë kryesisht identike, me kusht që kontrata e parë të jetë dhënë mbi bazë konkurrimi, në ftesën për ofertë i është kushtuar vëmendje këtij opsioni, performanca e Konsulentit është e kënaqshme, dhe propozimi teknik dhe kuotimi i çmimit janë të përshtatshme; </w:t>
      </w:r>
    </w:p>
    <w:p w:rsidR="00770EA0" w:rsidRPr="00715289" w:rsidRDefault="00770EA0" w:rsidP="00770EA0">
      <w:pPr>
        <w:pStyle w:val="Paragrafi"/>
        <w:rPr>
          <w:szCs w:val="24"/>
          <w:lang w:val="sq-AL"/>
        </w:rPr>
      </w:pPr>
      <w:r w:rsidRPr="00715289">
        <w:rPr>
          <w:szCs w:val="24"/>
          <w:lang w:val="sq-AL"/>
        </w:rPr>
        <w:t xml:space="preserve">c) Pas anulimit të ftesës për tender në përputhje me </w:t>
      </w:r>
      <w:r w:rsidR="003F479A" w:rsidRPr="00715289">
        <w:rPr>
          <w:szCs w:val="24"/>
          <w:lang w:val="sq-AL"/>
        </w:rPr>
        <w:t xml:space="preserve">seksionin </w:t>
      </w:r>
      <w:r w:rsidRPr="00715289">
        <w:rPr>
          <w:szCs w:val="24"/>
          <w:lang w:val="sq-AL"/>
        </w:rPr>
        <w:t>2.6, për aq kohë sa procedura e konkurrimit nuk mund të japë rezultate të përshtatshme;</w:t>
      </w:r>
    </w:p>
    <w:p w:rsidR="00770EA0" w:rsidRPr="00715289" w:rsidRDefault="00770EA0" w:rsidP="00770EA0">
      <w:pPr>
        <w:pStyle w:val="Paragrafi"/>
        <w:rPr>
          <w:szCs w:val="24"/>
          <w:lang w:val="sq-AL"/>
        </w:rPr>
      </w:pPr>
      <w:r w:rsidRPr="00715289">
        <w:rPr>
          <w:szCs w:val="24"/>
          <w:lang w:val="sq-AL"/>
        </w:rPr>
        <w:t xml:space="preserve">d) Kur projektet janë veçanërisht urgjente në raste të fatkeqësive natyrore, krizave apo konflikteve; </w:t>
      </w:r>
    </w:p>
    <w:p w:rsidR="00770EA0" w:rsidRPr="00715289" w:rsidRDefault="00770EA0" w:rsidP="00770EA0">
      <w:pPr>
        <w:pStyle w:val="Paragrafi"/>
        <w:rPr>
          <w:szCs w:val="24"/>
          <w:lang w:val="sq-AL"/>
        </w:rPr>
      </w:pPr>
      <w:r w:rsidRPr="00715289">
        <w:rPr>
          <w:szCs w:val="24"/>
          <w:lang w:val="sq-AL"/>
        </w:rPr>
        <w:t xml:space="preserve">e) Nëse mund të konsiderohet vetëm një ofertues për zbatimin e aktiviteteve për arsye konfidencialiteti, ose pasi kërkohen njohuri teknike, sistematike apo me përmbajtje sensitive; </w:t>
      </w:r>
    </w:p>
    <w:p w:rsidR="00770EA0" w:rsidRPr="00715289" w:rsidRDefault="00770EA0" w:rsidP="00770EA0">
      <w:pPr>
        <w:pStyle w:val="Paragrafi"/>
        <w:rPr>
          <w:szCs w:val="24"/>
          <w:lang w:val="sq-AL"/>
        </w:rPr>
      </w:pPr>
      <w:r w:rsidRPr="00715289">
        <w:rPr>
          <w:szCs w:val="24"/>
          <w:lang w:val="sq-AL"/>
        </w:rPr>
        <w:t>f) Për kontrata me vlerë maksimale deri 20,000 euro (pa përfshirë TVSH-në, por duke përfshirë të gjith</w:t>
      </w:r>
      <w:r w:rsidR="003F479A" w:rsidRPr="00715289">
        <w:rPr>
          <w:szCs w:val="24"/>
          <w:lang w:val="sq-AL"/>
        </w:rPr>
        <w:t>a</w:t>
      </w:r>
      <w:r w:rsidRPr="00715289">
        <w:rPr>
          <w:szCs w:val="24"/>
          <w:lang w:val="sq-AL"/>
        </w:rPr>
        <w:t xml:space="preserve"> elementet e tjera kontraktuese dhe mundësisht opsione),</w:t>
      </w:r>
      <w:bookmarkStart w:id="11" w:name="page21"/>
      <w:bookmarkEnd w:id="11"/>
      <w:r w:rsidRPr="00715289">
        <w:rPr>
          <w:szCs w:val="24"/>
          <w:lang w:val="sq-AL"/>
        </w:rPr>
        <w:t xml:space="preserve"> me kusht që përshtatshmëria e veçantë apo ekskluzive e Konsulentit që do të kontraktohet është demonstruar në mënyrë të besueshme nga Klienti dhe një ftesë</w:t>
      </w:r>
      <w:r w:rsidR="003F479A" w:rsidRPr="00715289">
        <w:rPr>
          <w:szCs w:val="24"/>
          <w:lang w:val="sq-AL"/>
        </w:rPr>
        <w:t xml:space="preserve"> </w:t>
      </w:r>
      <w:r w:rsidRPr="00715289">
        <w:rPr>
          <w:szCs w:val="24"/>
          <w:lang w:val="sq-AL"/>
        </w:rPr>
        <w:tab/>
        <w:t xml:space="preserve">për ofertë nuk do të sillte përfitime ekonomike. </w:t>
      </w:r>
    </w:p>
    <w:p w:rsidR="00770EA0" w:rsidRPr="00715289" w:rsidRDefault="00770EA0" w:rsidP="00770EA0">
      <w:pPr>
        <w:pStyle w:val="Paragrafi"/>
        <w:rPr>
          <w:szCs w:val="24"/>
          <w:lang w:val="sq-AL"/>
        </w:rPr>
      </w:pPr>
      <w:r w:rsidRPr="00715289">
        <w:rPr>
          <w:szCs w:val="24"/>
          <w:lang w:val="sq-AL"/>
        </w:rPr>
        <w:t>3.08 Në rastet e prokurimit të drejtpërdrejtë, Klienti gjithmonë do të verifikojë përshtatshmërinë e propozimit teknik dhe kuotimit të çmimeve, si dhe çdo përbërës tjetër të ofertës. Rezultati i kësaj procedure verifikimi duhet të dokumentohet me shkrim dhe kërkon miratimin e KfW-së përpara përfundimit të kontratës.</w:t>
      </w:r>
    </w:p>
    <w:p w:rsidR="00770EA0" w:rsidRPr="00715289" w:rsidRDefault="00770EA0" w:rsidP="00770EA0">
      <w:pPr>
        <w:pStyle w:val="Paragrafi"/>
        <w:rPr>
          <w:b/>
          <w:szCs w:val="24"/>
          <w:lang w:val="sq-AL"/>
        </w:rPr>
      </w:pPr>
      <w:r w:rsidRPr="00715289">
        <w:rPr>
          <w:b/>
          <w:szCs w:val="24"/>
          <w:lang w:val="sq-AL"/>
        </w:rPr>
        <w:t>4</w:t>
      </w:r>
      <w:r w:rsidRPr="00715289">
        <w:rPr>
          <w:b/>
          <w:szCs w:val="24"/>
          <w:lang w:val="sq-AL"/>
        </w:rPr>
        <w:tab/>
        <w:t>. Projekte që përfshijnë Ndërmjetësues Financiarë dhe Projekte të Sektorit Privat</w:t>
      </w:r>
    </w:p>
    <w:p w:rsidR="00770EA0" w:rsidRPr="00715289" w:rsidRDefault="00770EA0" w:rsidP="00770EA0">
      <w:pPr>
        <w:pStyle w:val="Paragrafi"/>
        <w:rPr>
          <w:szCs w:val="24"/>
          <w:lang w:val="sq-AL"/>
        </w:rPr>
      </w:pPr>
      <w:r w:rsidRPr="00715289">
        <w:rPr>
          <w:szCs w:val="24"/>
          <w:lang w:val="sq-AL"/>
        </w:rPr>
        <w:t>4.1</w:t>
      </w:r>
      <w:r w:rsidRPr="00715289">
        <w:rPr>
          <w:szCs w:val="24"/>
          <w:lang w:val="sq-AL"/>
        </w:rPr>
        <w:tab/>
        <w:t xml:space="preserve"> Projekte që përfshijnë ndërmjetësues financiarë</w:t>
      </w:r>
    </w:p>
    <w:p w:rsidR="00770EA0" w:rsidRPr="00715289" w:rsidRDefault="00770EA0" w:rsidP="00770EA0">
      <w:pPr>
        <w:pStyle w:val="Paragrafi"/>
        <w:rPr>
          <w:szCs w:val="24"/>
          <w:lang w:val="sq-AL"/>
        </w:rPr>
      </w:pPr>
      <w:r w:rsidRPr="00715289">
        <w:rPr>
          <w:szCs w:val="24"/>
          <w:lang w:val="sq-AL"/>
        </w:rPr>
        <w:t>4.01 Kur fondet dorëzohen nga ndërmjetës financiarë dhe këto fonde përdoren për të financuar disa projekte individuale</w:t>
      </w:r>
      <w:r w:rsidR="00230486" w:rsidRPr="00715289">
        <w:rPr>
          <w:szCs w:val="24"/>
          <w:lang w:val="sq-AL"/>
        </w:rPr>
        <w:t>,</w:t>
      </w:r>
      <w:r w:rsidRPr="00715289">
        <w:rPr>
          <w:szCs w:val="24"/>
          <w:lang w:val="sq-AL"/>
        </w:rPr>
        <w:t xml:space="preserve"> p.sh., në sektorin e infrastrukturës, zakonisht nuk është e mundur të specifikohen paraprakisht detajet e zbatimit të projekteve në fjalë. KfW-ja do të sigurojë që ndërmjetësi financiar të kërkojë nga huamarrësit të aplikojnë procedurat e prokurimit që janë në përputhje me parimet e këtyre </w:t>
      </w:r>
      <w:r w:rsidR="00230486" w:rsidRPr="00715289">
        <w:rPr>
          <w:szCs w:val="24"/>
          <w:lang w:val="sq-AL"/>
        </w:rPr>
        <w:t xml:space="preserve">udhëzimeve </w:t>
      </w:r>
      <w:r w:rsidRPr="00715289">
        <w:rPr>
          <w:szCs w:val="24"/>
          <w:lang w:val="sq-AL"/>
        </w:rPr>
        <w:t>dhe kontratat të lidhen në bazë të parimeve ekonomike, të jenë transparente dhe të justifikuara. Përveç kur është rënë dakord ndryshe, ndërmjetësi financiar do të mbikëqyrë dhënien e kontratave dhe më pas do t’i raportojë KfW-së si pjesë të procedurave të zakonshme të raportimit. Dispozitat 4.02 dhe 4.03 zbatohen për huamarrës të sektorit privat, të cilët zbatojnë projekte të mëdha individuale.</w:t>
      </w:r>
    </w:p>
    <w:p w:rsidR="00770EA0" w:rsidRPr="00715289" w:rsidRDefault="00770EA0" w:rsidP="00770EA0">
      <w:pPr>
        <w:pStyle w:val="Paragrafi"/>
        <w:rPr>
          <w:szCs w:val="24"/>
          <w:lang w:val="sq-AL"/>
        </w:rPr>
      </w:pPr>
      <w:r w:rsidRPr="00715289">
        <w:rPr>
          <w:szCs w:val="24"/>
          <w:lang w:val="sq-AL"/>
        </w:rPr>
        <w:t>4.2</w:t>
      </w:r>
      <w:r w:rsidRPr="00715289">
        <w:rPr>
          <w:szCs w:val="24"/>
          <w:lang w:val="sq-AL"/>
        </w:rPr>
        <w:tab/>
        <w:t xml:space="preserve"> Projekte të sektorit privat</w:t>
      </w:r>
    </w:p>
    <w:p w:rsidR="00770EA0" w:rsidRPr="00715289" w:rsidRDefault="00770EA0" w:rsidP="00770EA0">
      <w:pPr>
        <w:pStyle w:val="Paragrafi"/>
        <w:rPr>
          <w:szCs w:val="24"/>
          <w:lang w:val="sq-AL"/>
        </w:rPr>
      </w:pPr>
      <w:r w:rsidRPr="00715289">
        <w:rPr>
          <w:szCs w:val="24"/>
          <w:lang w:val="sq-AL"/>
        </w:rPr>
        <w:t xml:space="preserve">4.02 Projektet e sektorit privat janë projekte të zbatuara nga Klientë që nuk ushtrojnë detyra publike, nuk janë nën kontrollin e shtetit dhe normalisht nuk janë të detyruar të kryejnë një ftesë publike për ofertë. Klientët e sektorit privat zakonisht kanë procedurat e veta të prokurimit. KfW-ja siguron paraprakisht që procedurat e prokurimit të zbatuara nga Klienti përkatës të përdorin fondet në mënyrë efikase dhe dhëniet e kontratave të jenë transparente dhe të justifikueshme. </w:t>
      </w:r>
    </w:p>
    <w:p w:rsidR="00770EA0" w:rsidRPr="00715289" w:rsidRDefault="00770EA0" w:rsidP="00770EA0">
      <w:pPr>
        <w:pStyle w:val="Paragrafi"/>
        <w:rPr>
          <w:szCs w:val="24"/>
          <w:lang w:val="sq-AL"/>
        </w:rPr>
      </w:pPr>
      <w:r w:rsidRPr="00715289">
        <w:rPr>
          <w:szCs w:val="24"/>
          <w:lang w:val="sq-AL"/>
        </w:rPr>
        <w:t>4.03 Për disa projekte</w:t>
      </w:r>
      <w:r w:rsidR="00230486" w:rsidRPr="00715289">
        <w:rPr>
          <w:szCs w:val="24"/>
          <w:lang w:val="sq-AL"/>
        </w:rPr>
        <w:t>,</w:t>
      </w:r>
      <w:r w:rsidRPr="00715289">
        <w:rPr>
          <w:szCs w:val="24"/>
          <w:lang w:val="sq-AL"/>
        </w:rPr>
        <w:t xml:space="preserve"> të tilla si partneritetet publike-private (PPP), zhvillohet një konkurs në një nivel tjetër përpara prokurimit aktual, p.sh., një element i grantit minimal (subvencionet me kosto më të ulët) të përcaktuara në konkurrim apo shpërblime maksimale për ofrimin e shërbimeve të infrastrukturës (p.sh., çmimi i ujit). Prokurimet e bëra më pas dhe që do të financohen nga KfW-ja mund të bëhen nën përgjegjësinë dhe sipas rregullave të Klientit nëse Klienti mund t’i tregojë paraprakisht KfW-së se vendimet mbi dhënien e kontratës bazohen në parime ekonomike, janë transparente dhe të justifikuara dhe nëse këto prokurime janë pjesë e konkurrimit. </w:t>
      </w:r>
    </w:p>
    <w:p w:rsidR="00770EA0" w:rsidRPr="00715289" w:rsidRDefault="00770EA0" w:rsidP="00770EA0">
      <w:pPr>
        <w:pStyle w:val="Paragrafi"/>
        <w:rPr>
          <w:szCs w:val="24"/>
          <w:lang w:val="sq-AL"/>
        </w:rPr>
      </w:pPr>
      <w:r w:rsidRPr="00715289">
        <w:rPr>
          <w:szCs w:val="24"/>
          <w:lang w:val="sq-AL"/>
        </w:rPr>
        <w:t>4.04 Përfshirja e KfW-së në zbatimin e procedurave përkatëse të prokurimit të përcaktuara në 4.02 dhe 4.03 do të rregullohet në bazë të një projekti të veçantë.</w:t>
      </w:r>
    </w:p>
    <w:p w:rsidR="00770EA0" w:rsidRPr="00715289" w:rsidRDefault="00770EA0" w:rsidP="00770EA0">
      <w:pPr>
        <w:pStyle w:val="Paragrafi"/>
        <w:rPr>
          <w:rFonts w:eastAsia="Times New Roman"/>
          <w:spacing w:val="-4"/>
          <w:szCs w:val="24"/>
          <w:lang w:val="sq-AL" w:eastAsia="en-GB"/>
        </w:rPr>
      </w:pPr>
    </w:p>
    <w:p w:rsidR="00770EA0" w:rsidRPr="00715289" w:rsidRDefault="00770EA0" w:rsidP="00770EA0">
      <w:pPr>
        <w:pStyle w:val="NeniNr"/>
        <w:rPr>
          <w:rFonts w:eastAsia="Times New Roman"/>
          <w:spacing w:val="-4"/>
          <w:szCs w:val="24"/>
          <w:lang w:val="sq-AL" w:eastAsia="en-GB"/>
        </w:rPr>
      </w:pPr>
      <w:r w:rsidRPr="00715289">
        <w:rPr>
          <w:szCs w:val="24"/>
          <w:lang w:val="sq-AL"/>
        </w:rPr>
        <w:t>SHTOJCAT</w:t>
      </w:r>
    </w:p>
    <w:p w:rsidR="00770EA0" w:rsidRPr="00715289" w:rsidRDefault="00770EA0" w:rsidP="00770EA0">
      <w:pPr>
        <w:pStyle w:val="Paragrafi"/>
        <w:rPr>
          <w:rFonts w:eastAsia="Times New Roman"/>
          <w:spacing w:val="-4"/>
          <w:sz w:val="12"/>
          <w:szCs w:val="24"/>
          <w:lang w:val="sq-AL" w:eastAsia="en-GB"/>
        </w:rPr>
      </w:pPr>
    </w:p>
    <w:p w:rsidR="00770EA0" w:rsidRPr="00715289" w:rsidRDefault="00770EA0" w:rsidP="00770EA0">
      <w:pPr>
        <w:pStyle w:val="NeniNr"/>
        <w:rPr>
          <w:szCs w:val="24"/>
          <w:lang w:val="sq-AL"/>
        </w:rPr>
      </w:pPr>
      <w:r w:rsidRPr="00715289">
        <w:rPr>
          <w:szCs w:val="24"/>
          <w:lang w:val="sq-AL"/>
        </w:rPr>
        <w:t>SHTOJCA 1</w:t>
      </w:r>
    </w:p>
    <w:p w:rsidR="00770EA0" w:rsidRPr="00715289" w:rsidRDefault="00770EA0" w:rsidP="00770EA0">
      <w:pPr>
        <w:pStyle w:val="NeniTitull"/>
        <w:rPr>
          <w:szCs w:val="24"/>
          <w:lang w:val="sq-AL"/>
        </w:rPr>
      </w:pPr>
      <w:r w:rsidRPr="00715289">
        <w:rPr>
          <w:szCs w:val="24"/>
          <w:lang w:val="sq-AL"/>
        </w:rPr>
        <w:t>Fushat e punës për Shërbime Konsulence</w:t>
      </w:r>
    </w:p>
    <w:p w:rsidR="00770EA0" w:rsidRPr="00715289" w:rsidRDefault="00770EA0" w:rsidP="00770EA0">
      <w:pPr>
        <w:pStyle w:val="Paragrafi"/>
        <w:rPr>
          <w:sz w:val="14"/>
          <w:szCs w:val="24"/>
          <w:lang w:val="sq-AL"/>
        </w:rPr>
      </w:pPr>
    </w:p>
    <w:p w:rsidR="00770EA0" w:rsidRPr="00715289" w:rsidRDefault="00770EA0" w:rsidP="00770EA0">
      <w:pPr>
        <w:pStyle w:val="Paragrafi"/>
        <w:rPr>
          <w:szCs w:val="24"/>
          <w:lang w:val="sq-AL"/>
        </w:rPr>
      </w:pPr>
      <w:r w:rsidRPr="00715289">
        <w:rPr>
          <w:szCs w:val="24"/>
          <w:lang w:val="sq-AL"/>
        </w:rPr>
        <w:t xml:space="preserve">Në Marrëveshjen Financiare, agjencitë e zbatimit të projektit marrin shërbime mbështetëse dhe këshilluese të Konsulentëve kryesisht në fushat e mëposhtme. Shërbimet këshilluese të cilat do të përdoren në projektin specifik do të përcaktohen nga Klienti dhe KfW-ja rast pas rasti. </w:t>
      </w:r>
    </w:p>
    <w:p w:rsidR="00770EA0" w:rsidRPr="00715289" w:rsidRDefault="00770EA0" w:rsidP="00770EA0">
      <w:pPr>
        <w:pStyle w:val="Paragrafi"/>
        <w:rPr>
          <w:b/>
          <w:szCs w:val="24"/>
          <w:lang w:val="sq-AL"/>
        </w:rPr>
      </w:pPr>
      <w:r w:rsidRPr="00715289">
        <w:rPr>
          <w:b/>
          <w:szCs w:val="24"/>
          <w:lang w:val="sq-AL"/>
        </w:rPr>
        <w:t>a) Përgatitja</w:t>
      </w:r>
    </w:p>
    <w:p w:rsidR="00770EA0" w:rsidRPr="00715289" w:rsidRDefault="00114B99" w:rsidP="00770EA0">
      <w:pPr>
        <w:pStyle w:val="Paragrafi"/>
        <w:rPr>
          <w:szCs w:val="24"/>
          <w:lang w:val="sq-AL"/>
        </w:rPr>
      </w:pPr>
      <w:r>
        <w:rPr>
          <w:szCs w:val="24"/>
          <w:lang w:val="sq-AL"/>
        </w:rPr>
        <w:t xml:space="preserve">- </w:t>
      </w:r>
      <w:r w:rsidR="00770EA0" w:rsidRPr="00715289">
        <w:rPr>
          <w:szCs w:val="24"/>
          <w:lang w:val="sq-AL"/>
        </w:rPr>
        <w:t xml:space="preserve">Studimet sektoriale dhe paraprake të zhvilluara përpara marrjes së vendimit kryhen për të vazhduar me përgatitjet e një projekti. Qëllimi i studimeve të tilla është kryerja e një seleksionimi fillestar, me përpjekje të justifikueshme, nga opsionet ekzistuese dhe përcaktimi i fushës për propozime që janë të përshtatshme sipas konsideratave teknike, ekonomike, institucionale, social-ekonomike, social-kulturore dhe ekologjike. </w:t>
      </w:r>
    </w:p>
    <w:p w:rsidR="00770EA0" w:rsidRPr="00715289" w:rsidRDefault="00114B99" w:rsidP="00770EA0">
      <w:pPr>
        <w:pStyle w:val="Paragrafi"/>
        <w:rPr>
          <w:szCs w:val="24"/>
          <w:lang w:val="sq-AL"/>
        </w:rPr>
      </w:pPr>
      <w:r>
        <w:rPr>
          <w:szCs w:val="24"/>
          <w:lang w:val="sq-AL"/>
        </w:rPr>
        <w:t xml:space="preserve">- </w:t>
      </w:r>
      <w:r w:rsidR="00770EA0" w:rsidRPr="00715289">
        <w:rPr>
          <w:szCs w:val="24"/>
          <w:lang w:val="sq-AL"/>
        </w:rPr>
        <w:t xml:space="preserve">Studimet e fizibilitetit të përgatitura si bazë për vendimmarrjen mbi një projekt që duhet të përgatitet sipas aspekteve teknike, ekonomike, institucionale, social-ekonomike, social-kulturore dhe ekologjike. </w:t>
      </w:r>
    </w:p>
    <w:p w:rsidR="00770EA0" w:rsidRPr="00715289" w:rsidRDefault="00770EA0" w:rsidP="00770EA0">
      <w:pPr>
        <w:pStyle w:val="Paragrafi"/>
        <w:rPr>
          <w:b/>
          <w:szCs w:val="24"/>
          <w:lang w:val="sq-AL"/>
        </w:rPr>
      </w:pPr>
      <w:r w:rsidRPr="00715289">
        <w:rPr>
          <w:b/>
          <w:szCs w:val="24"/>
          <w:lang w:val="sq-AL"/>
        </w:rPr>
        <w:t>b) Zbatimi</w:t>
      </w:r>
    </w:p>
    <w:p w:rsidR="00770EA0" w:rsidRPr="00715289" w:rsidRDefault="00770EA0" w:rsidP="00770EA0">
      <w:pPr>
        <w:pStyle w:val="Paragrafi"/>
        <w:rPr>
          <w:szCs w:val="24"/>
          <w:lang w:val="sq-AL"/>
        </w:rPr>
      </w:pPr>
      <w:r w:rsidRPr="00715289">
        <w:rPr>
          <w:szCs w:val="24"/>
          <w:lang w:val="sq-AL"/>
        </w:rPr>
        <w:t>Mbështetje për Agjencinë e Zbatimit të Projektit në hartimin e hollësishëm të projektit si bazë për tenderin (duke përfshirë specifikimet tek</w:t>
      </w:r>
      <w:r w:rsidR="00230486" w:rsidRPr="00715289">
        <w:rPr>
          <w:szCs w:val="24"/>
          <w:lang w:val="sq-AL"/>
        </w:rPr>
        <w:t>nike dhe draft</w:t>
      </w:r>
      <w:r w:rsidRPr="00715289">
        <w:rPr>
          <w:szCs w:val="24"/>
          <w:lang w:val="sq-AL"/>
        </w:rPr>
        <w:t xml:space="preserve">kontratat për furnizime dhe shërbime), kryerjen e tenderit, vlerësimin e ofertave dhe propozimin e ofertuesit për lidhjen e kontratës, hartimin e kontratës, hartimin përfundimtar, duke përfshirë planet arkitekturore, mbikëqyrjen e zbatimit të projektit dhe monitorimin e zhvillimit të tij. Shërbimet e Konsulentit, gjithashtu, përfshijnë shqyrtimin dhe miratimin e faturave dhe mbështetjen e Agjencisë së Zbatimit të Projektit në koston e parashikuar dhe menaxhimin financiar të projektit, në trajtimin e çështjeve kontraktuese, pranimin e projektit dhe hartimin e raporteve për zhvillimin e projektit. </w:t>
      </w:r>
    </w:p>
    <w:p w:rsidR="00770EA0" w:rsidRPr="00715289" w:rsidRDefault="00770EA0" w:rsidP="00770EA0">
      <w:pPr>
        <w:pStyle w:val="Paragrafi"/>
        <w:rPr>
          <w:b/>
          <w:szCs w:val="24"/>
          <w:lang w:val="sq-AL"/>
        </w:rPr>
      </w:pPr>
      <w:r w:rsidRPr="00715289">
        <w:rPr>
          <w:b/>
          <w:szCs w:val="24"/>
          <w:lang w:val="sq-AL"/>
        </w:rPr>
        <w:t>c) Operimi</w:t>
      </w:r>
    </w:p>
    <w:p w:rsidR="00770EA0" w:rsidRPr="00715289" w:rsidRDefault="00770EA0" w:rsidP="00770EA0">
      <w:pPr>
        <w:pStyle w:val="Paragrafi"/>
        <w:rPr>
          <w:szCs w:val="24"/>
          <w:lang w:val="sq-AL"/>
        </w:rPr>
      </w:pPr>
      <w:r w:rsidRPr="00715289">
        <w:rPr>
          <w:szCs w:val="24"/>
          <w:lang w:val="sq-AL"/>
        </w:rPr>
        <w:t xml:space="preserve">Mbështetje për Agjencinë e Zbatimit të Projektit në zhvillimin e koncepteve të operimit dhe mirëmbajtjes, në këshillim dhe trajnim të personelit të kualifikuar për të drejtuar dhe </w:t>
      </w:r>
      <w:r w:rsidR="00230486" w:rsidRPr="00715289">
        <w:rPr>
          <w:szCs w:val="24"/>
          <w:lang w:val="sq-AL"/>
        </w:rPr>
        <w:t xml:space="preserve">për të </w:t>
      </w:r>
      <w:r w:rsidRPr="00715289">
        <w:rPr>
          <w:szCs w:val="24"/>
          <w:lang w:val="sq-AL"/>
        </w:rPr>
        <w:t xml:space="preserve">mirëmbajtur objektet e ndërtuara në kuadër të projektit dhe për marrjen e masave shoqëruese (si p.sh., fushata këshilluese për higjienën lidhur me projektet e furnizimit me ujë të pijshëm). </w:t>
      </w:r>
    </w:p>
    <w:p w:rsidR="00770EA0" w:rsidRPr="00715289" w:rsidRDefault="00770EA0" w:rsidP="00770EA0">
      <w:pPr>
        <w:pStyle w:val="Paragrafi"/>
        <w:rPr>
          <w:b/>
          <w:szCs w:val="24"/>
          <w:lang w:val="sq-AL"/>
        </w:rPr>
      </w:pPr>
      <w:r w:rsidRPr="00715289">
        <w:rPr>
          <w:b/>
          <w:szCs w:val="24"/>
          <w:lang w:val="sq-AL"/>
        </w:rPr>
        <w:t>d) Masa të tjera mbështetëse dhe këshilluese</w:t>
      </w:r>
    </w:p>
    <w:p w:rsidR="00770EA0" w:rsidRPr="00715289" w:rsidRDefault="00770EA0" w:rsidP="00770EA0">
      <w:pPr>
        <w:pStyle w:val="Paragrafi"/>
        <w:rPr>
          <w:rFonts w:eastAsia="Times New Roman"/>
          <w:spacing w:val="-4"/>
          <w:szCs w:val="24"/>
          <w:lang w:val="sq-AL" w:eastAsia="en-GB"/>
        </w:rPr>
      </w:pPr>
      <w:r w:rsidRPr="00715289">
        <w:rPr>
          <w:szCs w:val="24"/>
          <w:lang w:val="sq-AL"/>
        </w:rPr>
        <w:t>Mbështetje për Agjencinë e Zbatimit të Projektit me këshillim mbi politikat e sektorit (si p.sh., reforma tatimore), reformat institucionale, mbi përmirësimin e strukturave organizative dhe drejtuese dhe/ose kryerjen e kontrollove mjedisore.</w:t>
      </w:r>
    </w:p>
    <w:p w:rsidR="00770EA0" w:rsidRDefault="00770EA0"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Default="00C03AEB" w:rsidP="00770EA0">
      <w:pPr>
        <w:pStyle w:val="Paragrafi"/>
        <w:rPr>
          <w:rFonts w:eastAsia="Times New Roman"/>
          <w:spacing w:val="-4"/>
          <w:sz w:val="14"/>
          <w:szCs w:val="24"/>
          <w:lang w:val="sq-AL" w:eastAsia="en-GB"/>
        </w:rPr>
      </w:pPr>
    </w:p>
    <w:p w:rsidR="00C03AEB" w:rsidRPr="00715289" w:rsidRDefault="00C03AEB" w:rsidP="00770EA0">
      <w:pPr>
        <w:pStyle w:val="Paragrafi"/>
        <w:rPr>
          <w:rFonts w:eastAsia="Times New Roman"/>
          <w:spacing w:val="-4"/>
          <w:sz w:val="14"/>
          <w:szCs w:val="24"/>
          <w:lang w:val="sq-AL" w:eastAsia="en-GB"/>
        </w:rPr>
      </w:pPr>
    </w:p>
    <w:p w:rsidR="00770EA0" w:rsidRPr="00715289" w:rsidRDefault="00114B99" w:rsidP="00770EA0">
      <w:pPr>
        <w:pStyle w:val="NeniNr"/>
        <w:rPr>
          <w:szCs w:val="24"/>
          <w:lang w:val="sq-AL"/>
        </w:rPr>
      </w:pPr>
      <w:r w:rsidRPr="00715289">
        <w:rPr>
          <w:szCs w:val="24"/>
          <w:lang w:val="sq-AL"/>
        </w:rPr>
        <w:t xml:space="preserve">SHTOJCA </w:t>
      </w:r>
      <w:r w:rsidR="00770EA0" w:rsidRPr="00715289">
        <w:rPr>
          <w:szCs w:val="24"/>
          <w:lang w:val="sq-AL"/>
        </w:rPr>
        <w:t>2</w:t>
      </w:r>
    </w:p>
    <w:p w:rsidR="00770EA0" w:rsidRPr="00715289" w:rsidRDefault="00770EA0" w:rsidP="00770EA0">
      <w:pPr>
        <w:pStyle w:val="NeniTitull"/>
        <w:rPr>
          <w:szCs w:val="24"/>
          <w:lang w:val="sq-AL"/>
        </w:rPr>
      </w:pPr>
      <w:r w:rsidRPr="00715289">
        <w:rPr>
          <w:szCs w:val="24"/>
          <w:lang w:val="sq-AL"/>
        </w:rPr>
        <w:t>Të drejtat e KfW-së për informacion dhe miratim</w:t>
      </w:r>
    </w:p>
    <w:p w:rsidR="00770EA0" w:rsidRPr="00715289" w:rsidRDefault="00770EA0" w:rsidP="00770EA0">
      <w:pPr>
        <w:pStyle w:val="Paragrafi"/>
        <w:rPr>
          <w:sz w:val="12"/>
          <w:szCs w:val="24"/>
          <w:lang w:val="sq-AL"/>
        </w:rPr>
      </w:pPr>
    </w:p>
    <w:p w:rsidR="00770EA0" w:rsidRPr="00715289" w:rsidRDefault="00770EA0" w:rsidP="00770EA0">
      <w:pPr>
        <w:pStyle w:val="Paragrafi"/>
        <w:rPr>
          <w:b/>
          <w:szCs w:val="24"/>
          <w:lang w:val="sq-AL"/>
        </w:rPr>
      </w:pPr>
      <w:r w:rsidRPr="00715289">
        <w:rPr>
          <w:b/>
          <w:szCs w:val="24"/>
          <w:lang w:val="sq-AL"/>
        </w:rPr>
        <w:t>1. Planifikimi i procedurës kontraktuese</w:t>
      </w:r>
    </w:p>
    <w:p w:rsidR="00770EA0" w:rsidRDefault="00770EA0" w:rsidP="00770EA0">
      <w:pPr>
        <w:pStyle w:val="Paragrafi"/>
        <w:rPr>
          <w:szCs w:val="24"/>
          <w:lang w:val="sq-AL"/>
        </w:rPr>
      </w:pPr>
      <w:r w:rsidRPr="00715289">
        <w:rPr>
          <w:szCs w:val="24"/>
          <w:lang w:val="sq-AL"/>
        </w:rPr>
        <w:t>Klienti do t’i paraqesë për miratim KfW-së dokumentet e mëposhtëm në kohën e duhur, përpara fillimit të procedurës kontraktuese për shërbimet e konsulencës:</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w:t>
      </w:r>
      <w:r w:rsidR="00CB46AC" w:rsidRPr="00715289">
        <w:rPr>
          <w:szCs w:val="24"/>
          <w:lang w:val="sq-AL"/>
        </w:rPr>
        <w:t xml:space="preserve">Përshkrimin </w:t>
      </w:r>
      <w:r w:rsidRPr="00715289">
        <w:rPr>
          <w:szCs w:val="24"/>
          <w:lang w:val="sq-AL"/>
        </w:rPr>
        <w:t>e karakteristikave të veçanta vendore dhe deklaratën e çdo rregulloreje vendore të zbatueshme për procedurat kontraktuese</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Draftlistën </w:t>
      </w:r>
      <w:r w:rsidRPr="00715289">
        <w:rPr>
          <w:szCs w:val="24"/>
          <w:lang w:val="sq-AL"/>
        </w:rPr>
        <w:t>e shërbimeve të kërkuara(termat e referencës)</w:t>
      </w:r>
      <w:r w:rsidR="00CB46AC" w:rsidRPr="00715289">
        <w:rPr>
          <w:szCs w:val="24"/>
          <w:lang w:val="sq-AL"/>
        </w:rPr>
        <w:t>;</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Afatet </w:t>
      </w:r>
      <w:r w:rsidRPr="00715289">
        <w:rPr>
          <w:szCs w:val="24"/>
          <w:lang w:val="sq-AL"/>
        </w:rPr>
        <w:t>kohore për procedurën kontraktuese</w:t>
      </w:r>
      <w:r w:rsidR="00CB46AC"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Vlerësimi </w:t>
      </w:r>
      <w:r w:rsidRPr="00715289">
        <w:rPr>
          <w:szCs w:val="24"/>
          <w:lang w:val="sq-AL"/>
        </w:rPr>
        <w:t>i kostos për shërbimet e konsulencës</w:t>
      </w:r>
      <w:r w:rsidR="00CB46AC" w:rsidRPr="00715289">
        <w:rPr>
          <w:szCs w:val="24"/>
          <w:lang w:val="sq-AL"/>
        </w:rPr>
        <w:t>;</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Kalendari </w:t>
      </w:r>
      <w:r w:rsidRPr="00715289">
        <w:rPr>
          <w:szCs w:val="24"/>
          <w:lang w:val="sq-AL"/>
        </w:rPr>
        <w:t>i parashikuar për kryerjen e shërbimeve të konsulencës</w:t>
      </w:r>
      <w:r w:rsidR="00CB46AC"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Draftkontrata </w:t>
      </w:r>
      <w:r w:rsidRPr="00715289">
        <w:rPr>
          <w:szCs w:val="24"/>
          <w:lang w:val="sq-AL"/>
        </w:rPr>
        <w:t>e konsulencës, ndër të tjera, përfshin</w:t>
      </w:r>
      <w:r w:rsidR="00CB46AC" w:rsidRPr="00715289">
        <w:rPr>
          <w:szCs w:val="24"/>
          <w:lang w:val="sq-AL"/>
        </w:rPr>
        <w:t>;</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Specifikat </w:t>
      </w:r>
      <w:r w:rsidRPr="00715289">
        <w:rPr>
          <w:szCs w:val="24"/>
          <w:lang w:val="sq-AL"/>
        </w:rPr>
        <w:t>vendore dhe ligjin detyrues në lidhje me zbatimin dhe kryerjen e kontratave të konsulencës</w:t>
      </w:r>
      <w:r w:rsidRPr="00715289">
        <w:rPr>
          <w:rStyle w:val="FootnoteReference"/>
          <w:szCs w:val="24"/>
          <w:lang w:val="sq-AL"/>
        </w:rPr>
        <w:footnoteReference w:id="12"/>
      </w:r>
      <w:r w:rsidR="00CB46AC" w:rsidRPr="00715289">
        <w:rPr>
          <w:szCs w:val="24"/>
          <w:lang w:val="sq-AL"/>
        </w:rPr>
        <w:t>;</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Shërbimet </w:t>
      </w:r>
      <w:r w:rsidRPr="00715289">
        <w:rPr>
          <w:szCs w:val="24"/>
          <w:lang w:val="sq-AL"/>
        </w:rPr>
        <w:t>e ofruara falas nga Klienti (p.sh., ofrimi i ambienteve të zyrës, automjeteve, pajisjeve dhe stafit)</w:t>
      </w:r>
      <w:r w:rsidR="00CB46AC"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w:t>
      </w:r>
      <w:r w:rsidR="00BC38B3" w:rsidRPr="00715289">
        <w:rPr>
          <w:szCs w:val="24"/>
          <w:lang w:val="sq-AL"/>
        </w:rPr>
        <w:t xml:space="preserve"> Mundësinë </w:t>
      </w:r>
      <w:r w:rsidRPr="00715289">
        <w:rPr>
          <w:szCs w:val="24"/>
          <w:lang w:val="sq-AL"/>
        </w:rPr>
        <w:t>dhe kushtet për përjashtimin e shërbimeve të konsulencës nga doganat dhe akcizat, taksat dhe tatimet në vendin e Klientit</w:t>
      </w:r>
      <w:r w:rsidR="00CB46AC"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 xml:space="preserve">- </w:t>
      </w:r>
      <w:r w:rsidR="00BC38B3" w:rsidRPr="00715289">
        <w:rPr>
          <w:szCs w:val="24"/>
          <w:lang w:val="sq-AL"/>
        </w:rPr>
        <w:t xml:space="preserve">Llojin </w:t>
      </w:r>
      <w:r w:rsidRPr="00715289">
        <w:rPr>
          <w:szCs w:val="24"/>
          <w:lang w:val="sq-AL"/>
        </w:rPr>
        <w:t>e kontratës (pagesë e vetme apo bazuar në punën e kryer)</w:t>
      </w:r>
      <w:r w:rsidR="00CB46AC"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Klienti do të informojë menjëherë KfW-në për vonesa apo ndryshime gjatë procedurës kontraktuese që mund të rrezikojnë përfundimin me sukses të projektit, në përputhje me afatet kohore dhe do të bien dakord për hapat që duhet të merren për rregullimin e kësaj situate.</w:t>
      </w:r>
    </w:p>
    <w:p w:rsidR="00770EA0" w:rsidRPr="00715289" w:rsidRDefault="00770EA0" w:rsidP="00770EA0">
      <w:pPr>
        <w:pStyle w:val="Paragrafi"/>
        <w:rPr>
          <w:szCs w:val="24"/>
          <w:lang w:val="sq-AL"/>
        </w:rPr>
      </w:pPr>
      <w:r w:rsidRPr="00715289">
        <w:rPr>
          <w:szCs w:val="24"/>
          <w:lang w:val="sq-AL"/>
        </w:rPr>
        <w:t>2. Zbatimi i procedurës kontraktuese</w:t>
      </w:r>
    </w:p>
    <w:p w:rsidR="00770EA0" w:rsidRPr="00715289" w:rsidRDefault="00770EA0" w:rsidP="00770EA0">
      <w:pPr>
        <w:pStyle w:val="Paragrafi"/>
        <w:rPr>
          <w:szCs w:val="24"/>
          <w:lang w:val="sq-AL"/>
        </w:rPr>
      </w:pPr>
      <w:r w:rsidRPr="00715289">
        <w:rPr>
          <w:szCs w:val="24"/>
          <w:lang w:val="sq-AL"/>
        </w:rPr>
        <w:t>Për t’</w:t>
      </w:r>
      <w:r w:rsidR="00FD0E49" w:rsidRPr="00715289">
        <w:rPr>
          <w:szCs w:val="24"/>
          <w:lang w:val="sq-AL"/>
        </w:rPr>
        <w:t>i mundësuar KfW-së ushtrimin e s</w:t>
      </w:r>
      <w:r w:rsidRPr="00715289">
        <w:rPr>
          <w:szCs w:val="24"/>
          <w:lang w:val="sq-AL"/>
        </w:rPr>
        <w:t xml:space="preserve">ë drejtës për miratim, Klienti do t’i dërgojë KfW-së në kohën e duhur dokumentet e mëposhtëm për shqyrtim dhe komente. Miratimi nga KfW-ja kërkohet përpara fillimit të çdo aktiviteti të mëposhtëm: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publikimit: </w:t>
      </w:r>
      <w:r w:rsidR="00D70B8E" w:rsidRPr="00715289">
        <w:rPr>
          <w:szCs w:val="24"/>
          <w:lang w:val="sq-AL"/>
        </w:rPr>
        <w:t xml:space="preserve">Drafti </w:t>
      </w:r>
      <w:r w:rsidRPr="00715289">
        <w:rPr>
          <w:szCs w:val="24"/>
          <w:lang w:val="sq-AL"/>
        </w:rPr>
        <w:t xml:space="preserve">i njoftimit për parakualifikim (komponentët kryesorë, shihni shtojcën 3) dhe çdo informacion shtesë për Konsulentët e interesuar;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njoftimit të ofertuesve: Raporti i Vlerësimit mbi parakualifikimin dhe draftlista e ofertuesve të parakualifikuar, së bashku me të gjithë dokumentet përkatës sipas kërkesës së KfW-së;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dërgimit tek ofertuesit e parakualifikuar të miratuar paraprakisht nga KfW-ja: </w:t>
      </w:r>
      <w:r w:rsidR="00D70B8E" w:rsidRPr="00715289">
        <w:rPr>
          <w:szCs w:val="24"/>
          <w:lang w:val="sq-AL"/>
        </w:rPr>
        <w:t xml:space="preserve">Projektdokumentet </w:t>
      </w:r>
      <w:r w:rsidRPr="00715289">
        <w:rPr>
          <w:szCs w:val="24"/>
          <w:lang w:val="sq-AL"/>
        </w:rPr>
        <w:t xml:space="preserve">për ofertë (ftesa për dorëzimin e ofertës, termat e referencës, kushtet e tenderit dhe kushtet e kontratës për ofertuesin, për detaje shihni shtojcën 6);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hapjes së kuotimeve të çmimeve: Raportin e </w:t>
      </w:r>
      <w:r w:rsidR="00D70B8E" w:rsidRPr="00715289">
        <w:rPr>
          <w:szCs w:val="24"/>
          <w:lang w:val="sq-AL"/>
        </w:rPr>
        <w:t xml:space="preserve">Vlerësimit </w:t>
      </w:r>
      <w:r w:rsidRPr="00715289">
        <w:rPr>
          <w:szCs w:val="24"/>
          <w:lang w:val="sq-AL"/>
        </w:rPr>
        <w:t xml:space="preserve">mbi shërbimet e ofruara që duhet të parashikojë arsyet për çdo përjashtim, dhe të gjitha dokumentet përkatës sipas kërkesës së KfW-së;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një anulimi të mundshëm të tenderit: </w:t>
      </w:r>
      <w:r w:rsidR="00D70B8E" w:rsidRPr="00715289">
        <w:rPr>
          <w:szCs w:val="24"/>
          <w:lang w:val="sq-AL"/>
        </w:rPr>
        <w:t xml:space="preserve">Propozimi </w:t>
      </w:r>
      <w:r w:rsidRPr="00715289">
        <w:rPr>
          <w:szCs w:val="24"/>
          <w:lang w:val="sq-AL"/>
        </w:rPr>
        <w:t xml:space="preserve">nga Klienti për anulimin e tenderit duhet të jetë i arsyetuar. Duhet të zbatohen kriteret në </w:t>
      </w:r>
      <w:r w:rsidR="00D70B8E" w:rsidRPr="00715289">
        <w:rPr>
          <w:szCs w:val="24"/>
          <w:lang w:val="sq-AL"/>
        </w:rPr>
        <w:t xml:space="preserve">udhëzimet </w:t>
      </w:r>
      <w:r w:rsidRPr="00715289">
        <w:rPr>
          <w:szCs w:val="24"/>
          <w:lang w:val="sq-AL"/>
        </w:rPr>
        <w:t xml:space="preserve">për anulim dhe duhet të dërgohet së bashku me të gjitha dokumentet përkatëse të kërkuara nga KfW-ja;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fillimit të negociatave për kontratën me ofertuesin i cili doli i pari: </w:t>
      </w:r>
      <w:r w:rsidR="00D70B8E" w:rsidRPr="00715289">
        <w:rPr>
          <w:szCs w:val="24"/>
          <w:lang w:val="sq-AL"/>
        </w:rPr>
        <w:t xml:space="preserve">Propozimi </w:t>
      </w:r>
      <w:r w:rsidRPr="00715289">
        <w:rPr>
          <w:szCs w:val="24"/>
          <w:lang w:val="sq-AL"/>
        </w:rPr>
        <w:t>për dhënien e kontratës së bashku me Raportin e Vlerësimit mbi kuotimet e çmimit dhe mbi zgjedhjen përfundimtare, dhe të gjithë dokumentet përkatëse të kërkuara nga KfW-ja;</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fillimit të negociatave për kontratën me ofertuesin i cili doli i dyti: </w:t>
      </w:r>
      <w:r w:rsidR="009A2DC8" w:rsidRPr="00715289">
        <w:rPr>
          <w:szCs w:val="24"/>
          <w:lang w:val="sq-AL"/>
        </w:rPr>
        <w:t xml:space="preserve">Propozimi </w:t>
      </w:r>
      <w:r w:rsidRPr="00715289">
        <w:rPr>
          <w:szCs w:val="24"/>
          <w:lang w:val="sq-AL"/>
        </w:rPr>
        <w:t>për të nisur negociata me ofertuesin, që duhet të parashikojë arsyet e dështimit të negociatave me ofertuesin e parë;</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vendosjes mbi një propozim nga Konsulenti i përzgjedhur për të zëvendësuar stafin: </w:t>
      </w:r>
      <w:r w:rsidR="009A2DC8" w:rsidRPr="00715289">
        <w:rPr>
          <w:szCs w:val="24"/>
          <w:lang w:val="sq-AL"/>
        </w:rPr>
        <w:t xml:space="preserve">Propozimi </w:t>
      </w:r>
      <w:r w:rsidRPr="00715289">
        <w:rPr>
          <w:szCs w:val="24"/>
          <w:lang w:val="sq-AL"/>
        </w:rPr>
        <w:t xml:space="preserve">i personelit nga Konsulenti duke përfshirë CV-të e plota, rivlerësimin e ofertës së tij dhe deklaratën e pozicionit të Klientit për këtë propozim, të arsyetuar;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nënshkrimit të kontratës së konsulencës: </w:t>
      </w:r>
      <w:r w:rsidR="009A2DC8" w:rsidRPr="00715289">
        <w:rPr>
          <w:szCs w:val="24"/>
          <w:lang w:val="sq-AL"/>
        </w:rPr>
        <w:t xml:space="preserve">Rezultati </w:t>
      </w:r>
      <w:r w:rsidRPr="00715289">
        <w:rPr>
          <w:szCs w:val="24"/>
          <w:lang w:val="sq-AL"/>
        </w:rPr>
        <w:t xml:space="preserve">i negociatave mbi kontratën dhe draftkontratën, duke iu referuar çdo zëvendësimi të personelit dhe çdo ndryshimi të shërbimeve apo draftkontratës; </w:t>
      </w:r>
    </w:p>
    <w:p w:rsidR="00770EA0"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Përpara </w:t>
      </w:r>
      <w:r w:rsidRPr="00715289">
        <w:rPr>
          <w:szCs w:val="24"/>
          <w:lang w:val="sq-AL"/>
        </w:rPr>
        <w:t xml:space="preserve">pagesës së parë: </w:t>
      </w:r>
      <w:r w:rsidR="009A2DC8" w:rsidRPr="00715289">
        <w:rPr>
          <w:szCs w:val="24"/>
          <w:lang w:val="sq-AL"/>
        </w:rPr>
        <w:t xml:space="preserve">Një </w:t>
      </w:r>
      <w:r w:rsidRPr="00715289">
        <w:rPr>
          <w:szCs w:val="24"/>
          <w:lang w:val="sq-AL"/>
        </w:rPr>
        <w:t xml:space="preserve">kopje e nënshkruar e kontratës së konsulencës. </w:t>
      </w:r>
    </w:p>
    <w:p w:rsidR="00C03AEB" w:rsidRDefault="00C03AEB" w:rsidP="00770EA0">
      <w:pPr>
        <w:pStyle w:val="Paragrafi"/>
        <w:rPr>
          <w:szCs w:val="24"/>
          <w:lang w:val="sq-AL"/>
        </w:rPr>
      </w:pPr>
    </w:p>
    <w:p w:rsidR="00C03AEB" w:rsidRPr="00715289" w:rsidRDefault="00C03AEB" w:rsidP="00770EA0">
      <w:pPr>
        <w:pStyle w:val="Paragrafi"/>
        <w:rPr>
          <w:szCs w:val="24"/>
          <w:lang w:val="sq-AL"/>
        </w:rPr>
      </w:pPr>
    </w:p>
    <w:p w:rsidR="00770EA0" w:rsidRPr="00715289" w:rsidRDefault="00770EA0" w:rsidP="00770EA0">
      <w:pPr>
        <w:pStyle w:val="Paragrafi"/>
        <w:rPr>
          <w:b/>
          <w:szCs w:val="24"/>
          <w:lang w:val="sq-AL"/>
        </w:rPr>
      </w:pPr>
      <w:r w:rsidRPr="00715289">
        <w:rPr>
          <w:b/>
          <w:szCs w:val="24"/>
          <w:lang w:val="sq-AL"/>
        </w:rPr>
        <w:t>3. Mbikëqyrja e shërbimeve të konsulencës dhe ndryshimet në kontratën e konsulencës</w:t>
      </w:r>
    </w:p>
    <w:p w:rsidR="00770EA0" w:rsidRPr="00715289" w:rsidRDefault="00770EA0" w:rsidP="00770EA0">
      <w:pPr>
        <w:pStyle w:val="Paragrafi"/>
        <w:rPr>
          <w:szCs w:val="24"/>
          <w:lang w:val="sq-AL"/>
        </w:rPr>
      </w:pPr>
      <w:r w:rsidRPr="00715289">
        <w:rPr>
          <w:szCs w:val="24"/>
          <w:lang w:val="sq-AL"/>
        </w:rPr>
        <w:t xml:space="preserve">Klienti është përgjegjës për mbikëqyrjen e përmbushjes së kontratës dhe pranimin e shërbimeve të konsulencës. Klienti duhet të sigurojë që Konsulenti: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T’i </w:t>
      </w:r>
      <w:r w:rsidRPr="00715289">
        <w:rPr>
          <w:szCs w:val="24"/>
          <w:lang w:val="sq-AL"/>
        </w:rPr>
        <w:t xml:space="preserve">dërgojë KfW-së në kohë, progresraportet dhe raportet e tjera mbi punën e kryer, në numrin e rënë dakord;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Të </w:t>
      </w:r>
      <w:r w:rsidRPr="00715289">
        <w:rPr>
          <w:szCs w:val="24"/>
          <w:lang w:val="sq-AL"/>
        </w:rPr>
        <w:t xml:space="preserve">informojë KfW-në pa vonesë për çdo rrethanë të jashtëzakonshme që ndodh gjatë kryerjes së shërbimeve dhe mbi të gjitha çështjet të cilat kërkojnë miratimin e KfW-së; </w:t>
      </w:r>
    </w:p>
    <w:p w:rsidR="00770EA0" w:rsidRPr="00715289" w:rsidRDefault="00770EA0" w:rsidP="00770EA0">
      <w:pPr>
        <w:pStyle w:val="Paragrafi"/>
        <w:rPr>
          <w:szCs w:val="24"/>
          <w:lang w:val="sq-AL"/>
        </w:rPr>
      </w:pPr>
      <w:r w:rsidRPr="00715289">
        <w:rPr>
          <w:szCs w:val="24"/>
          <w:lang w:val="sq-AL"/>
        </w:rPr>
        <w:t xml:space="preserve">- </w:t>
      </w:r>
      <w:r w:rsidR="00400A7C" w:rsidRPr="00715289">
        <w:rPr>
          <w:szCs w:val="24"/>
          <w:lang w:val="sq-AL"/>
        </w:rPr>
        <w:t xml:space="preserve">Lejojë </w:t>
      </w:r>
      <w:r w:rsidRPr="00715289">
        <w:rPr>
          <w:szCs w:val="24"/>
          <w:lang w:val="sq-AL"/>
        </w:rPr>
        <w:t>KfW-në dhe përfaqësuesit e saj të inspektojnë librat të cilat mbahen nga Konsulenti dhe dokumentet mbi shërbimet e kryera dhe të bëjë kopje të tyre.</w:t>
      </w:r>
    </w:p>
    <w:p w:rsidR="00770EA0" w:rsidRPr="00712390" w:rsidRDefault="00770EA0" w:rsidP="00770EA0">
      <w:pPr>
        <w:pStyle w:val="Paragrafi"/>
        <w:rPr>
          <w:spacing w:val="-4"/>
          <w:szCs w:val="24"/>
          <w:lang w:val="sq-AL"/>
        </w:rPr>
      </w:pPr>
      <w:r w:rsidRPr="00712390">
        <w:rPr>
          <w:spacing w:val="-4"/>
          <w:szCs w:val="24"/>
          <w:lang w:val="sq-AL"/>
        </w:rPr>
        <w:t xml:space="preserve">- </w:t>
      </w:r>
      <w:r w:rsidR="00400A7C" w:rsidRPr="00712390">
        <w:rPr>
          <w:spacing w:val="-4"/>
          <w:szCs w:val="24"/>
          <w:lang w:val="sq-AL"/>
        </w:rPr>
        <w:t xml:space="preserve">Në </w:t>
      </w:r>
      <w:r w:rsidRPr="00712390">
        <w:rPr>
          <w:spacing w:val="-4"/>
          <w:szCs w:val="24"/>
          <w:lang w:val="sq-AL"/>
        </w:rPr>
        <w:t xml:space="preserve">rast të mbikëqyrjes së punës në ndërtim, të lejojë KfW-në dhe përfaqësuesit e saj të kontrollojnë garancitë e dorëzuara nga sipërmarrësit, për të monitoruar periudhën e vlefshmërisë së tyre dhe, kur është e përshtatshme, të kërkojnë zgjatjen e tyre në kohën e duhur. </w:t>
      </w:r>
    </w:p>
    <w:p w:rsidR="00770EA0" w:rsidRPr="00715289" w:rsidRDefault="00770EA0" w:rsidP="00770EA0">
      <w:pPr>
        <w:pStyle w:val="Paragrafi"/>
        <w:rPr>
          <w:szCs w:val="24"/>
          <w:lang w:val="sq-AL"/>
        </w:rPr>
      </w:pPr>
      <w:r w:rsidRPr="00715289">
        <w:rPr>
          <w:szCs w:val="24"/>
          <w:lang w:val="sq-AL"/>
        </w:rPr>
        <w:t>Çdo zgjatje afati, shtesë apo ndryshim i kontratës apo përshkrimit të shërbimeve që përmban, çdo anulim i një dispozite të kontratës dhe çdo zëvendësim i personelit kyç kërkon miratimin paraprak të KfW-së. Për këtë qëllim, Klienti informon KfW-në në kohë të arsyeshme për ndryshimet e synuara, duke paraqitur arsyet dhe paraqet një kopje të ndryshimit të kontratës.</w:t>
      </w:r>
    </w:p>
    <w:p w:rsidR="00712390" w:rsidRPr="00715289" w:rsidRDefault="00712390" w:rsidP="00770EA0">
      <w:pPr>
        <w:pStyle w:val="Paragrafi"/>
        <w:rPr>
          <w:rFonts w:eastAsia="Times New Roman"/>
          <w:spacing w:val="-4"/>
          <w:szCs w:val="24"/>
          <w:lang w:val="sq-AL" w:eastAsia="en-GB"/>
        </w:rPr>
      </w:pPr>
    </w:p>
    <w:p w:rsidR="00770EA0" w:rsidRPr="00715289" w:rsidRDefault="00770EA0" w:rsidP="00770EA0">
      <w:pPr>
        <w:pStyle w:val="NeniNr"/>
        <w:rPr>
          <w:szCs w:val="24"/>
          <w:lang w:val="sq-AL"/>
        </w:rPr>
      </w:pPr>
      <w:r w:rsidRPr="00715289">
        <w:rPr>
          <w:szCs w:val="24"/>
          <w:lang w:val="sq-AL"/>
        </w:rPr>
        <w:t>SHTOJCA 3</w:t>
      </w:r>
    </w:p>
    <w:p w:rsidR="00770EA0" w:rsidRPr="00715289" w:rsidRDefault="00770EA0" w:rsidP="00770EA0">
      <w:pPr>
        <w:pStyle w:val="NeniTitull"/>
        <w:rPr>
          <w:szCs w:val="24"/>
          <w:lang w:val="sq-AL"/>
        </w:rPr>
      </w:pPr>
      <w:r w:rsidRPr="00715289">
        <w:rPr>
          <w:szCs w:val="24"/>
          <w:lang w:val="sq-AL"/>
        </w:rPr>
        <w:t xml:space="preserve">Elemente thelbësore në Njoftimin për Parakualifikim </w:t>
      </w:r>
    </w:p>
    <w:p w:rsidR="00770EA0" w:rsidRPr="00712390" w:rsidRDefault="00770EA0" w:rsidP="00770EA0">
      <w:pPr>
        <w:pStyle w:val="Paragrafi"/>
        <w:rPr>
          <w:sz w:val="14"/>
          <w:szCs w:val="24"/>
          <w:lang w:val="sq-AL"/>
        </w:rPr>
      </w:pPr>
    </w:p>
    <w:p w:rsidR="00770EA0" w:rsidRPr="00C03AEB" w:rsidRDefault="00770EA0" w:rsidP="00770EA0">
      <w:pPr>
        <w:pStyle w:val="Paragrafi"/>
        <w:rPr>
          <w:spacing w:val="-4"/>
          <w:szCs w:val="24"/>
          <w:lang w:val="sq-AL"/>
        </w:rPr>
      </w:pPr>
      <w:r w:rsidRPr="00C03AEB">
        <w:rPr>
          <w:spacing w:val="-4"/>
          <w:szCs w:val="24"/>
          <w:lang w:val="sq-AL"/>
        </w:rPr>
        <w:t>Njoftimi i parakualifikimit hartohet për të informuar firmat e konsulencës së interesuara për projektin e parashikuar të FC-së dhe shërbimet e kërkuara të konsulencës. Publikimi duhet të jetë i shkurtër dhe informues. Informata të mëtejshme do të vihen në dispozicion. Këto dokumente duhet të tregojnë, gjithashtu, koeficientin që do t’i bashkëngjitet nënkritereve të posaçme. Parakualifikimi duhet të shpallet në medi</w:t>
      </w:r>
      <w:r w:rsidR="009A2DC8" w:rsidRPr="00C03AEB">
        <w:rPr>
          <w:spacing w:val="-4"/>
          <w:szCs w:val="24"/>
          <w:lang w:val="sq-AL"/>
        </w:rPr>
        <w:t>e</w:t>
      </w:r>
      <w:r w:rsidRPr="00C03AEB">
        <w:rPr>
          <w:spacing w:val="-4"/>
          <w:szCs w:val="24"/>
          <w:lang w:val="sq-AL"/>
        </w:rPr>
        <w:t xml:space="preserve">t vendore dhe ndërkombëtare, por të paktën ndërmjet agjencisë së tregtisë së jashtme dhe investimeve të brendshme të Republikës Federale të Gjermanisë, Tregtia dhe Investimi Gjermani (GTAI). </w:t>
      </w:r>
    </w:p>
    <w:p w:rsidR="00770EA0" w:rsidRPr="00482ADC" w:rsidRDefault="00770EA0" w:rsidP="00770EA0">
      <w:pPr>
        <w:pStyle w:val="Paragrafi"/>
        <w:rPr>
          <w:sz w:val="14"/>
          <w:szCs w:val="24"/>
          <w:lang w:val="sq-AL"/>
        </w:rPr>
      </w:pPr>
    </w:p>
    <w:tbl>
      <w:tblPr>
        <w:tblW w:w="5000" w:type="pct"/>
        <w:tblCellMar>
          <w:left w:w="0" w:type="dxa"/>
          <w:right w:w="0" w:type="dxa"/>
        </w:tblCellMar>
        <w:tblLook w:val="0000" w:firstRow="0" w:lastRow="0" w:firstColumn="0" w:lastColumn="0" w:noHBand="0" w:noVBand="0"/>
      </w:tblPr>
      <w:tblGrid>
        <w:gridCol w:w="854"/>
        <w:gridCol w:w="3738"/>
      </w:tblGrid>
      <w:tr w:rsidR="00770EA0" w:rsidRPr="00715289" w:rsidTr="00CD4C53">
        <w:trPr>
          <w:trHeight w:val="290"/>
        </w:trPr>
        <w:tc>
          <w:tcPr>
            <w:tcW w:w="930" w:type="pct"/>
            <w:shd w:val="clear" w:color="auto" w:fill="auto"/>
          </w:tcPr>
          <w:p w:rsidR="00770EA0" w:rsidRPr="00715289" w:rsidRDefault="00770EA0" w:rsidP="00CD4C53">
            <w:pPr>
              <w:pStyle w:val="Paragrafi"/>
              <w:ind w:firstLine="0"/>
              <w:jc w:val="left"/>
              <w:rPr>
                <w:szCs w:val="24"/>
                <w:lang w:val="sq-AL"/>
              </w:rPr>
            </w:pPr>
            <w:r w:rsidRPr="00715289">
              <w:rPr>
                <w:szCs w:val="24"/>
                <w:lang w:val="sq-AL"/>
              </w:rPr>
              <w:t>Adresa:</w:t>
            </w:r>
          </w:p>
        </w:tc>
        <w:tc>
          <w:tcPr>
            <w:tcW w:w="4070" w:type="pct"/>
            <w:shd w:val="clear" w:color="auto" w:fill="auto"/>
            <w:vAlign w:val="bottom"/>
          </w:tcPr>
          <w:p w:rsidR="00770EA0" w:rsidRPr="00715289" w:rsidRDefault="00770EA0" w:rsidP="00712390">
            <w:pPr>
              <w:pStyle w:val="Paragrafi"/>
              <w:ind w:firstLine="0"/>
              <w:jc w:val="left"/>
              <w:rPr>
                <w:szCs w:val="24"/>
                <w:lang w:val="sq-AL"/>
              </w:rPr>
            </w:pPr>
            <w:r w:rsidRPr="00715289">
              <w:rPr>
                <w:szCs w:val="24"/>
                <w:lang w:val="sq-AL"/>
              </w:rPr>
              <w:t>Tregtia dhe Investimi Gjerman, Villemombler Strasse 76, 53123 Bon, Gjermani</w:t>
            </w:r>
          </w:p>
        </w:tc>
      </w:tr>
      <w:tr w:rsidR="00712390" w:rsidRPr="00715289" w:rsidTr="00CD4C53">
        <w:trPr>
          <w:trHeight w:val="319"/>
        </w:trPr>
        <w:tc>
          <w:tcPr>
            <w:tcW w:w="930" w:type="pct"/>
            <w:shd w:val="clear" w:color="auto" w:fill="auto"/>
            <w:vAlign w:val="bottom"/>
          </w:tcPr>
          <w:p w:rsidR="00712390" w:rsidRPr="00715289" w:rsidRDefault="00712390" w:rsidP="006737C5">
            <w:pPr>
              <w:pStyle w:val="Paragrafi"/>
              <w:ind w:firstLine="0"/>
              <w:rPr>
                <w:szCs w:val="24"/>
                <w:lang w:val="sq-AL"/>
              </w:rPr>
            </w:pPr>
            <w:r w:rsidRPr="00715289">
              <w:rPr>
                <w:szCs w:val="24"/>
                <w:lang w:val="sq-AL"/>
              </w:rPr>
              <w:t>Telefon</w:t>
            </w:r>
            <w:r>
              <w:rPr>
                <w:szCs w:val="24"/>
                <w:lang w:val="sq-AL"/>
              </w:rPr>
              <w:t>:</w:t>
            </w:r>
          </w:p>
        </w:tc>
        <w:tc>
          <w:tcPr>
            <w:tcW w:w="4070" w:type="pct"/>
            <w:shd w:val="clear" w:color="auto" w:fill="auto"/>
            <w:vAlign w:val="bottom"/>
          </w:tcPr>
          <w:p w:rsidR="00712390" w:rsidRPr="00715289" w:rsidRDefault="00712390" w:rsidP="006737C5">
            <w:pPr>
              <w:pStyle w:val="Paragrafi"/>
              <w:ind w:firstLine="0"/>
              <w:rPr>
                <w:szCs w:val="24"/>
                <w:lang w:val="sq-AL"/>
              </w:rPr>
            </w:pPr>
            <w:r w:rsidRPr="00715289">
              <w:rPr>
                <w:szCs w:val="24"/>
                <w:lang w:val="sq-AL"/>
              </w:rPr>
              <w:t>+49</w:t>
            </w:r>
            <w:r>
              <w:rPr>
                <w:szCs w:val="24"/>
                <w:lang w:val="sq-AL"/>
              </w:rPr>
              <w:t xml:space="preserve"> </w:t>
            </w:r>
            <w:r w:rsidRPr="00715289">
              <w:rPr>
                <w:szCs w:val="24"/>
                <w:lang w:val="sq-AL"/>
              </w:rPr>
              <w:t>(228)</w:t>
            </w:r>
            <w:r>
              <w:rPr>
                <w:szCs w:val="24"/>
                <w:lang w:val="sq-AL"/>
              </w:rPr>
              <w:t xml:space="preserve"> </w:t>
            </w:r>
            <w:r w:rsidRPr="00715289">
              <w:rPr>
                <w:szCs w:val="24"/>
                <w:lang w:val="sq-AL"/>
              </w:rPr>
              <w:t>24933</w:t>
            </w:r>
            <w:r>
              <w:rPr>
                <w:szCs w:val="24"/>
                <w:lang w:val="sq-AL"/>
              </w:rPr>
              <w:t xml:space="preserve"> </w:t>
            </w:r>
            <w:r w:rsidRPr="00715289">
              <w:rPr>
                <w:szCs w:val="24"/>
                <w:lang w:val="sq-AL"/>
              </w:rPr>
              <w:t>- 374 or -377,</w:t>
            </w:r>
          </w:p>
        </w:tc>
      </w:tr>
      <w:tr w:rsidR="00712390" w:rsidRPr="00715289" w:rsidTr="00CD4C53">
        <w:trPr>
          <w:trHeight w:val="319"/>
        </w:trPr>
        <w:tc>
          <w:tcPr>
            <w:tcW w:w="930" w:type="pct"/>
            <w:shd w:val="clear" w:color="auto" w:fill="auto"/>
            <w:vAlign w:val="bottom"/>
          </w:tcPr>
          <w:p w:rsidR="00712390" w:rsidRPr="00715289" w:rsidRDefault="00712390" w:rsidP="006737C5">
            <w:pPr>
              <w:pStyle w:val="Paragrafi"/>
              <w:ind w:firstLine="0"/>
              <w:rPr>
                <w:szCs w:val="24"/>
                <w:lang w:val="sq-AL"/>
              </w:rPr>
            </w:pPr>
            <w:r w:rsidRPr="00715289">
              <w:rPr>
                <w:szCs w:val="24"/>
                <w:lang w:val="sq-AL"/>
              </w:rPr>
              <w:t>Faks</w:t>
            </w:r>
            <w:r>
              <w:rPr>
                <w:szCs w:val="24"/>
                <w:lang w:val="sq-AL"/>
              </w:rPr>
              <w:t>:</w:t>
            </w:r>
          </w:p>
        </w:tc>
        <w:tc>
          <w:tcPr>
            <w:tcW w:w="4070" w:type="pct"/>
            <w:shd w:val="clear" w:color="auto" w:fill="auto"/>
            <w:vAlign w:val="bottom"/>
          </w:tcPr>
          <w:p w:rsidR="00712390" w:rsidRPr="00715289" w:rsidRDefault="00712390" w:rsidP="006737C5">
            <w:pPr>
              <w:pStyle w:val="Paragrafi"/>
              <w:ind w:firstLine="0"/>
              <w:rPr>
                <w:szCs w:val="24"/>
                <w:lang w:val="sq-AL"/>
              </w:rPr>
            </w:pPr>
            <w:r w:rsidRPr="00715289">
              <w:rPr>
                <w:szCs w:val="24"/>
                <w:lang w:val="sq-AL"/>
              </w:rPr>
              <w:t>+49</w:t>
            </w:r>
            <w:r>
              <w:rPr>
                <w:szCs w:val="24"/>
                <w:lang w:val="sq-AL"/>
              </w:rPr>
              <w:t xml:space="preserve"> </w:t>
            </w:r>
            <w:r w:rsidRPr="00715289">
              <w:rPr>
                <w:szCs w:val="24"/>
                <w:lang w:val="sq-AL"/>
              </w:rPr>
              <w:t>(228)</w:t>
            </w:r>
            <w:r>
              <w:rPr>
                <w:szCs w:val="24"/>
                <w:lang w:val="sq-AL"/>
              </w:rPr>
              <w:t xml:space="preserve"> </w:t>
            </w:r>
            <w:r w:rsidRPr="00715289">
              <w:rPr>
                <w:szCs w:val="24"/>
                <w:lang w:val="sq-AL"/>
              </w:rPr>
              <w:t>24933</w:t>
            </w:r>
            <w:r>
              <w:rPr>
                <w:szCs w:val="24"/>
                <w:lang w:val="sq-AL"/>
              </w:rPr>
              <w:t xml:space="preserve"> </w:t>
            </w:r>
            <w:r w:rsidRPr="00715289">
              <w:rPr>
                <w:szCs w:val="24"/>
                <w:lang w:val="sq-AL"/>
              </w:rPr>
              <w:t>- 446</w:t>
            </w:r>
          </w:p>
        </w:tc>
      </w:tr>
      <w:tr w:rsidR="00712390" w:rsidRPr="00715289" w:rsidTr="00CD4C53">
        <w:trPr>
          <w:trHeight w:val="276"/>
        </w:trPr>
        <w:tc>
          <w:tcPr>
            <w:tcW w:w="930" w:type="pct"/>
            <w:shd w:val="clear" w:color="auto" w:fill="auto"/>
            <w:vAlign w:val="bottom"/>
          </w:tcPr>
          <w:p w:rsidR="00712390" w:rsidRPr="00715289" w:rsidRDefault="00712390" w:rsidP="006737C5">
            <w:pPr>
              <w:pStyle w:val="Paragrafi"/>
              <w:ind w:firstLine="0"/>
              <w:rPr>
                <w:szCs w:val="24"/>
                <w:lang w:val="sq-AL"/>
              </w:rPr>
            </w:pPr>
            <w:r w:rsidRPr="00715289">
              <w:rPr>
                <w:szCs w:val="24"/>
                <w:lang w:val="sq-AL"/>
              </w:rPr>
              <w:t>Email</w:t>
            </w:r>
            <w:r>
              <w:rPr>
                <w:szCs w:val="24"/>
                <w:lang w:val="sq-AL"/>
              </w:rPr>
              <w:t>:</w:t>
            </w:r>
          </w:p>
        </w:tc>
        <w:tc>
          <w:tcPr>
            <w:tcW w:w="4070" w:type="pct"/>
            <w:shd w:val="clear" w:color="auto" w:fill="auto"/>
            <w:vAlign w:val="bottom"/>
          </w:tcPr>
          <w:p w:rsidR="00712390" w:rsidRPr="00715289" w:rsidRDefault="00D40C78" w:rsidP="006737C5">
            <w:pPr>
              <w:pStyle w:val="Paragrafi"/>
              <w:ind w:firstLine="0"/>
              <w:rPr>
                <w:szCs w:val="24"/>
                <w:u w:val="single"/>
                <w:lang w:val="sq-AL"/>
              </w:rPr>
            </w:pPr>
            <w:hyperlink r:id="rId25" w:history="1">
              <w:r w:rsidR="00712390" w:rsidRPr="00715289">
                <w:rPr>
                  <w:rStyle w:val="Hyperlink"/>
                  <w:szCs w:val="24"/>
                  <w:lang w:val="sq-AL"/>
                </w:rPr>
                <w:t>kfw-tender@gtai.de</w:t>
              </w:r>
            </w:hyperlink>
          </w:p>
        </w:tc>
      </w:tr>
    </w:tbl>
    <w:p w:rsidR="00770EA0" w:rsidRPr="00482ADC" w:rsidRDefault="00770EA0" w:rsidP="00770EA0">
      <w:pPr>
        <w:pStyle w:val="Paragrafi"/>
        <w:rPr>
          <w:sz w:val="14"/>
          <w:szCs w:val="24"/>
          <w:lang w:val="sq-AL"/>
        </w:rPr>
      </w:pPr>
    </w:p>
    <w:p w:rsidR="00770EA0" w:rsidRPr="00715289" w:rsidRDefault="00770EA0" w:rsidP="00770EA0">
      <w:pPr>
        <w:pStyle w:val="Paragrafi"/>
        <w:rPr>
          <w:szCs w:val="24"/>
          <w:lang w:val="sq-AL"/>
        </w:rPr>
      </w:pPr>
      <w:r w:rsidRPr="00715289">
        <w:rPr>
          <w:szCs w:val="24"/>
          <w:lang w:val="sq-AL"/>
        </w:rPr>
        <w:t xml:space="preserve">Njoftimi i parakualifikimit duhet të përmbajë të paktën elementet e mëposhtme: </w:t>
      </w:r>
    </w:p>
    <w:p w:rsidR="00770EA0" w:rsidRPr="00715289" w:rsidRDefault="00770EA0" w:rsidP="00770EA0">
      <w:pPr>
        <w:pStyle w:val="Paragrafi"/>
        <w:rPr>
          <w:szCs w:val="24"/>
          <w:lang w:val="sq-AL"/>
        </w:rPr>
      </w:pPr>
      <w:r w:rsidRPr="00715289">
        <w:rPr>
          <w:szCs w:val="24"/>
          <w:lang w:val="sq-AL"/>
        </w:rPr>
        <w:t>- Referenca për parakualifikim</w:t>
      </w:r>
      <w:r w:rsidR="0010277D" w:rsidRPr="00715289">
        <w:rPr>
          <w:szCs w:val="24"/>
          <w:lang w:val="sq-AL"/>
        </w:rPr>
        <w:t>;</w:t>
      </w:r>
    </w:p>
    <w:p w:rsidR="00770EA0" w:rsidRPr="00715289" w:rsidRDefault="00770EA0" w:rsidP="00770EA0">
      <w:pPr>
        <w:pStyle w:val="Paragrafi"/>
        <w:rPr>
          <w:szCs w:val="24"/>
          <w:lang w:val="sq-AL"/>
        </w:rPr>
      </w:pPr>
      <w:r w:rsidRPr="00715289">
        <w:rPr>
          <w:szCs w:val="24"/>
          <w:lang w:val="sq-AL"/>
        </w:rPr>
        <w:t>- Emri i Klientit dhe i vendit</w:t>
      </w:r>
      <w:r w:rsidR="0010277D" w:rsidRPr="00715289">
        <w:rPr>
          <w:szCs w:val="24"/>
          <w:lang w:val="sq-AL"/>
        </w:rPr>
        <w:t>;</w:t>
      </w:r>
    </w:p>
    <w:p w:rsidR="00770EA0" w:rsidRPr="00715289" w:rsidRDefault="00770EA0" w:rsidP="00770EA0">
      <w:pPr>
        <w:pStyle w:val="Paragrafi"/>
        <w:rPr>
          <w:szCs w:val="24"/>
          <w:lang w:val="sq-AL"/>
        </w:rPr>
      </w:pPr>
      <w:r w:rsidRPr="00715289">
        <w:rPr>
          <w:szCs w:val="24"/>
          <w:lang w:val="sq-AL"/>
        </w:rPr>
        <w:t>- Sektori</w:t>
      </w:r>
      <w:r w:rsidR="00400A7C" w:rsidRPr="00715289">
        <w:rPr>
          <w:szCs w:val="24"/>
          <w:lang w:val="sq-AL"/>
        </w:rPr>
        <w:t>/</w:t>
      </w:r>
      <w:r w:rsidRPr="00715289">
        <w:rPr>
          <w:szCs w:val="24"/>
          <w:lang w:val="sq-AL"/>
        </w:rPr>
        <w:t xml:space="preserve">et që do </w:t>
      </w:r>
      <w:r w:rsidR="0010277D" w:rsidRPr="00715289">
        <w:rPr>
          <w:szCs w:val="24"/>
          <w:lang w:val="sq-AL"/>
        </w:rPr>
        <w:t xml:space="preserve">të </w:t>
      </w:r>
      <w:r w:rsidRPr="00715289">
        <w:rPr>
          <w:szCs w:val="24"/>
          <w:lang w:val="sq-AL"/>
        </w:rPr>
        <w:t>mbështeten</w:t>
      </w:r>
      <w:r w:rsidR="0010277D" w:rsidRPr="00715289">
        <w:rPr>
          <w:szCs w:val="24"/>
          <w:lang w:val="sq-AL"/>
        </w:rPr>
        <w:t>;</w:t>
      </w:r>
    </w:p>
    <w:p w:rsidR="00770EA0" w:rsidRPr="00715289" w:rsidRDefault="00770EA0" w:rsidP="00770EA0">
      <w:pPr>
        <w:pStyle w:val="Paragrafi"/>
        <w:rPr>
          <w:szCs w:val="24"/>
          <w:lang w:val="sq-AL"/>
        </w:rPr>
      </w:pPr>
      <w:r w:rsidRPr="00715289">
        <w:rPr>
          <w:szCs w:val="24"/>
          <w:lang w:val="sq-AL"/>
        </w:rPr>
        <w:t>- Përshkrim i shkurtër i projektit</w:t>
      </w:r>
      <w:r w:rsidR="0010277D" w:rsidRPr="00715289">
        <w:rPr>
          <w:szCs w:val="24"/>
          <w:lang w:val="sq-AL"/>
        </w:rPr>
        <w:t>;</w:t>
      </w:r>
    </w:p>
    <w:p w:rsidR="00770EA0" w:rsidRPr="00715289" w:rsidRDefault="00770EA0" w:rsidP="00770EA0">
      <w:pPr>
        <w:pStyle w:val="Paragrafi"/>
        <w:rPr>
          <w:szCs w:val="24"/>
          <w:lang w:val="sq-AL"/>
        </w:rPr>
      </w:pPr>
      <w:r w:rsidRPr="00715289">
        <w:rPr>
          <w:szCs w:val="24"/>
          <w:lang w:val="sq-AL"/>
        </w:rPr>
        <w:t>- Përshkrim i shkurtër i shërbimeve të kërkuara të konsulencës (duke iu referuar fazave të kryerjes, nëse është e zbatueshme)</w:t>
      </w:r>
      <w:r w:rsidR="0010277D"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 Lloji i ofertuesit të kërkuar (</w:t>
      </w:r>
      <w:r w:rsidR="0010277D" w:rsidRPr="00715289">
        <w:rPr>
          <w:szCs w:val="24"/>
          <w:lang w:val="sq-AL"/>
        </w:rPr>
        <w:t xml:space="preserve">konsulentë </w:t>
      </w:r>
      <w:r w:rsidRPr="00715289">
        <w:rPr>
          <w:szCs w:val="24"/>
          <w:lang w:val="sq-AL"/>
        </w:rPr>
        <w:t>të pavarur, të kualifikuar)</w:t>
      </w:r>
      <w:r w:rsidR="0010277D" w:rsidRPr="00715289">
        <w:rPr>
          <w:szCs w:val="24"/>
          <w:lang w:val="sq-AL"/>
        </w:rPr>
        <w:t>;</w:t>
      </w:r>
      <w:r w:rsidRPr="00715289">
        <w:rPr>
          <w:szCs w:val="24"/>
          <w:lang w:val="sq-AL"/>
        </w:rPr>
        <w:t xml:space="preserve"> </w:t>
      </w:r>
    </w:p>
    <w:p w:rsidR="00770EA0" w:rsidRPr="00715289" w:rsidRDefault="00770EA0" w:rsidP="00770EA0">
      <w:pPr>
        <w:pStyle w:val="Paragrafi"/>
        <w:rPr>
          <w:szCs w:val="24"/>
          <w:lang w:val="sq-AL"/>
        </w:rPr>
      </w:pPr>
      <w:r w:rsidRPr="00715289">
        <w:rPr>
          <w:szCs w:val="24"/>
          <w:lang w:val="sq-AL"/>
        </w:rPr>
        <w:t>- Kur është e përshtatshme, masat lidhen me bashkëpunimin me konsulentë ndërkombëtarë dhe vendorë me përvojë vendore</w:t>
      </w:r>
      <w:r w:rsidR="0010277D" w:rsidRPr="00715289">
        <w:rPr>
          <w:szCs w:val="24"/>
          <w:lang w:val="sq-AL"/>
        </w:rPr>
        <w:t>;</w:t>
      </w:r>
    </w:p>
    <w:p w:rsidR="00770EA0" w:rsidRPr="00482ADC" w:rsidRDefault="00770EA0" w:rsidP="00770EA0">
      <w:pPr>
        <w:pStyle w:val="Paragrafi"/>
        <w:rPr>
          <w:spacing w:val="-4"/>
          <w:szCs w:val="24"/>
          <w:lang w:val="sq-AL"/>
        </w:rPr>
      </w:pPr>
      <w:r w:rsidRPr="00482ADC">
        <w:rPr>
          <w:spacing w:val="-4"/>
          <w:szCs w:val="24"/>
          <w:lang w:val="sq-AL"/>
        </w:rPr>
        <w:t xml:space="preserve">- Financimi për </w:t>
      </w:r>
      <w:r w:rsidR="00C23094" w:rsidRPr="00482ADC">
        <w:rPr>
          <w:spacing w:val="-4"/>
          <w:szCs w:val="24"/>
          <w:lang w:val="sq-AL"/>
        </w:rPr>
        <w:t>shërbimet e konsulencës (burimi/</w:t>
      </w:r>
      <w:r w:rsidRPr="00482ADC">
        <w:rPr>
          <w:spacing w:val="-4"/>
          <w:szCs w:val="24"/>
          <w:lang w:val="sq-AL"/>
        </w:rPr>
        <w:t>et dhe gjendja e përgatitjes)</w:t>
      </w:r>
      <w:r w:rsidR="00C23094" w:rsidRPr="00482ADC">
        <w:rPr>
          <w:spacing w:val="-4"/>
          <w:szCs w:val="24"/>
          <w:lang w:val="sq-AL"/>
        </w:rPr>
        <w:t>;</w:t>
      </w:r>
    </w:p>
    <w:p w:rsidR="00770EA0" w:rsidRPr="00482ADC" w:rsidRDefault="00770EA0" w:rsidP="00770EA0">
      <w:pPr>
        <w:pStyle w:val="Paragrafi"/>
        <w:rPr>
          <w:spacing w:val="-4"/>
          <w:szCs w:val="24"/>
          <w:lang w:val="sq-AL"/>
        </w:rPr>
      </w:pPr>
      <w:r w:rsidRPr="00482ADC">
        <w:rPr>
          <w:spacing w:val="-4"/>
          <w:szCs w:val="24"/>
          <w:lang w:val="sq-AL"/>
        </w:rPr>
        <w:t>- Referenca për çdo informacion në dispozicion dhe vendin ku mund të merren këto dokumente</w:t>
      </w:r>
      <w:r w:rsidR="00C23094" w:rsidRPr="00482ADC">
        <w:rPr>
          <w:spacing w:val="-4"/>
          <w:szCs w:val="24"/>
          <w:lang w:val="sq-AL"/>
        </w:rPr>
        <w:t>;</w:t>
      </w:r>
    </w:p>
    <w:p w:rsidR="00770EA0" w:rsidRPr="00482ADC" w:rsidRDefault="00770EA0" w:rsidP="00770EA0">
      <w:pPr>
        <w:pStyle w:val="Paragrafi"/>
        <w:rPr>
          <w:spacing w:val="-4"/>
          <w:szCs w:val="24"/>
          <w:lang w:val="sq-AL"/>
        </w:rPr>
      </w:pPr>
      <w:r w:rsidRPr="00482ADC">
        <w:rPr>
          <w:spacing w:val="-4"/>
          <w:szCs w:val="24"/>
          <w:lang w:val="sq-AL"/>
        </w:rPr>
        <w:t>- Detajet e aplikimit (numri i orig</w:t>
      </w:r>
      <w:r w:rsidR="00C23094" w:rsidRPr="00482ADC">
        <w:rPr>
          <w:spacing w:val="-4"/>
          <w:szCs w:val="24"/>
          <w:lang w:val="sq-AL"/>
        </w:rPr>
        <w:t>jinalit/kopjeve, gjuha, adresa/</w:t>
      </w:r>
      <w:r w:rsidRPr="00482ADC">
        <w:rPr>
          <w:spacing w:val="-4"/>
          <w:szCs w:val="24"/>
          <w:lang w:val="sq-AL"/>
        </w:rPr>
        <w:t>t, linjat e komunikimit</w:t>
      </w:r>
      <w:r w:rsidR="00C23094" w:rsidRPr="00482ADC">
        <w:rPr>
          <w:spacing w:val="-4"/>
          <w:szCs w:val="24"/>
          <w:lang w:val="sq-AL"/>
        </w:rPr>
        <w:t>;</w:t>
      </w:r>
      <w:r w:rsidRPr="00482ADC">
        <w:rPr>
          <w:spacing w:val="-4"/>
          <w:szCs w:val="24"/>
          <w:lang w:val="sq-AL"/>
        </w:rPr>
        <w:t xml:space="preserve"> </w:t>
      </w:r>
    </w:p>
    <w:p w:rsidR="00770EA0" w:rsidRPr="00482ADC" w:rsidRDefault="00770EA0" w:rsidP="00770EA0">
      <w:pPr>
        <w:pStyle w:val="Paragrafi"/>
        <w:rPr>
          <w:spacing w:val="-4"/>
          <w:szCs w:val="24"/>
          <w:lang w:val="sq-AL"/>
        </w:rPr>
      </w:pPr>
      <w:r w:rsidRPr="00482ADC">
        <w:rPr>
          <w:spacing w:val="-4"/>
          <w:szCs w:val="24"/>
          <w:lang w:val="sq-AL"/>
        </w:rPr>
        <w:t>- Afati i pranimit (të paktën 30 ditë kalendarike pas publikimit të njoftimit)</w:t>
      </w:r>
      <w:r w:rsidR="00C23094" w:rsidRPr="00482ADC">
        <w:rPr>
          <w:spacing w:val="-4"/>
          <w:szCs w:val="24"/>
          <w:lang w:val="sq-AL"/>
        </w:rPr>
        <w:t>.</w:t>
      </w:r>
      <w:r w:rsidRPr="00482ADC">
        <w:rPr>
          <w:spacing w:val="-4"/>
          <w:szCs w:val="24"/>
          <w:lang w:val="sq-AL"/>
        </w:rPr>
        <w:t xml:space="preserve"> </w:t>
      </w:r>
    </w:p>
    <w:p w:rsidR="00770EA0" w:rsidRPr="00715289" w:rsidRDefault="00770EA0" w:rsidP="00770EA0">
      <w:pPr>
        <w:pStyle w:val="Paragrafi"/>
        <w:rPr>
          <w:szCs w:val="24"/>
          <w:lang w:val="sq-AL"/>
        </w:rPr>
      </w:pPr>
      <w:r w:rsidRPr="00482ADC">
        <w:rPr>
          <w:spacing w:val="-4"/>
          <w:szCs w:val="24"/>
          <w:lang w:val="sq-AL"/>
        </w:rPr>
        <w:t>- Dokumentet që duhet të dorëzohen: profili</w:t>
      </w:r>
      <w:r w:rsidRPr="00715289">
        <w:rPr>
          <w:szCs w:val="24"/>
          <w:lang w:val="sq-AL"/>
        </w:rPr>
        <w:t xml:space="preserve"> dhe statusi i korporatës, dëshmi e burimeve financiare dhe ekspertiza në lidhje me masën e kontratës (ndër të tjera konfirmimi i garancisë së dhënë nga banka kryesore e shoqërisë; Deklarata e Pranimit të Përgjegjësisë, e nënshkruar nga ofertuesi dhe e detyrueshme ligjërisht në përputhje me shtojcën 4. Kërkesa për prova të tjera varet nga qëllimi i shërbimeve që do të kryhen (p.sh., bilancet dhe llogaritë e fitimeve dhe</w:t>
      </w:r>
      <w:r w:rsidR="00B63F2F" w:rsidRPr="00715289">
        <w:rPr>
          <w:szCs w:val="24"/>
          <w:lang w:val="sq-AL"/>
        </w:rPr>
        <w:t xml:space="preserve"> të</w:t>
      </w:r>
      <w:r w:rsidRPr="00715289">
        <w:rPr>
          <w:szCs w:val="24"/>
          <w:lang w:val="sq-AL"/>
        </w:rPr>
        <w:t xml:space="preserve"> humbjeve për tr</w:t>
      </w:r>
      <w:r w:rsidR="00B63F2F" w:rsidRPr="00715289">
        <w:rPr>
          <w:szCs w:val="24"/>
          <w:lang w:val="sq-AL"/>
        </w:rPr>
        <w:t>i</w:t>
      </w:r>
      <w:r w:rsidRPr="00715289">
        <w:rPr>
          <w:szCs w:val="24"/>
          <w:lang w:val="sq-AL"/>
        </w:rPr>
        <w:t xml:space="preserve"> vitet e fundit), referencat përkatëse për të dëshmuar kualifikimet teknike dhe përvojën jashtë vendit, në rajon apo në vend, detaje mbi personelin e Konsulentit që do të ofrojë shërbime monitorimi dhe mbështetje nga zyra qendrore, detajet e strukturës së personelit (numri dhe kualifikimet), deklarata e qëllimit lidhur me bashkëpunimin (emri i shoqërisë drejtuese), deklarata mbi firmat e bashkuara, nëse specifikohen dokumente të tjera që duhet të dorëzohen.</w:t>
      </w:r>
    </w:p>
    <w:p w:rsidR="00770EA0" w:rsidRPr="00715289" w:rsidRDefault="00770EA0" w:rsidP="00770EA0">
      <w:pPr>
        <w:pStyle w:val="Paragrafi"/>
        <w:rPr>
          <w:rFonts w:eastAsia="Times New Roman"/>
          <w:spacing w:val="-4"/>
          <w:szCs w:val="24"/>
          <w:lang w:val="sq-AL" w:eastAsia="en-GB"/>
        </w:rPr>
      </w:pPr>
      <w:r w:rsidRPr="00715289">
        <w:rPr>
          <w:szCs w:val="24"/>
          <w:lang w:val="sq-AL"/>
        </w:rPr>
        <w:t>- Deklarata e Pranimit të Përgjegjësisë në përputhje me shtojcën 4</w:t>
      </w:r>
    </w:p>
    <w:p w:rsidR="00770EA0" w:rsidRDefault="00770EA0" w:rsidP="00770EA0">
      <w:pPr>
        <w:pStyle w:val="Paragrafi"/>
        <w:rPr>
          <w:rFonts w:eastAsia="Times New Roman"/>
          <w:spacing w:val="-4"/>
          <w:szCs w:val="24"/>
          <w:lang w:val="sq-AL" w:eastAsia="en-GB"/>
        </w:rPr>
      </w:pPr>
    </w:p>
    <w:p w:rsidR="00770EA0" w:rsidRPr="00715289" w:rsidRDefault="00770EA0" w:rsidP="00770EA0">
      <w:pPr>
        <w:pStyle w:val="NeniNr"/>
        <w:rPr>
          <w:szCs w:val="24"/>
          <w:lang w:val="sq-AL"/>
        </w:rPr>
      </w:pPr>
      <w:r w:rsidRPr="00715289">
        <w:rPr>
          <w:szCs w:val="24"/>
          <w:lang w:val="sq-AL"/>
        </w:rPr>
        <w:t>SHTOJCA 4</w:t>
      </w:r>
    </w:p>
    <w:p w:rsidR="00770EA0" w:rsidRPr="00715289" w:rsidRDefault="00770EA0" w:rsidP="00770EA0">
      <w:pPr>
        <w:pStyle w:val="NeniTitull"/>
        <w:rPr>
          <w:szCs w:val="24"/>
          <w:lang w:val="sq-AL"/>
        </w:rPr>
      </w:pPr>
      <w:r w:rsidRPr="00715289">
        <w:rPr>
          <w:szCs w:val="24"/>
          <w:lang w:val="sq-AL"/>
        </w:rPr>
        <w:t>Deklarata e Pranimit të Përgjegjësisë</w:t>
      </w:r>
    </w:p>
    <w:p w:rsidR="00770EA0" w:rsidRPr="00482ADC" w:rsidRDefault="00770EA0" w:rsidP="00770EA0">
      <w:pPr>
        <w:pStyle w:val="Paragrafi"/>
        <w:rPr>
          <w:rFonts w:eastAsia="Times New Roman"/>
          <w:sz w:val="14"/>
          <w:szCs w:val="24"/>
          <w:lang w:val="sq-AL"/>
        </w:rPr>
      </w:pPr>
    </w:p>
    <w:p w:rsidR="00770EA0" w:rsidRPr="00715289" w:rsidRDefault="00770EA0" w:rsidP="00770EA0">
      <w:pPr>
        <w:pStyle w:val="Paragrafi"/>
        <w:rPr>
          <w:szCs w:val="24"/>
          <w:lang w:val="sq-AL"/>
        </w:rPr>
      </w:pPr>
      <w:r w:rsidRPr="00715289">
        <w:rPr>
          <w:szCs w:val="24"/>
          <w:lang w:val="sq-AL"/>
        </w:rPr>
        <w:t>Ne theksojmë rëndësinë e një procedure kontraktuese të lirë, të drejtë dhe konkurruese që përjashton praktikat abuzive. Në lidhje me këtë, ne nuk kemi ofruar dhe as nuk kemi dhënë në mënyrë të drejtpërdrejtë apo të tërthortë avantazhe të papranueshme ndonjë nëpunësi publik apo personi tjetër dhe as nuk kemi pranuar avantazhe të tilla në lidhje me ofertën tonë dhe as nuk ofrojmë apo japim</w:t>
      </w:r>
      <w:r w:rsidR="00B63F2F" w:rsidRPr="00715289">
        <w:rPr>
          <w:szCs w:val="24"/>
          <w:lang w:val="sq-AL"/>
        </w:rPr>
        <w:t>,</w:t>
      </w:r>
      <w:r w:rsidRPr="00715289">
        <w:rPr>
          <w:szCs w:val="24"/>
          <w:lang w:val="sq-AL"/>
        </w:rPr>
        <w:t xml:space="preserve"> apo pranojmë nxitje apo kushte të tilla në këtë proces tenderimi, apo në rast se lidhet kontrata, në zbatimin e mëtejshëm të kontratës. Ne, gjithashtu, deklarojmë se nuk ekziston ndonjë konflikt interesi në kuptimin e </w:t>
      </w:r>
      <w:r w:rsidR="00B63F2F" w:rsidRPr="00715289">
        <w:rPr>
          <w:szCs w:val="24"/>
          <w:lang w:val="sq-AL"/>
        </w:rPr>
        <w:t xml:space="preserve">udhëzimeve </w:t>
      </w:r>
      <w:r w:rsidRPr="00715289">
        <w:rPr>
          <w:szCs w:val="24"/>
          <w:lang w:val="sq-AL"/>
        </w:rPr>
        <w:t>përkatëse</w:t>
      </w:r>
      <w:r w:rsidRPr="00715289">
        <w:rPr>
          <w:rStyle w:val="FootnoteReference"/>
          <w:szCs w:val="24"/>
          <w:lang w:val="sq-AL"/>
        </w:rPr>
        <w:footnoteReference w:id="13"/>
      </w:r>
      <w:r w:rsidRPr="00715289">
        <w:rPr>
          <w:szCs w:val="24"/>
          <w:lang w:val="sq-AL"/>
        </w:rPr>
        <w:t>.</w:t>
      </w:r>
    </w:p>
    <w:p w:rsidR="00770EA0" w:rsidRPr="00482ADC" w:rsidRDefault="00770EA0" w:rsidP="00770EA0">
      <w:pPr>
        <w:pStyle w:val="Paragrafi"/>
        <w:rPr>
          <w:spacing w:val="-4"/>
          <w:szCs w:val="24"/>
          <w:lang w:val="sq-AL"/>
        </w:rPr>
      </w:pPr>
      <w:r w:rsidRPr="00715289">
        <w:rPr>
          <w:szCs w:val="24"/>
          <w:lang w:val="sq-AL"/>
        </w:rPr>
        <w:t xml:space="preserve">Ne, gjithashtu, theksojmë rëndësinë e respektimit të standardeve mjedisore dhe sociale në zbatimin e projektit. Ne marrim përsipër të zbatojmë legjislacionin përkatës së punës, si dhe Standardet Bazë të Organizatës Ndërkombëtare të Punës (ONP), si dhe standardet e zbatueshme kombëtare dhe ndërkombëtare të mbrojtjes së </w:t>
      </w:r>
      <w:r w:rsidRPr="00482ADC">
        <w:rPr>
          <w:spacing w:val="-4"/>
          <w:szCs w:val="24"/>
          <w:lang w:val="sq-AL"/>
        </w:rPr>
        <w:t xml:space="preserve">mjedisit dhe standardet e shëndetit dhe sigurisë. </w:t>
      </w:r>
    </w:p>
    <w:p w:rsidR="00770EA0" w:rsidRPr="00482ADC" w:rsidRDefault="00770EA0" w:rsidP="00770EA0">
      <w:pPr>
        <w:pStyle w:val="Paragrafi"/>
        <w:rPr>
          <w:spacing w:val="-4"/>
          <w:szCs w:val="24"/>
          <w:lang w:val="sq-AL"/>
        </w:rPr>
      </w:pPr>
      <w:r w:rsidRPr="00482ADC">
        <w:rPr>
          <w:spacing w:val="-4"/>
          <w:szCs w:val="24"/>
          <w:lang w:val="sq-AL"/>
        </w:rPr>
        <w:t>Ne do të informojmë personelin mbi detyrimet e tyre përkatëse, detyrimin për përmbushjen e kësaj deklarate të sipërmarrjes dhe t’</w:t>
      </w:r>
      <w:r w:rsidR="00042C05" w:rsidRPr="00482ADC">
        <w:rPr>
          <w:spacing w:val="-4"/>
          <w:szCs w:val="24"/>
          <w:lang w:val="sq-AL"/>
        </w:rPr>
        <w:t xml:space="preserve">u </w:t>
      </w:r>
      <w:r w:rsidRPr="00482ADC">
        <w:rPr>
          <w:spacing w:val="-4"/>
          <w:szCs w:val="24"/>
          <w:lang w:val="sq-AL"/>
        </w:rPr>
        <w:t>binden ligjeve të vendit të</w:t>
      </w:r>
      <w:r w:rsidR="00B63F2F" w:rsidRPr="00482ADC">
        <w:rPr>
          <w:spacing w:val="-4"/>
          <w:szCs w:val="24"/>
          <w:lang w:val="sq-AL"/>
        </w:rPr>
        <w:t xml:space="preserve"> [</w:t>
      </w:r>
      <w:r w:rsidRPr="00482ADC">
        <w:rPr>
          <w:spacing w:val="-4"/>
          <w:szCs w:val="24"/>
          <w:lang w:val="sq-AL"/>
        </w:rPr>
        <w:t>●] (emri i vendit).</w:t>
      </w:r>
    </w:p>
    <w:p w:rsidR="00770EA0" w:rsidRPr="00482ADC" w:rsidRDefault="00770EA0" w:rsidP="00770EA0">
      <w:pPr>
        <w:pStyle w:val="Paragrafi"/>
        <w:rPr>
          <w:spacing w:val="-4"/>
          <w:szCs w:val="24"/>
          <w:lang w:val="sq-AL"/>
        </w:rPr>
      </w:pPr>
      <w:r w:rsidRPr="00482ADC">
        <w:rPr>
          <w:spacing w:val="-4"/>
          <w:szCs w:val="24"/>
          <w:lang w:val="sq-AL"/>
        </w:rPr>
        <w:t xml:space="preserve">Ne, gjithashtu, deklarojmë se shoqëria jonë/ të gjithë anëtarët e konsorciumit nuk janë të përfshirë në listën e sanksioneve të Kombeve të Bashkuara, të BE-së, apo të Qeverisë Gjermane, dhe as në ndonjë listë tjetër sanksionesh dhe konfirmojmë se shoqëria jonë/të gjithë anëtarët e konsorciumit do të informojnë menjëherë Klientin dhe KfW-në, nëse kjo situatë ndodh në një periudhë të mëvonshme. </w:t>
      </w:r>
    </w:p>
    <w:p w:rsidR="00770EA0" w:rsidRPr="00482ADC" w:rsidRDefault="00770EA0" w:rsidP="00770EA0">
      <w:pPr>
        <w:pStyle w:val="Paragrafi"/>
        <w:rPr>
          <w:spacing w:val="-4"/>
          <w:szCs w:val="24"/>
          <w:lang w:val="sq-AL"/>
        </w:rPr>
      </w:pPr>
      <w:r w:rsidRPr="00482ADC">
        <w:rPr>
          <w:spacing w:val="-4"/>
          <w:szCs w:val="24"/>
          <w:lang w:val="sq-AL"/>
        </w:rPr>
        <w:t>Ne pranojmë se në rast se shoqëria jonë (apo një anëtar i konsorciumit) i shtohet listës së sanksioneve që janë ligjërisht të detyrueshme për Klientin dhe/apo KfW-në, Klienti ka të drejtë të na përjashtojë ne/konsorciumin apo, nëse kontrat</w:t>
      </w:r>
      <w:r w:rsidR="00042C05" w:rsidRPr="00482ADC">
        <w:rPr>
          <w:spacing w:val="-4"/>
          <w:szCs w:val="24"/>
          <w:lang w:val="sq-AL"/>
        </w:rPr>
        <w:t>a i është dhënë shoqërisë sonë/</w:t>
      </w:r>
      <w:r w:rsidRPr="00482ADC">
        <w:rPr>
          <w:spacing w:val="-4"/>
          <w:szCs w:val="24"/>
          <w:lang w:val="sq-AL"/>
        </w:rPr>
        <w:t>konsorciumit, të anulojë menjëherë atë kontratë nëse deklarimet e bëra në Deklaratën e Sipërmarrjes kanë qenë të pavërteta apo arsyeja për përjashtimin nga procedura e tenderit ndodh pas lëshimit të Deklaratës së Sipërmarrjes.</w:t>
      </w:r>
    </w:p>
    <w:p w:rsidR="00770EA0" w:rsidRPr="00715289" w:rsidRDefault="00770EA0" w:rsidP="00770EA0">
      <w:pPr>
        <w:pStyle w:val="Paragrafi"/>
        <w:rPr>
          <w:rFonts w:eastAsia="Times New Roman"/>
          <w:szCs w:val="24"/>
          <w:lang w:val="sq-AL"/>
        </w:rPr>
      </w:pPr>
    </w:p>
    <w:p w:rsidR="00482ADC" w:rsidRDefault="00770EA0" w:rsidP="00482ADC">
      <w:pPr>
        <w:pStyle w:val="Paragrafi"/>
        <w:ind w:firstLine="0"/>
        <w:jc w:val="center"/>
        <w:rPr>
          <w:szCs w:val="24"/>
          <w:lang w:val="sq-AL"/>
        </w:rPr>
      </w:pPr>
      <w:r w:rsidRPr="00715289">
        <w:rPr>
          <w:szCs w:val="24"/>
          <w:lang w:val="sq-AL"/>
        </w:rPr>
        <w:t>..................</w:t>
      </w:r>
      <w:r w:rsidR="00042C05" w:rsidRPr="00715289">
        <w:rPr>
          <w:szCs w:val="24"/>
          <w:lang w:val="sq-AL"/>
        </w:rPr>
        <w:t xml:space="preserve">       </w:t>
      </w:r>
      <w:r w:rsidRPr="00715289">
        <w:rPr>
          <w:szCs w:val="24"/>
          <w:lang w:val="sq-AL"/>
        </w:rPr>
        <w:t>............</w:t>
      </w:r>
      <w:r w:rsidRPr="00715289">
        <w:rPr>
          <w:rFonts w:eastAsia="Times New Roman"/>
          <w:szCs w:val="24"/>
          <w:lang w:val="sq-AL"/>
        </w:rPr>
        <w:tab/>
      </w:r>
      <w:r w:rsidRPr="00715289">
        <w:rPr>
          <w:rFonts w:eastAsia="Times New Roman"/>
          <w:szCs w:val="24"/>
          <w:lang w:val="sq-AL"/>
        </w:rPr>
        <w:tab/>
      </w:r>
      <w:r w:rsidRPr="00715289">
        <w:rPr>
          <w:szCs w:val="24"/>
          <w:lang w:val="sq-AL"/>
        </w:rPr>
        <w:t>...................</w:t>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rFonts w:eastAsia="Times New Roman"/>
          <w:szCs w:val="24"/>
          <w:lang w:val="sq-AL"/>
        </w:rPr>
        <w:tab/>
      </w:r>
      <w:r w:rsidRPr="00715289">
        <w:rPr>
          <w:szCs w:val="24"/>
          <w:lang w:val="sq-AL"/>
        </w:rPr>
        <w:t>..</w:t>
      </w:r>
    </w:p>
    <w:p w:rsidR="00770EA0" w:rsidRPr="00715289" w:rsidRDefault="00482ADC" w:rsidP="00482ADC">
      <w:pPr>
        <w:pStyle w:val="Paragrafi"/>
        <w:ind w:firstLine="0"/>
        <w:jc w:val="center"/>
        <w:rPr>
          <w:szCs w:val="24"/>
          <w:lang w:val="sq-AL"/>
        </w:rPr>
      </w:pPr>
      <w:r w:rsidRPr="00715289">
        <w:rPr>
          <w:szCs w:val="24"/>
          <w:lang w:val="sq-AL"/>
        </w:rPr>
        <w:t xml:space="preserve">(Vendi)        </w:t>
      </w:r>
      <w:r w:rsidRPr="00715289">
        <w:rPr>
          <w:szCs w:val="24"/>
          <w:lang w:val="sq-AL"/>
        </w:rPr>
        <w:tab/>
      </w:r>
      <w:r w:rsidRPr="00715289">
        <w:rPr>
          <w:szCs w:val="24"/>
          <w:lang w:val="sq-AL"/>
        </w:rPr>
        <w:tab/>
      </w:r>
      <w:r w:rsidRPr="00715289">
        <w:rPr>
          <w:szCs w:val="24"/>
          <w:lang w:val="sq-AL"/>
        </w:rPr>
        <w:tab/>
      </w:r>
      <w:r w:rsidRPr="00715289">
        <w:rPr>
          <w:szCs w:val="24"/>
          <w:lang w:val="sq-AL"/>
        </w:rPr>
        <w:tab/>
      </w:r>
      <w:r w:rsidRPr="00715289">
        <w:rPr>
          <w:szCs w:val="24"/>
          <w:lang w:val="sq-AL"/>
        </w:rPr>
        <w:tab/>
      </w:r>
      <w:r w:rsidRPr="00715289">
        <w:rPr>
          <w:szCs w:val="24"/>
          <w:lang w:val="sq-AL"/>
        </w:rPr>
        <w:tab/>
      </w:r>
      <w:r w:rsidRPr="00715289">
        <w:rPr>
          <w:szCs w:val="24"/>
          <w:lang w:val="sq-AL"/>
        </w:rPr>
        <w:tab/>
      </w:r>
      <w:r w:rsidRPr="00715289">
        <w:rPr>
          <w:szCs w:val="24"/>
          <w:lang w:val="sq-AL"/>
        </w:rPr>
        <w:tab/>
      </w:r>
      <w:r w:rsidRPr="00715289">
        <w:rPr>
          <w:rFonts w:eastAsia="Times New Roman"/>
          <w:szCs w:val="24"/>
          <w:lang w:val="sq-AL"/>
        </w:rPr>
        <w:tab/>
      </w:r>
      <w:r>
        <w:rPr>
          <w:rFonts w:eastAsia="Times New Roman"/>
          <w:szCs w:val="24"/>
          <w:lang w:val="sq-AL"/>
        </w:rPr>
        <w:t xml:space="preserve">         </w:t>
      </w:r>
      <w:r w:rsidRPr="00715289">
        <w:rPr>
          <w:szCs w:val="24"/>
          <w:lang w:val="sq-AL"/>
        </w:rPr>
        <w:t>(Data)</w:t>
      </w:r>
      <w:r w:rsidR="00042C05" w:rsidRPr="00715289">
        <w:rPr>
          <w:szCs w:val="24"/>
          <w:lang w:val="sq-AL"/>
        </w:rPr>
        <w:t xml:space="preserve">              </w:t>
      </w:r>
      <w:r w:rsidR="00770EA0" w:rsidRPr="00715289">
        <w:rPr>
          <w:szCs w:val="24"/>
          <w:lang w:val="sq-AL"/>
        </w:rPr>
        <w:t>.....................................................</w:t>
      </w:r>
    </w:p>
    <w:p w:rsidR="00770EA0" w:rsidRPr="00715289" w:rsidRDefault="00770EA0" w:rsidP="00482ADC">
      <w:pPr>
        <w:pStyle w:val="Paragrafi"/>
        <w:ind w:firstLine="0"/>
        <w:jc w:val="center"/>
        <w:rPr>
          <w:szCs w:val="24"/>
          <w:lang w:val="sq-AL"/>
        </w:rPr>
      </w:pPr>
      <w:r w:rsidRPr="00715289">
        <w:rPr>
          <w:szCs w:val="24"/>
          <w:lang w:val="sq-AL"/>
        </w:rPr>
        <w:t>(Emri i shoqërisë)</w:t>
      </w:r>
    </w:p>
    <w:p w:rsidR="00770EA0" w:rsidRPr="00715289" w:rsidRDefault="00770EA0" w:rsidP="00770EA0">
      <w:pPr>
        <w:pStyle w:val="Paragrafi"/>
        <w:rPr>
          <w:rFonts w:eastAsia="Times New Roman"/>
          <w:szCs w:val="24"/>
          <w:lang w:val="sq-AL"/>
        </w:rPr>
      </w:pPr>
    </w:p>
    <w:p w:rsidR="00770EA0" w:rsidRPr="00715289" w:rsidRDefault="00770EA0" w:rsidP="00482ADC">
      <w:pPr>
        <w:pStyle w:val="Paragrafi"/>
        <w:ind w:firstLine="0"/>
        <w:jc w:val="center"/>
        <w:rPr>
          <w:szCs w:val="24"/>
          <w:lang w:val="sq-AL"/>
        </w:rPr>
      </w:pPr>
      <w:r w:rsidRPr="00715289">
        <w:rPr>
          <w:szCs w:val="24"/>
          <w:lang w:val="sq-AL"/>
        </w:rPr>
        <w:t>......................................................</w:t>
      </w:r>
    </w:p>
    <w:p w:rsidR="00770EA0" w:rsidRPr="00715289" w:rsidRDefault="00770EA0" w:rsidP="00482ADC">
      <w:pPr>
        <w:pStyle w:val="Paragrafi"/>
        <w:ind w:left="23"/>
        <w:jc w:val="center"/>
        <w:rPr>
          <w:szCs w:val="24"/>
          <w:lang w:val="sq-AL"/>
        </w:rPr>
      </w:pPr>
      <w:r w:rsidRPr="00715289">
        <w:rPr>
          <w:szCs w:val="24"/>
          <w:lang w:val="sq-AL"/>
        </w:rPr>
        <w:t>(Firma)</w:t>
      </w:r>
    </w:p>
    <w:p w:rsidR="00770EA0" w:rsidRPr="00715289" w:rsidRDefault="00770EA0" w:rsidP="00770EA0">
      <w:pPr>
        <w:pStyle w:val="Paragrafi"/>
        <w:rPr>
          <w:rFonts w:eastAsia="Times New Roman"/>
          <w:szCs w:val="24"/>
          <w:lang w:val="sq-AL"/>
        </w:rPr>
      </w:pPr>
    </w:p>
    <w:p w:rsidR="00770EA0" w:rsidRPr="00715289" w:rsidRDefault="00770EA0" w:rsidP="00770EA0">
      <w:pPr>
        <w:pStyle w:val="NeniNr"/>
        <w:rPr>
          <w:szCs w:val="24"/>
          <w:lang w:val="sq-AL"/>
        </w:rPr>
      </w:pPr>
      <w:r w:rsidRPr="00715289">
        <w:rPr>
          <w:szCs w:val="24"/>
          <w:lang w:val="sq-AL"/>
        </w:rPr>
        <w:t>SHTOJCA 5</w:t>
      </w:r>
    </w:p>
    <w:p w:rsidR="00770EA0" w:rsidRPr="00715289" w:rsidRDefault="00770EA0" w:rsidP="00770EA0">
      <w:pPr>
        <w:pStyle w:val="NeniTitull"/>
        <w:rPr>
          <w:szCs w:val="24"/>
          <w:lang w:val="sq-AL"/>
        </w:rPr>
      </w:pPr>
      <w:r w:rsidRPr="00715289">
        <w:rPr>
          <w:szCs w:val="24"/>
          <w:lang w:val="sq-AL"/>
        </w:rPr>
        <w:t xml:space="preserve">Informacion për </w:t>
      </w:r>
      <w:r w:rsidR="00EF6C21" w:rsidRPr="00715289">
        <w:rPr>
          <w:szCs w:val="24"/>
          <w:lang w:val="sq-AL"/>
        </w:rPr>
        <w:t>procesin e parakualifikimit</w:t>
      </w:r>
    </w:p>
    <w:p w:rsidR="00770EA0" w:rsidRPr="00482ADC" w:rsidRDefault="00770EA0" w:rsidP="00770EA0">
      <w:pPr>
        <w:pStyle w:val="NeniTitull"/>
        <w:rPr>
          <w:sz w:val="14"/>
          <w:szCs w:val="24"/>
          <w:lang w:val="sq-AL"/>
        </w:rPr>
      </w:pPr>
    </w:p>
    <w:p w:rsidR="00770EA0" w:rsidRPr="00715289" w:rsidRDefault="00770EA0" w:rsidP="00770EA0">
      <w:pPr>
        <w:pStyle w:val="Paragrafi"/>
        <w:rPr>
          <w:szCs w:val="24"/>
          <w:lang w:val="sq-AL"/>
        </w:rPr>
      </w:pPr>
      <w:r w:rsidRPr="00715289">
        <w:rPr>
          <w:szCs w:val="24"/>
          <w:lang w:val="sq-AL"/>
        </w:rPr>
        <w:t xml:space="preserve">1. Shënimet, shpjegimet dhe kriteret e mëposhtme për parakualifikim shërbejnë si bazë për parakualifikimin e aplikantëve të përshtatshëm në procedurën e përzgjedhjes në dy faza. Ato përdoren, gjithashtu, në një fazë ose </w:t>
      </w:r>
      <w:r w:rsidR="00EF6C21" w:rsidRPr="00715289">
        <w:rPr>
          <w:szCs w:val="24"/>
          <w:lang w:val="sq-AL"/>
        </w:rPr>
        <w:t>në të ashtuquajturin proces pas</w:t>
      </w:r>
      <w:r w:rsidRPr="00715289">
        <w:rPr>
          <w:szCs w:val="24"/>
          <w:lang w:val="sq-AL"/>
        </w:rPr>
        <w:t>kualifikimi, në të cilin aplikantët paraqesin dokumentet e tyre të parakualifikimit, propozimet teknike dhe kuotimet e çmimeve në të njëjtën kohë. Informacioni dhe të dhënat mbi kualifikimet e ofertuesve të cilët janë vlerësuar në fazën e parakualifikimit nuk mund të vlerësohen përsëri gjatë fazës së tenderimit, përveç nëse një ofertues i parakualifikuar është ndikuar nga ndryshimet e strukturës ekonomike, organizative apo të stafit që kërkojnë rishqyrtimin e kualifikimeve të tij.</w:t>
      </w:r>
    </w:p>
    <w:p w:rsidR="00770EA0" w:rsidRPr="00715289" w:rsidRDefault="00770EA0" w:rsidP="00770EA0">
      <w:pPr>
        <w:pStyle w:val="Paragrafi"/>
        <w:rPr>
          <w:szCs w:val="24"/>
          <w:lang w:val="sq-AL"/>
        </w:rPr>
      </w:pPr>
      <w:r w:rsidRPr="00715289">
        <w:rPr>
          <w:szCs w:val="24"/>
          <w:lang w:val="sq-AL"/>
        </w:rPr>
        <w:t xml:space="preserve">2. Kërkesat lidhur me dokumentet që duhet të dorëzohen dhe qëllimi i tyre duhet të përshtaten me projektin specifik. Krahas vëllimit të punës që do të kryhet, në procedurën e parakualifikimit do të merret parasysh dhe natyra e shërbimeve që kërkohen (si p.sh., burimet financiare luajnë më pak rol në studime të shkurtra sesa në vendosjen e një ekipi me ekspertë afatgjatë). Njoftimi i parakualifikimit duhet të paraqesë peshën/rëndësinë e bashkëngjitur në referencat e projektit. Duhet të deklarohen paraprakisht numri minimal i referencave të kërkuara për t’u kualifikuar, nëse është e nevojshme të ndara në fusha të ndryshme të përvojës, si dhe numri maksimal i referencave të kërkuara për të arritur pikët e plota. </w:t>
      </w:r>
    </w:p>
    <w:p w:rsidR="00770EA0" w:rsidRPr="00715289" w:rsidRDefault="00770EA0" w:rsidP="00770EA0">
      <w:pPr>
        <w:pStyle w:val="Paragrafi"/>
        <w:rPr>
          <w:szCs w:val="24"/>
          <w:lang w:val="sq-AL"/>
        </w:rPr>
      </w:pPr>
      <w:r w:rsidRPr="00715289">
        <w:rPr>
          <w:szCs w:val="24"/>
          <w:lang w:val="sq-AL"/>
        </w:rPr>
        <w:t xml:space="preserve">3. Kur ofertat kërkohen nga një numër i kufizuar kandidatësh të përzgjedhur më parë, shqyrtimi i përshtatshmërisë së këtyre kandidatëve mund të hiqet tërësisht ose pjesërisht, vetëm nëse ka informacion të mjaftueshëm mbi kandidatët e propozuar. Në rast të kundërt, ndiqet e njëjta procedurë si në procedurën pas kualifikimit, që vlerëson përshtatshmërinë e ofertuesve. </w:t>
      </w:r>
    </w:p>
    <w:p w:rsidR="00770EA0" w:rsidRPr="00715289" w:rsidRDefault="00770EA0" w:rsidP="00770EA0">
      <w:pPr>
        <w:pStyle w:val="Paragrafi"/>
        <w:rPr>
          <w:szCs w:val="24"/>
          <w:lang w:val="sq-AL"/>
        </w:rPr>
      </w:pPr>
      <w:r w:rsidRPr="00715289">
        <w:rPr>
          <w:szCs w:val="24"/>
          <w:lang w:val="sq-AL"/>
        </w:rPr>
        <w:t xml:space="preserve">4. Dokumentet e aplikimit duhet të provojnë burimet financiare të aplikuesit, përvojën dhe aftësinë e përgjithshme për të kryer shërbimet e kërkuara, si dhe njohuritë sektoriale dhe rajonale. Gjithashtu, duhet të provojnë stafin e përshtatshëm. Dokumentet duhet të jenë të shkurtra dhe të kuptueshme, duke mbuluar fushat kryesore të aktivitetit të firmës/shoqërisë dhe shërbimet kryesore të kryera gjatë pesë viteve të fundit që janë relevante për projektin dhe duke përmbledhur disponueshmërinë e ekspertizës së kërkuar. </w:t>
      </w:r>
    </w:p>
    <w:p w:rsidR="00770EA0" w:rsidRPr="00715289" w:rsidRDefault="00770EA0" w:rsidP="00770EA0">
      <w:pPr>
        <w:pStyle w:val="Paragrafi"/>
        <w:rPr>
          <w:szCs w:val="24"/>
          <w:lang w:val="sq-AL"/>
        </w:rPr>
      </w:pPr>
      <w:r w:rsidRPr="00715289">
        <w:rPr>
          <w:szCs w:val="24"/>
          <w:lang w:val="sq-AL"/>
        </w:rPr>
        <w:t xml:space="preserve">5. Nëse firmat konkurrojnë bashkërisht, aplikantët do të paraqesin një deklaratë të detyrueshme mbi drejtuesin kryesor dhe formën e bashkëpunimit (ndërmarrje e përbashkët, nënkontraktim, forma të tjera), duke përfshirë dhe ndarjen e parashikuar të punës. Në këtë fazë, nëse nuk janë parashikuar dispozita të tjera (si p.sh., kontratë paraprake), duhet të përfshihet deklarata e qëllimit. Përpara se t’i jepet kontrata një sipërmarrjeje të përbashkët, aplikantë duhet të lidhin një marrëveshje me përgjegjësi të përbashkët dhe të veçantë. </w:t>
      </w:r>
    </w:p>
    <w:p w:rsidR="00770EA0" w:rsidRPr="00715289" w:rsidRDefault="00770EA0" w:rsidP="00770EA0">
      <w:pPr>
        <w:pStyle w:val="Paragrafi"/>
        <w:rPr>
          <w:szCs w:val="24"/>
          <w:lang w:val="sq-AL"/>
        </w:rPr>
      </w:pPr>
      <w:r w:rsidRPr="00715289">
        <w:rPr>
          <w:szCs w:val="24"/>
          <w:lang w:val="sq-AL"/>
        </w:rPr>
        <w:t xml:space="preserve">6. Nëse ofertuesi </w:t>
      </w:r>
      <w:r w:rsidR="00EF6C21" w:rsidRPr="00715289">
        <w:rPr>
          <w:szCs w:val="24"/>
          <w:lang w:val="sq-AL"/>
        </w:rPr>
        <w:t>synon të përdorë nënkontraktues</w:t>
      </w:r>
      <w:r w:rsidRPr="00715289">
        <w:rPr>
          <w:szCs w:val="24"/>
          <w:lang w:val="sq-AL"/>
        </w:rPr>
        <w:t xml:space="preserve"> do të mbajë përgjegjësi të plotë për shërbimet që ata kryejnë. Nuk lejohet ngarkimi i të gjitha aktiviteteve një apo disa nënkontraktuesve.</w:t>
      </w:r>
    </w:p>
    <w:p w:rsidR="00770EA0" w:rsidRPr="00715289" w:rsidRDefault="00770EA0" w:rsidP="00770EA0">
      <w:pPr>
        <w:pStyle w:val="Paragrafi"/>
        <w:rPr>
          <w:szCs w:val="24"/>
          <w:lang w:val="sq-AL"/>
        </w:rPr>
      </w:pPr>
      <w:bookmarkStart w:id="12" w:name="page29"/>
      <w:bookmarkEnd w:id="12"/>
      <w:r w:rsidRPr="00715289">
        <w:rPr>
          <w:szCs w:val="24"/>
          <w:lang w:val="sq-AL"/>
        </w:rPr>
        <w:t xml:space="preserve">7. Në procesin parakualifikues do të konsiderohen vetëm aplikantët, burimet financiare dhe ekspertiza e të cilëve janë çmuar të përshtatshme me vëllimin e punës që do të kryhet nga Klienti dhe KfW-ja. Vlerësimi i këtyre burimeve financiare do të bazohet në likuiditetin e aplikantit dhe xhiron vjetore lidhur me vlerën e parashikuar të kontratës. Aplikanti mund të provojë likuiditetin e tij duke paraqitur konfirmim të kufirit të garancisë nga banka që nuk duhet të jetë më shumë se 6 muaj dhe është i përshtatshëm për projektin (në rast dyshimi, Klienti rezervon të drejtën për verifikim). Xhiroja vjetore zakonisht konfirmohet duke paraqitur bilancet e certifikuara apo llogaritë e fitimit dhe </w:t>
      </w:r>
      <w:r w:rsidR="00EF6C21" w:rsidRPr="00715289">
        <w:rPr>
          <w:szCs w:val="24"/>
          <w:lang w:val="sq-AL"/>
        </w:rPr>
        <w:t xml:space="preserve">të </w:t>
      </w:r>
      <w:r w:rsidRPr="00715289">
        <w:rPr>
          <w:szCs w:val="24"/>
          <w:lang w:val="sq-AL"/>
        </w:rPr>
        <w:t>humbjes për tr</w:t>
      </w:r>
      <w:r w:rsidR="009F735B" w:rsidRPr="00715289">
        <w:rPr>
          <w:szCs w:val="24"/>
          <w:lang w:val="sq-AL"/>
        </w:rPr>
        <w:t>i</w:t>
      </w:r>
      <w:r w:rsidRPr="00715289">
        <w:rPr>
          <w:szCs w:val="24"/>
          <w:lang w:val="sq-AL"/>
        </w:rPr>
        <w:t xml:space="preserve"> vitet e fundit</w:t>
      </w:r>
      <w:r w:rsidR="009F735B" w:rsidRPr="00715289">
        <w:rPr>
          <w:szCs w:val="24"/>
          <w:lang w:val="sq-AL"/>
        </w:rPr>
        <w:t>;</w:t>
      </w:r>
      <w:r w:rsidRPr="00715289">
        <w:rPr>
          <w:szCs w:val="24"/>
          <w:lang w:val="sq-AL"/>
        </w:rPr>
        <w:t xml:space="preserve"> për aplikantët të cilët nuk kanë detyrimin të kenë bilance, me paraqitjen e pasqyrës së të ardhurave neto. Përveç kur njoftimi për parakualifikim parashikon ndonjë shifër tjetër specifike të projektit, ofertuesi duhet të tregojë një xhiro vjetore (të llogaritur si vlerë mesatare për tri vitet e fundit) që është e barabartë me të paktën trefishin e xhiros vjetore maksimale të parashikuar nga kjo kontratë. Për ndërmarrjet e përbashkëta, përveçse kur përcaktohet ndryshe në njoftim, do të merret në konsideratë xhiroja e përbashkët vjetore e partnerëve; për xhiro nga sipërmarrjet e përbashkëta do të përfshihen vetëm pjesët e ofertuesit. Aplikantët të cilët nuk paraqesin dokumentacionin apo paraqesin dokumentacion jo të plotë, nuk do të përfshihen në parakualifikim. </w:t>
      </w:r>
    </w:p>
    <w:p w:rsidR="00AC740F" w:rsidRDefault="00770EA0" w:rsidP="00770EA0">
      <w:pPr>
        <w:pStyle w:val="Paragrafi"/>
        <w:rPr>
          <w:szCs w:val="24"/>
          <w:lang w:val="sq-AL"/>
        </w:rPr>
      </w:pPr>
      <w:r w:rsidRPr="00715289">
        <w:rPr>
          <w:szCs w:val="24"/>
          <w:lang w:val="sq-AL"/>
        </w:rPr>
        <w:t>8. Në rastin e vlerësimit të firmave të reja të konsulencës apo firmave që dëshirojnë të shtojnë sektorë të rinj veprimi dhe/apo rajone në gamën e tyre të shërbimeve, do të përdoret përvoja e personelit kyç për projektin e FC-së, pasi ndryshe firmat do të ishin në dizavantazh në konkurrim me aplikantët e tjerë për shkak të mungesës së referencave.</w:t>
      </w:r>
    </w:p>
    <w:p w:rsidR="00770EA0" w:rsidRPr="00715289" w:rsidRDefault="00770EA0" w:rsidP="00770EA0">
      <w:pPr>
        <w:pStyle w:val="Paragrafi"/>
        <w:rPr>
          <w:szCs w:val="24"/>
          <w:lang w:val="sq-AL"/>
        </w:rPr>
      </w:pPr>
      <w:r w:rsidRPr="00715289">
        <w:rPr>
          <w:szCs w:val="24"/>
          <w:lang w:val="sq-AL"/>
        </w:rPr>
        <w:t xml:space="preserve"> 9. Aplikantët të cilët janë pjesë e grupit të firmave dhe si të tillë paraqesin referencat e projektit apo personelit nga sektorë të tjerë të firmës apo shoqërive simotra, mund të njihen vetëm nëse mund të demonstrojnë në nivel të pranueshëm se nëse fitojnë kontratën, do të kenë akses të pakufizuar në këto burime (p.sh., ndërmarrje të përbashkëta, nënkontraktues, nënkontraktime personeli). Kjo zbatohet edhe për provën e burimeve financiare. Në këtë rast, aplikanti duhet të demonstrojë se shoqëria mëmë apo shoqëria aksionare janë përgjegjëse për të duke pasur efekt ligjor (si p.sh., garanci apo letër përgjegjësie). </w:t>
      </w:r>
    </w:p>
    <w:p w:rsidR="00715289" w:rsidRDefault="00715289" w:rsidP="00770EA0">
      <w:pPr>
        <w:pStyle w:val="Paragrafi"/>
        <w:rPr>
          <w:lang w:val="sq-AL"/>
        </w:rPr>
      </w:pPr>
    </w:p>
    <w:p w:rsidR="00D40C78" w:rsidRDefault="00D40C78" w:rsidP="00770EA0">
      <w:pPr>
        <w:pStyle w:val="Paragrafi"/>
        <w:rPr>
          <w:lang w:val="sq-AL"/>
        </w:rPr>
        <w:sectPr w:rsidR="00D40C78" w:rsidSect="00FC0E91">
          <w:type w:val="continuous"/>
          <w:pgSz w:w="11907" w:h="16840" w:code="9"/>
          <w:pgMar w:top="720" w:right="1134" w:bottom="720" w:left="1134" w:header="851" w:footer="851" w:gutter="0"/>
          <w:cols w:num="2" w:space="454"/>
          <w:docGrid w:linePitch="360"/>
        </w:sectPr>
      </w:pPr>
    </w:p>
    <w:p w:rsidR="00770EA0" w:rsidRPr="00240D3B" w:rsidRDefault="00770EA0" w:rsidP="00770EA0">
      <w:pPr>
        <w:pStyle w:val="Paragrafi"/>
        <w:rPr>
          <w:lang w:val="sq-AL"/>
        </w:rPr>
      </w:pPr>
    </w:p>
    <w:tbl>
      <w:tblPr>
        <w:tblStyle w:val="TableGrid1"/>
        <w:tblW w:w="5000" w:type="pct"/>
        <w:jc w:val="center"/>
        <w:tblLook w:val="0000" w:firstRow="0" w:lastRow="0" w:firstColumn="0" w:lastColumn="0" w:noHBand="0" w:noVBand="0"/>
      </w:tblPr>
      <w:tblGrid>
        <w:gridCol w:w="892"/>
        <w:gridCol w:w="6418"/>
        <w:gridCol w:w="2545"/>
      </w:tblGrid>
      <w:tr w:rsidR="00770EA0" w:rsidRPr="00240D3B" w:rsidTr="009C53E8">
        <w:trPr>
          <w:trHeight w:val="234"/>
          <w:jc w:val="center"/>
        </w:trPr>
        <w:tc>
          <w:tcPr>
            <w:tcW w:w="3709" w:type="pct"/>
            <w:gridSpan w:val="2"/>
          </w:tcPr>
          <w:p w:rsidR="00770EA0" w:rsidRPr="009C53E8" w:rsidRDefault="00770EA0" w:rsidP="006737C5">
            <w:pPr>
              <w:ind w:firstLine="0"/>
              <w:jc w:val="center"/>
              <w:rPr>
                <w:rFonts w:ascii="Garamond" w:eastAsia="Arial" w:hAnsi="Garamond"/>
                <w:i/>
                <w:sz w:val="24"/>
                <w:szCs w:val="24"/>
                <w:lang w:val="sq-AL"/>
              </w:rPr>
            </w:pPr>
            <w:r w:rsidRPr="009C53E8">
              <w:rPr>
                <w:rFonts w:ascii="Garamond" w:eastAsia="Arial" w:hAnsi="Garamond"/>
                <w:b/>
                <w:sz w:val="24"/>
                <w:szCs w:val="24"/>
                <w:lang w:val="sq-AL"/>
              </w:rPr>
              <w:t xml:space="preserve">Kriteret </w:t>
            </w:r>
            <w:r w:rsidRPr="009C53E8">
              <w:rPr>
                <w:rFonts w:ascii="Garamond" w:eastAsia="Arial" w:hAnsi="Garamond"/>
                <w:i/>
                <w:sz w:val="24"/>
                <w:szCs w:val="24"/>
                <w:lang w:val="sq-AL"/>
              </w:rPr>
              <w:t xml:space="preserve">(elementet e mëposhtme janë të dhëna të përafërta dhe do t’i përshtaten </w:t>
            </w:r>
          </w:p>
          <w:p w:rsidR="00770EA0" w:rsidRPr="009C53E8" w:rsidRDefault="00770EA0" w:rsidP="006737C5">
            <w:pPr>
              <w:ind w:firstLine="0"/>
              <w:jc w:val="center"/>
              <w:rPr>
                <w:rFonts w:ascii="Garamond" w:eastAsia="Arial" w:hAnsi="Garamond"/>
                <w:i/>
                <w:sz w:val="24"/>
                <w:szCs w:val="24"/>
                <w:lang w:val="sq-AL"/>
              </w:rPr>
            </w:pPr>
            <w:r w:rsidRPr="009C53E8">
              <w:rPr>
                <w:rFonts w:ascii="Garamond" w:eastAsia="Arial" w:hAnsi="Garamond"/>
                <w:i/>
                <w:sz w:val="24"/>
                <w:szCs w:val="24"/>
                <w:lang w:val="sq-AL"/>
              </w:rPr>
              <w:t>projektit specifik)</w:t>
            </w:r>
          </w:p>
        </w:tc>
        <w:tc>
          <w:tcPr>
            <w:tcW w:w="1291" w:type="pct"/>
          </w:tcPr>
          <w:p w:rsidR="00770EA0" w:rsidRPr="009C53E8" w:rsidRDefault="00770EA0" w:rsidP="006737C5">
            <w:pPr>
              <w:ind w:firstLine="0"/>
              <w:jc w:val="center"/>
              <w:rPr>
                <w:rFonts w:ascii="Garamond" w:eastAsia="Arial" w:hAnsi="Garamond"/>
                <w:b/>
                <w:w w:val="98"/>
                <w:sz w:val="24"/>
                <w:szCs w:val="24"/>
                <w:lang w:val="sq-AL"/>
              </w:rPr>
            </w:pPr>
            <w:r w:rsidRPr="009C53E8">
              <w:rPr>
                <w:rFonts w:ascii="Garamond" w:eastAsia="Arial" w:hAnsi="Garamond"/>
                <w:b/>
                <w:w w:val="98"/>
                <w:sz w:val="24"/>
                <w:szCs w:val="24"/>
                <w:lang w:val="sq-AL"/>
              </w:rPr>
              <w:t>Pikët</w:t>
            </w:r>
          </w:p>
        </w:tc>
      </w:tr>
      <w:tr w:rsidR="00770EA0" w:rsidRPr="00240D3B" w:rsidTr="009C53E8">
        <w:trPr>
          <w:trHeight w:val="261"/>
          <w:jc w:val="center"/>
        </w:trPr>
        <w:tc>
          <w:tcPr>
            <w:tcW w:w="3709" w:type="pct"/>
            <w:gridSpan w:val="2"/>
          </w:tcPr>
          <w:p w:rsidR="00770EA0" w:rsidRPr="009C53E8" w:rsidRDefault="00770EA0" w:rsidP="006737C5">
            <w:pPr>
              <w:ind w:firstLine="0"/>
              <w:rPr>
                <w:rFonts w:ascii="Garamond" w:eastAsia="Arial" w:hAnsi="Garamond"/>
                <w:i/>
                <w:sz w:val="24"/>
                <w:szCs w:val="24"/>
                <w:lang w:val="sq-AL"/>
              </w:rPr>
            </w:pPr>
          </w:p>
        </w:tc>
        <w:tc>
          <w:tcPr>
            <w:tcW w:w="1291" w:type="pct"/>
          </w:tcPr>
          <w:p w:rsidR="00770EA0" w:rsidRPr="009C53E8" w:rsidRDefault="00770EA0" w:rsidP="006737C5">
            <w:pPr>
              <w:ind w:firstLine="0"/>
              <w:rPr>
                <w:rFonts w:ascii="Garamond" w:eastAsia="Times New Roman" w:hAnsi="Garamond"/>
                <w:sz w:val="24"/>
                <w:szCs w:val="24"/>
                <w:lang w:val="sq-AL"/>
              </w:rPr>
            </w:pPr>
          </w:p>
        </w:tc>
      </w:tr>
      <w:tr w:rsidR="00770EA0" w:rsidRPr="00240D3B" w:rsidTr="009C53E8">
        <w:trPr>
          <w:trHeight w:val="162"/>
          <w:jc w:val="center"/>
        </w:trPr>
        <w:tc>
          <w:tcPr>
            <w:tcW w:w="453" w:type="pct"/>
          </w:tcPr>
          <w:p w:rsidR="00770EA0" w:rsidRPr="009C53E8" w:rsidRDefault="00770EA0" w:rsidP="006737C5">
            <w:pPr>
              <w:ind w:firstLine="0"/>
              <w:jc w:val="right"/>
              <w:rPr>
                <w:rFonts w:ascii="Garamond" w:eastAsia="Arial" w:hAnsi="Garamond"/>
                <w:b/>
                <w:sz w:val="24"/>
                <w:szCs w:val="24"/>
                <w:lang w:val="sq-AL"/>
              </w:rPr>
            </w:pPr>
            <w:r w:rsidRPr="009C53E8">
              <w:rPr>
                <w:rFonts w:ascii="Garamond" w:eastAsia="Arial" w:hAnsi="Garamond"/>
                <w:b/>
                <w:sz w:val="24"/>
                <w:szCs w:val="24"/>
                <w:lang w:val="sq-AL"/>
              </w:rPr>
              <w:t>1.</w:t>
            </w:r>
          </w:p>
        </w:tc>
        <w:tc>
          <w:tcPr>
            <w:tcW w:w="3256" w:type="pct"/>
          </w:tcPr>
          <w:p w:rsidR="00770EA0" w:rsidRPr="009C53E8" w:rsidRDefault="00770EA0" w:rsidP="006737C5">
            <w:pPr>
              <w:ind w:firstLine="0"/>
              <w:rPr>
                <w:rFonts w:ascii="Garamond" w:eastAsia="Arial" w:hAnsi="Garamond"/>
                <w:b/>
                <w:sz w:val="24"/>
                <w:szCs w:val="24"/>
                <w:lang w:val="sq-AL"/>
              </w:rPr>
            </w:pPr>
            <w:r w:rsidRPr="009C53E8">
              <w:rPr>
                <w:rFonts w:ascii="Garamond" w:eastAsia="Arial" w:hAnsi="Garamond"/>
                <w:b/>
                <w:sz w:val="24"/>
                <w:szCs w:val="24"/>
                <w:lang w:val="sq-AL"/>
              </w:rPr>
              <w:t xml:space="preserve">Vërtetimi i përvojës </w:t>
            </w:r>
          </w:p>
        </w:tc>
        <w:tc>
          <w:tcPr>
            <w:tcW w:w="1291" w:type="pct"/>
          </w:tcPr>
          <w:p w:rsidR="00770EA0" w:rsidRPr="009C53E8" w:rsidRDefault="00770EA0" w:rsidP="00400A7C">
            <w:pPr>
              <w:ind w:firstLine="0"/>
              <w:jc w:val="right"/>
              <w:rPr>
                <w:rFonts w:ascii="Garamond" w:eastAsia="Arial" w:hAnsi="Garamond"/>
                <w:b/>
                <w:w w:val="98"/>
                <w:sz w:val="24"/>
                <w:szCs w:val="24"/>
                <w:lang w:val="sq-AL"/>
              </w:rPr>
            </w:pPr>
            <w:r w:rsidRPr="009C53E8">
              <w:rPr>
                <w:rFonts w:ascii="Garamond" w:eastAsia="Arial" w:hAnsi="Garamond"/>
                <w:b/>
                <w:w w:val="98"/>
                <w:sz w:val="24"/>
                <w:szCs w:val="24"/>
                <w:lang w:val="sq-AL"/>
              </w:rPr>
              <w:t>40</w:t>
            </w:r>
          </w:p>
        </w:tc>
      </w:tr>
      <w:tr w:rsidR="00770EA0" w:rsidRPr="00240D3B" w:rsidTr="009C53E8">
        <w:trPr>
          <w:trHeight w:val="223"/>
          <w:jc w:val="center"/>
        </w:trPr>
        <w:tc>
          <w:tcPr>
            <w:tcW w:w="453" w:type="pct"/>
            <w:tcBorders>
              <w:bottom w:val="single" w:sz="4" w:space="0" w:color="auto"/>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1.1</w:t>
            </w:r>
          </w:p>
        </w:tc>
        <w:tc>
          <w:tcPr>
            <w:tcW w:w="3256" w:type="pct"/>
            <w:tcBorders>
              <w:bottom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Përvojë në tra</w:t>
            </w:r>
            <w:r w:rsidR="009F735B" w:rsidRPr="009C53E8">
              <w:rPr>
                <w:rFonts w:ascii="Garamond" w:eastAsia="Arial" w:hAnsi="Garamond"/>
                <w:i/>
                <w:sz w:val="24"/>
                <w:szCs w:val="24"/>
                <w:lang w:val="sq-AL"/>
              </w:rPr>
              <w:t>jtimin e projekteve të ngjashme</w:t>
            </w:r>
          </w:p>
        </w:tc>
        <w:tc>
          <w:tcPr>
            <w:tcW w:w="1291" w:type="pct"/>
            <w:tcBorders>
              <w:bottom w:val="single" w:sz="4" w:space="0" w:color="auto"/>
            </w:tcBorders>
          </w:tcPr>
          <w:p w:rsidR="00770EA0" w:rsidRPr="009C53E8" w:rsidRDefault="00770EA0" w:rsidP="00400A7C">
            <w:pPr>
              <w:ind w:firstLine="0"/>
              <w:jc w:val="right"/>
              <w:rPr>
                <w:rFonts w:ascii="Garamond" w:eastAsia="Arial" w:hAnsi="Garamond"/>
                <w:i/>
                <w:sz w:val="24"/>
                <w:szCs w:val="24"/>
                <w:lang w:val="sq-AL"/>
              </w:rPr>
            </w:pPr>
            <w:r w:rsidRPr="009C53E8">
              <w:rPr>
                <w:rFonts w:ascii="Garamond" w:eastAsia="Arial" w:hAnsi="Garamond"/>
                <w:i/>
                <w:sz w:val="24"/>
                <w:szCs w:val="24"/>
                <w:lang w:val="sq-AL"/>
              </w:rPr>
              <w:t>rreth 25</w:t>
            </w:r>
          </w:p>
        </w:tc>
      </w:tr>
      <w:tr w:rsidR="00770EA0" w:rsidRPr="00240D3B" w:rsidTr="009C53E8">
        <w:trPr>
          <w:trHeight w:val="254"/>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1.2</w:t>
            </w:r>
          </w:p>
        </w:tc>
        <w:tc>
          <w:tcPr>
            <w:tcW w:w="3256" w:type="pct"/>
            <w:tcBorders>
              <w:bottom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Përvojë në kushtet e ndryshme të punës në vendet</w:t>
            </w:r>
          </w:p>
        </w:tc>
        <w:tc>
          <w:tcPr>
            <w:tcW w:w="1291" w:type="pct"/>
            <w:tcBorders>
              <w:bottom w:val="nil"/>
            </w:tcBorders>
          </w:tcPr>
          <w:p w:rsidR="00770EA0" w:rsidRPr="009C53E8" w:rsidRDefault="00770EA0" w:rsidP="00400A7C">
            <w:pPr>
              <w:ind w:firstLine="0"/>
              <w:jc w:val="right"/>
              <w:rPr>
                <w:rFonts w:ascii="Garamond" w:eastAsia="Arial" w:hAnsi="Garamond"/>
                <w:i/>
                <w:sz w:val="24"/>
                <w:szCs w:val="24"/>
                <w:lang w:val="sq-AL"/>
              </w:rPr>
            </w:pPr>
          </w:p>
        </w:tc>
      </w:tr>
      <w:tr w:rsidR="00770EA0" w:rsidRPr="00240D3B" w:rsidTr="009C53E8">
        <w:trPr>
          <w:trHeight w:val="261"/>
          <w:jc w:val="center"/>
        </w:trPr>
        <w:tc>
          <w:tcPr>
            <w:tcW w:w="453" w:type="pct"/>
            <w:tcBorders>
              <w:top w:val="nil"/>
              <w:bottom w:val="single" w:sz="4" w:space="0" w:color="auto"/>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bottom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në zhvillim, tranzicion apo duke u zhvilluar</w:t>
            </w:r>
          </w:p>
        </w:tc>
        <w:tc>
          <w:tcPr>
            <w:tcW w:w="1291" w:type="pct"/>
            <w:tcBorders>
              <w:top w:val="nil"/>
              <w:bottom w:val="single" w:sz="4" w:space="0" w:color="auto"/>
            </w:tcBorders>
          </w:tcPr>
          <w:p w:rsidR="00770EA0" w:rsidRPr="009C53E8" w:rsidRDefault="009F735B"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 10</w:t>
            </w:r>
          </w:p>
        </w:tc>
      </w:tr>
      <w:tr w:rsidR="00770EA0" w:rsidRPr="00240D3B" w:rsidTr="009C53E8">
        <w:trPr>
          <w:trHeight w:val="149"/>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1.3</w:t>
            </w:r>
          </w:p>
        </w:tc>
        <w:tc>
          <w:tcPr>
            <w:tcW w:w="3256" w:type="pct"/>
            <w:tcBorders>
              <w:bottom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Përvojë në rajon apo vend, mundësisht në të</w:t>
            </w:r>
          </w:p>
        </w:tc>
        <w:tc>
          <w:tcPr>
            <w:tcW w:w="1291" w:type="pct"/>
            <w:tcBorders>
              <w:bottom w:val="nil"/>
            </w:tcBorders>
          </w:tcPr>
          <w:p w:rsidR="00770EA0" w:rsidRPr="009C53E8" w:rsidRDefault="00770EA0" w:rsidP="00400A7C">
            <w:pPr>
              <w:ind w:firstLine="0"/>
              <w:jc w:val="right"/>
              <w:rPr>
                <w:rFonts w:ascii="Garamond" w:eastAsia="Arial" w:hAnsi="Garamond"/>
                <w:i/>
                <w:w w:val="98"/>
                <w:sz w:val="24"/>
                <w:szCs w:val="24"/>
                <w:lang w:val="sq-AL"/>
              </w:rPr>
            </w:pPr>
          </w:p>
        </w:tc>
      </w:tr>
      <w:tr w:rsidR="00770EA0" w:rsidRPr="00240D3B" w:rsidTr="009C53E8">
        <w:trPr>
          <w:trHeight w:val="261"/>
          <w:jc w:val="center"/>
        </w:trPr>
        <w:tc>
          <w:tcPr>
            <w:tcW w:w="453" w:type="pct"/>
            <w:tcBorders>
              <w:top w:val="nil"/>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njëjtin sektor</w:t>
            </w:r>
          </w:p>
        </w:tc>
        <w:tc>
          <w:tcPr>
            <w:tcW w:w="1291" w:type="pct"/>
            <w:tcBorders>
              <w:top w:val="nil"/>
            </w:tcBorders>
          </w:tcPr>
          <w:p w:rsidR="00770EA0" w:rsidRPr="009C53E8" w:rsidRDefault="009F735B"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w:t>
            </w:r>
            <w:r w:rsidRPr="009C53E8">
              <w:rPr>
                <w:rFonts w:ascii="Garamond" w:eastAsia="Arial" w:hAnsi="Garamond"/>
                <w:i/>
                <w:w w:val="98"/>
                <w:sz w:val="24"/>
                <w:szCs w:val="24"/>
                <w:lang w:val="sq-AL"/>
              </w:rPr>
              <w:t xml:space="preserve"> 5</w:t>
            </w:r>
          </w:p>
        </w:tc>
      </w:tr>
      <w:tr w:rsidR="00770EA0" w:rsidRPr="00240D3B" w:rsidTr="009C53E8">
        <w:trPr>
          <w:trHeight w:val="212"/>
          <w:jc w:val="center"/>
        </w:trPr>
        <w:tc>
          <w:tcPr>
            <w:tcW w:w="453" w:type="pct"/>
            <w:tcBorders>
              <w:bottom w:val="single" w:sz="4" w:space="0" w:color="auto"/>
            </w:tcBorders>
          </w:tcPr>
          <w:p w:rsidR="00770EA0" w:rsidRPr="009C53E8" w:rsidRDefault="00770EA0" w:rsidP="006737C5">
            <w:pPr>
              <w:ind w:firstLine="0"/>
              <w:jc w:val="right"/>
              <w:rPr>
                <w:rFonts w:ascii="Garamond" w:eastAsia="Arial" w:hAnsi="Garamond"/>
                <w:b/>
                <w:sz w:val="24"/>
                <w:szCs w:val="24"/>
                <w:lang w:val="sq-AL"/>
              </w:rPr>
            </w:pPr>
            <w:r w:rsidRPr="009C53E8">
              <w:rPr>
                <w:rFonts w:ascii="Garamond" w:eastAsia="Arial" w:hAnsi="Garamond"/>
                <w:b/>
                <w:sz w:val="24"/>
                <w:szCs w:val="24"/>
                <w:lang w:val="sq-AL"/>
              </w:rPr>
              <w:t>2.</w:t>
            </w:r>
          </w:p>
        </w:tc>
        <w:tc>
          <w:tcPr>
            <w:tcW w:w="3256" w:type="pct"/>
            <w:tcBorders>
              <w:bottom w:val="single" w:sz="4" w:space="0" w:color="auto"/>
            </w:tcBorders>
          </w:tcPr>
          <w:p w:rsidR="00770EA0" w:rsidRPr="009C53E8" w:rsidRDefault="00770EA0" w:rsidP="006737C5">
            <w:pPr>
              <w:ind w:firstLine="0"/>
              <w:rPr>
                <w:rFonts w:ascii="Garamond" w:eastAsia="Arial" w:hAnsi="Garamond"/>
                <w:b/>
                <w:sz w:val="24"/>
                <w:szCs w:val="24"/>
                <w:lang w:val="sq-AL"/>
              </w:rPr>
            </w:pPr>
            <w:r w:rsidRPr="009C53E8">
              <w:rPr>
                <w:rFonts w:ascii="Garamond" w:eastAsia="Arial" w:hAnsi="Garamond"/>
                <w:b/>
                <w:sz w:val="24"/>
                <w:szCs w:val="24"/>
                <w:lang w:val="sq-AL"/>
              </w:rPr>
              <w:t>Përshtatshmëria për projektin specifik</w:t>
            </w:r>
          </w:p>
        </w:tc>
        <w:tc>
          <w:tcPr>
            <w:tcW w:w="1291" w:type="pct"/>
            <w:tcBorders>
              <w:bottom w:val="single" w:sz="4" w:space="0" w:color="auto"/>
            </w:tcBorders>
          </w:tcPr>
          <w:p w:rsidR="00770EA0" w:rsidRPr="009C53E8" w:rsidRDefault="00770EA0" w:rsidP="00400A7C">
            <w:pPr>
              <w:ind w:firstLine="0"/>
              <w:jc w:val="right"/>
              <w:rPr>
                <w:rFonts w:ascii="Garamond" w:eastAsia="Arial" w:hAnsi="Garamond"/>
                <w:b/>
                <w:w w:val="98"/>
                <w:sz w:val="24"/>
                <w:szCs w:val="24"/>
                <w:lang w:val="sq-AL"/>
              </w:rPr>
            </w:pPr>
            <w:r w:rsidRPr="009C53E8">
              <w:rPr>
                <w:rFonts w:ascii="Garamond" w:eastAsia="Arial" w:hAnsi="Garamond"/>
                <w:b/>
                <w:w w:val="98"/>
                <w:sz w:val="24"/>
                <w:szCs w:val="24"/>
                <w:lang w:val="sq-AL"/>
              </w:rPr>
              <w:t>60</w:t>
            </w:r>
          </w:p>
        </w:tc>
      </w:tr>
      <w:tr w:rsidR="00770EA0" w:rsidRPr="00240D3B" w:rsidTr="009C53E8">
        <w:trPr>
          <w:trHeight w:val="272"/>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2.1</w:t>
            </w:r>
          </w:p>
        </w:tc>
        <w:tc>
          <w:tcPr>
            <w:tcW w:w="3256" w:type="pct"/>
            <w:tcBorders>
              <w:bottom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Vlerësimi i ekspertizës specifike për këtë projekt në</w:t>
            </w:r>
          </w:p>
        </w:tc>
        <w:tc>
          <w:tcPr>
            <w:tcW w:w="1291" w:type="pct"/>
            <w:tcBorders>
              <w:bottom w:val="nil"/>
            </w:tcBorders>
          </w:tcPr>
          <w:p w:rsidR="00770EA0" w:rsidRPr="009C53E8" w:rsidRDefault="00770EA0" w:rsidP="00400A7C">
            <w:pPr>
              <w:ind w:firstLine="0"/>
              <w:jc w:val="right"/>
              <w:rPr>
                <w:rFonts w:ascii="Garamond" w:eastAsia="Arial" w:hAnsi="Garamond"/>
                <w:i/>
                <w:sz w:val="24"/>
                <w:szCs w:val="24"/>
                <w:lang w:val="sq-AL"/>
              </w:rPr>
            </w:pPr>
          </w:p>
        </w:tc>
      </w:tr>
      <w:tr w:rsidR="00770EA0" w:rsidRPr="00240D3B" w:rsidTr="009C53E8">
        <w:trPr>
          <w:trHeight w:val="261"/>
          <w:jc w:val="center"/>
        </w:trPr>
        <w:tc>
          <w:tcPr>
            <w:tcW w:w="453" w:type="pct"/>
            <w:tcBorders>
              <w:top w:val="nil"/>
              <w:bottom w:val="single" w:sz="4" w:space="0" w:color="auto"/>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bottom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zbatimin e aktiviteteve</w:t>
            </w:r>
          </w:p>
        </w:tc>
        <w:tc>
          <w:tcPr>
            <w:tcW w:w="1291" w:type="pct"/>
            <w:tcBorders>
              <w:top w:val="nil"/>
              <w:bottom w:val="single" w:sz="4" w:space="0" w:color="auto"/>
            </w:tcBorders>
          </w:tcPr>
          <w:p w:rsidR="00770EA0" w:rsidRPr="009C53E8" w:rsidRDefault="009F735B"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 25</w:t>
            </w:r>
          </w:p>
        </w:tc>
      </w:tr>
      <w:tr w:rsidR="00770EA0" w:rsidRPr="00240D3B" w:rsidTr="009C53E8">
        <w:trPr>
          <w:trHeight w:val="280"/>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2.2</w:t>
            </w:r>
          </w:p>
        </w:tc>
        <w:tc>
          <w:tcPr>
            <w:tcW w:w="3256" w:type="pct"/>
            <w:tcBorders>
              <w:bottom w:val="nil"/>
              <w:right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Vlerësimi i nivelit të personelit të ofertuesit në lidhje me</w:t>
            </w:r>
          </w:p>
        </w:tc>
        <w:tc>
          <w:tcPr>
            <w:tcW w:w="1291" w:type="pct"/>
            <w:tcBorders>
              <w:left w:val="single" w:sz="4" w:space="0" w:color="auto"/>
              <w:bottom w:val="nil"/>
            </w:tcBorders>
          </w:tcPr>
          <w:p w:rsidR="00770EA0" w:rsidRPr="009C53E8" w:rsidRDefault="00770EA0" w:rsidP="00400A7C">
            <w:pPr>
              <w:ind w:firstLine="0"/>
              <w:jc w:val="right"/>
              <w:rPr>
                <w:rFonts w:ascii="Garamond" w:eastAsia="Arial" w:hAnsi="Garamond"/>
                <w:i/>
                <w:sz w:val="24"/>
                <w:szCs w:val="24"/>
                <w:lang w:val="sq-AL"/>
              </w:rPr>
            </w:pPr>
          </w:p>
        </w:tc>
      </w:tr>
      <w:tr w:rsidR="00770EA0" w:rsidRPr="00240D3B" w:rsidTr="009C53E8">
        <w:trPr>
          <w:trHeight w:val="261"/>
          <w:jc w:val="center"/>
        </w:trPr>
        <w:tc>
          <w:tcPr>
            <w:tcW w:w="453" w:type="pct"/>
            <w:tcBorders>
              <w:top w:val="nil"/>
              <w:bottom w:val="single" w:sz="4" w:space="0" w:color="auto"/>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bottom w:val="single" w:sz="4" w:space="0" w:color="auto"/>
              <w:right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shërbimet e kërkuara</w:t>
            </w:r>
          </w:p>
        </w:tc>
        <w:tc>
          <w:tcPr>
            <w:tcW w:w="1291" w:type="pct"/>
            <w:tcBorders>
              <w:top w:val="nil"/>
              <w:left w:val="single" w:sz="4" w:space="0" w:color="auto"/>
              <w:bottom w:val="single" w:sz="4" w:space="0" w:color="auto"/>
            </w:tcBorders>
          </w:tcPr>
          <w:p w:rsidR="00770EA0" w:rsidRPr="009C53E8" w:rsidRDefault="009F735B"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 20</w:t>
            </w:r>
          </w:p>
        </w:tc>
      </w:tr>
      <w:tr w:rsidR="00770EA0" w:rsidRPr="00240D3B" w:rsidTr="009C53E8">
        <w:trPr>
          <w:trHeight w:val="304"/>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2.3</w:t>
            </w:r>
          </w:p>
        </w:tc>
        <w:tc>
          <w:tcPr>
            <w:tcW w:w="3256" w:type="pct"/>
            <w:tcBorders>
              <w:bottom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Vlerësimi i personelit kyç në dispozicion të përhershëm</w:t>
            </w:r>
          </w:p>
        </w:tc>
        <w:tc>
          <w:tcPr>
            <w:tcW w:w="1291" w:type="pct"/>
            <w:tcBorders>
              <w:bottom w:val="nil"/>
            </w:tcBorders>
          </w:tcPr>
          <w:p w:rsidR="00770EA0" w:rsidRPr="009C53E8" w:rsidRDefault="00770EA0" w:rsidP="00400A7C">
            <w:pPr>
              <w:ind w:firstLine="0"/>
              <w:jc w:val="right"/>
              <w:rPr>
                <w:rFonts w:ascii="Garamond" w:eastAsia="Arial" w:hAnsi="Garamond"/>
                <w:i/>
                <w:sz w:val="24"/>
                <w:szCs w:val="24"/>
                <w:lang w:val="sq-AL"/>
              </w:rPr>
            </w:pPr>
          </w:p>
        </w:tc>
      </w:tr>
      <w:tr w:rsidR="00770EA0" w:rsidRPr="00240D3B" w:rsidTr="009C53E8">
        <w:trPr>
          <w:trHeight w:val="261"/>
          <w:jc w:val="center"/>
        </w:trPr>
        <w:tc>
          <w:tcPr>
            <w:tcW w:w="453" w:type="pct"/>
            <w:tcBorders>
              <w:top w:val="nil"/>
              <w:bottom w:val="single" w:sz="4" w:space="0" w:color="auto"/>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bottom w:val="single" w:sz="4" w:space="0" w:color="auto"/>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për monitorimin dhe mbështetjen e ekipit të projektit nga zyra qendrore</w:t>
            </w:r>
          </w:p>
        </w:tc>
        <w:tc>
          <w:tcPr>
            <w:tcW w:w="1291" w:type="pct"/>
            <w:tcBorders>
              <w:top w:val="nil"/>
              <w:bottom w:val="single" w:sz="4" w:space="0" w:color="auto"/>
            </w:tcBorders>
          </w:tcPr>
          <w:p w:rsidR="00770EA0" w:rsidRPr="009C53E8" w:rsidRDefault="00F67A27"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 10</w:t>
            </w:r>
          </w:p>
        </w:tc>
      </w:tr>
      <w:tr w:rsidR="00770EA0" w:rsidRPr="00240D3B" w:rsidTr="009C53E8">
        <w:trPr>
          <w:trHeight w:val="268"/>
          <w:jc w:val="center"/>
        </w:trPr>
        <w:tc>
          <w:tcPr>
            <w:tcW w:w="453" w:type="pct"/>
            <w:tcBorders>
              <w:bottom w:val="nil"/>
            </w:tcBorders>
          </w:tcPr>
          <w:p w:rsidR="00770EA0" w:rsidRPr="009C53E8" w:rsidRDefault="00770EA0" w:rsidP="006737C5">
            <w:pPr>
              <w:ind w:firstLine="0"/>
              <w:jc w:val="right"/>
              <w:rPr>
                <w:rFonts w:ascii="Garamond" w:eastAsia="Arial" w:hAnsi="Garamond"/>
                <w:i/>
                <w:sz w:val="24"/>
                <w:szCs w:val="24"/>
                <w:lang w:val="sq-AL"/>
              </w:rPr>
            </w:pPr>
            <w:r w:rsidRPr="009C53E8">
              <w:rPr>
                <w:rFonts w:ascii="Garamond" w:eastAsia="Arial" w:hAnsi="Garamond"/>
                <w:i/>
                <w:sz w:val="24"/>
                <w:szCs w:val="24"/>
                <w:lang w:val="sq-AL"/>
              </w:rPr>
              <w:t>2.4</w:t>
            </w:r>
          </w:p>
        </w:tc>
        <w:tc>
          <w:tcPr>
            <w:tcW w:w="3256" w:type="pct"/>
            <w:tcBorders>
              <w:bottom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A i plotësojnë kriteret formale dokumentet e aplikimit, a janë</w:t>
            </w:r>
          </w:p>
        </w:tc>
        <w:tc>
          <w:tcPr>
            <w:tcW w:w="1291" w:type="pct"/>
            <w:tcBorders>
              <w:bottom w:val="nil"/>
            </w:tcBorders>
          </w:tcPr>
          <w:p w:rsidR="00770EA0" w:rsidRPr="009C53E8" w:rsidRDefault="00770EA0" w:rsidP="00400A7C">
            <w:pPr>
              <w:ind w:firstLine="0"/>
              <w:jc w:val="right"/>
              <w:rPr>
                <w:rFonts w:ascii="Garamond" w:eastAsia="Arial" w:hAnsi="Garamond"/>
                <w:i/>
                <w:w w:val="98"/>
                <w:sz w:val="24"/>
                <w:szCs w:val="24"/>
                <w:lang w:val="sq-AL"/>
              </w:rPr>
            </w:pPr>
          </w:p>
        </w:tc>
      </w:tr>
      <w:tr w:rsidR="00770EA0" w:rsidRPr="00240D3B" w:rsidTr="009C53E8">
        <w:trPr>
          <w:trHeight w:val="261"/>
          <w:jc w:val="center"/>
        </w:trPr>
        <w:tc>
          <w:tcPr>
            <w:tcW w:w="453" w:type="pct"/>
            <w:tcBorders>
              <w:top w:val="nil"/>
            </w:tcBorders>
          </w:tcPr>
          <w:p w:rsidR="00770EA0" w:rsidRPr="009C53E8" w:rsidRDefault="00770EA0" w:rsidP="006737C5">
            <w:pPr>
              <w:ind w:firstLine="0"/>
              <w:jc w:val="right"/>
              <w:rPr>
                <w:rFonts w:ascii="Garamond" w:eastAsia="Times New Roman" w:hAnsi="Garamond"/>
                <w:sz w:val="24"/>
                <w:szCs w:val="24"/>
                <w:lang w:val="sq-AL"/>
              </w:rPr>
            </w:pPr>
          </w:p>
        </w:tc>
        <w:tc>
          <w:tcPr>
            <w:tcW w:w="3256" w:type="pct"/>
            <w:tcBorders>
              <w:top w:val="nil"/>
            </w:tcBorders>
          </w:tcPr>
          <w:p w:rsidR="00770EA0" w:rsidRPr="009C53E8" w:rsidRDefault="00770EA0" w:rsidP="006737C5">
            <w:pPr>
              <w:ind w:firstLine="0"/>
              <w:rPr>
                <w:rFonts w:ascii="Garamond" w:eastAsia="Arial" w:hAnsi="Garamond"/>
                <w:i/>
                <w:sz w:val="24"/>
                <w:szCs w:val="24"/>
                <w:lang w:val="sq-AL"/>
              </w:rPr>
            </w:pPr>
            <w:r w:rsidRPr="009C53E8">
              <w:rPr>
                <w:rFonts w:ascii="Garamond" w:eastAsia="Arial" w:hAnsi="Garamond"/>
                <w:i/>
                <w:sz w:val="24"/>
                <w:szCs w:val="24"/>
                <w:lang w:val="sq-AL"/>
              </w:rPr>
              <w:t>të plota dhe specifike për projektin?</w:t>
            </w:r>
          </w:p>
        </w:tc>
        <w:tc>
          <w:tcPr>
            <w:tcW w:w="1291" w:type="pct"/>
            <w:tcBorders>
              <w:top w:val="nil"/>
            </w:tcBorders>
          </w:tcPr>
          <w:p w:rsidR="00770EA0" w:rsidRPr="009C53E8" w:rsidRDefault="00F67A27" w:rsidP="00400A7C">
            <w:pPr>
              <w:ind w:firstLine="0"/>
              <w:jc w:val="right"/>
              <w:rPr>
                <w:rFonts w:ascii="Garamond" w:eastAsia="Times New Roman" w:hAnsi="Garamond"/>
                <w:sz w:val="24"/>
                <w:szCs w:val="24"/>
                <w:lang w:val="sq-AL"/>
              </w:rPr>
            </w:pPr>
            <w:r w:rsidRPr="009C53E8">
              <w:rPr>
                <w:rFonts w:ascii="Garamond" w:eastAsia="Arial" w:hAnsi="Garamond"/>
                <w:i/>
                <w:sz w:val="24"/>
                <w:szCs w:val="24"/>
                <w:lang w:val="sq-AL"/>
              </w:rPr>
              <w:t>rreth</w:t>
            </w:r>
            <w:r w:rsidRPr="009C53E8">
              <w:rPr>
                <w:rFonts w:ascii="Garamond" w:eastAsia="Arial" w:hAnsi="Garamond"/>
                <w:i/>
                <w:w w:val="98"/>
                <w:sz w:val="24"/>
                <w:szCs w:val="24"/>
                <w:lang w:val="sq-AL"/>
              </w:rPr>
              <w:t xml:space="preserve"> 5</w:t>
            </w:r>
          </w:p>
        </w:tc>
      </w:tr>
      <w:tr w:rsidR="00400A7C" w:rsidRPr="00240D3B" w:rsidTr="009C53E8">
        <w:trPr>
          <w:trHeight w:val="290"/>
          <w:jc w:val="center"/>
        </w:trPr>
        <w:tc>
          <w:tcPr>
            <w:tcW w:w="453" w:type="pct"/>
          </w:tcPr>
          <w:p w:rsidR="00400A7C" w:rsidRPr="009C53E8" w:rsidRDefault="00400A7C" w:rsidP="00400A7C">
            <w:pPr>
              <w:ind w:firstLine="0"/>
              <w:rPr>
                <w:rFonts w:ascii="Garamond" w:eastAsia="Arial" w:hAnsi="Garamond"/>
                <w:b/>
                <w:w w:val="96"/>
                <w:sz w:val="24"/>
                <w:szCs w:val="24"/>
                <w:lang w:val="sq-AL"/>
              </w:rPr>
            </w:pPr>
          </w:p>
        </w:tc>
        <w:tc>
          <w:tcPr>
            <w:tcW w:w="3256" w:type="pct"/>
          </w:tcPr>
          <w:p w:rsidR="00400A7C" w:rsidRPr="009C53E8" w:rsidRDefault="00400A7C" w:rsidP="00400A7C">
            <w:pPr>
              <w:ind w:firstLine="0"/>
              <w:rPr>
                <w:rFonts w:ascii="Garamond" w:eastAsia="Arial" w:hAnsi="Garamond"/>
                <w:b/>
                <w:w w:val="96"/>
                <w:sz w:val="24"/>
                <w:szCs w:val="24"/>
                <w:lang w:val="sq-AL"/>
              </w:rPr>
            </w:pPr>
            <w:r w:rsidRPr="009C53E8">
              <w:rPr>
                <w:rFonts w:ascii="Garamond" w:eastAsia="Arial" w:hAnsi="Garamond"/>
                <w:b/>
                <w:w w:val="96"/>
                <w:sz w:val="24"/>
                <w:szCs w:val="24"/>
                <w:lang w:val="sq-AL"/>
              </w:rPr>
              <w:t>TOTALI</w:t>
            </w:r>
          </w:p>
        </w:tc>
        <w:tc>
          <w:tcPr>
            <w:tcW w:w="1291" w:type="pct"/>
          </w:tcPr>
          <w:p w:rsidR="00400A7C" w:rsidRPr="009C53E8" w:rsidRDefault="00400A7C" w:rsidP="00400A7C">
            <w:pPr>
              <w:ind w:firstLine="0"/>
              <w:jc w:val="right"/>
              <w:rPr>
                <w:rFonts w:ascii="Garamond" w:eastAsia="Arial" w:hAnsi="Garamond"/>
                <w:b/>
                <w:w w:val="96"/>
                <w:sz w:val="24"/>
                <w:szCs w:val="24"/>
                <w:lang w:val="sq-AL"/>
              </w:rPr>
            </w:pPr>
            <w:r w:rsidRPr="009C53E8">
              <w:rPr>
                <w:rFonts w:ascii="Garamond" w:eastAsia="Arial" w:hAnsi="Garamond"/>
                <w:b/>
                <w:w w:val="96"/>
                <w:sz w:val="24"/>
                <w:szCs w:val="24"/>
                <w:lang w:val="sq-AL"/>
              </w:rPr>
              <w:t>100</w:t>
            </w:r>
          </w:p>
        </w:tc>
      </w:tr>
    </w:tbl>
    <w:p w:rsidR="00770EA0" w:rsidRPr="009C53E8" w:rsidRDefault="00770EA0" w:rsidP="00770EA0">
      <w:pPr>
        <w:pStyle w:val="Paragrafi"/>
        <w:rPr>
          <w:sz w:val="14"/>
          <w:lang w:val="sq-AL"/>
        </w:rPr>
      </w:pPr>
    </w:p>
    <w:p w:rsidR="001C37DC" w:rsidRDefault="001C37DC" w:rsidP="00770EA0">
      <w:pPr>
        <w:pStyle w:val="Paragrafi"/>
        <w:rPr>
          <w:b/>
          <w:lang w:val="sq-AL"/>
        </w:rPr>
      </w:pPr>
    </w:p>
    <w:p w:rsidR="00C03AEB" w:rsidRDefault="00C03AEB" w:rsidP="00770EA0">
      <w:pPr>
        <w:pStyle w:val="Paragrafi"/>
        <w:rPr>
          <w:b/>
          <w:lang w:val="sq-AL"/>
        </w:rPr>
      </w:pPr>
    </w:p>
    <w:p w:rsidR="00D40C78" w:rsidRDefault="00D40C78" w:rsidP="00770EA0">
      <w:pPr>
        <w:pStyle w:val="Paragrafi"/>
        <w:rPr>
          <w:b/>
          <w:lang w:val="sq-AL"/>
        </w:rPr>
      </w:pPr>
      <w:bookmarkStart w:id="13" w:name="_GoBack"/>
      <w:bookmarkEnd w:id="13"/>
    </w:p>
    <w:p w:rsidR="00C03AEB" w:rsidRDefault="00C03AEB" w:rsidP="00770EA0">
      <w:pPr>
        <w:pStyle w:val="Paragrafi"/>
        <w:rPr>
          <w:b/>
          <w:lang w:val="sq-AL"/>
        </w:rPr>
      </w:pPr>
    </w:p>
    <w:p w:rsidR="00C03AEB" w:rsidRDefault="00C03AEB" w:rsidP="00770EA0">
      <w:pPr>
        <w:pStyle w:val="Paragrafi"/>
        <w:rPr>
          <w:b/>
          <w:lang w:val="sq-AL"/>
        </w:rPr>
      </w:pPr>
    </w:p>
    <w:p w:rsidR="00C03AEB" w:rsidRDefault="00C03AEB" w:rsidP="00770EA0">
      <w:pPr>
        <w:pStyle w:val="Paragrafi"/>
        <w:rPr>
          <w:b/>
          <w:lang w:val="sq-AL"/>
        </w:rPr>
        <w:sectPr w:rsidR="00C03AEB" w:rsidSect="00FC0E91">
          <w:type w:val="continuous"/>
          <w:pgSz w:w="11907" w:h="16840" w:code="9"/>
          <w:pgMar w:top="720" w:right="1134" w:bottom="720" w:left="1134" w:header="851" w:footer="851" w:gutter="0"/>
          <w:cols w:space="454"/>
          <w:docGrid w:linePitch="360"/>
        </w:sectPr>
      </w:pPr>
    </w:p>
    <w:p w:rsidR="00770EA0" w:rsidRPr="00240D3B" w:rsidRDefault="00770EA0" w:rsidP="00770EA0">
      <w:pPr>
        <w:pStyle w:val="Paragrafi"/>
        <w:rPr>
          <w:b/>
          <w:lang w:val="sq-AL"/>
        </w:rPr>
      </w:pPr>
      <w:r w:rsidRPr="00240D3B">
        <w:rPr>
          <w:b/>
          <w:lang w:val="sq-AL"/>
        </w:rPr>
        <w:t>Shënime rreth kritereve</w:t>
      </w:r>
    </w:p>
    <w:p w:rsidR="00770EA0" w:rsidRPr="00240D3B" w:rsidRDefault="00770EA0" w:rsidP="00770EA0">
      <w:pPr>
        <w:pStyle w:val="Paragrafi"/>
        <w:rPr>
          <w:i/>
          <w:lang w:val="sq-AL"/>
        </w:rPr>
      </w:pPr>
      <w:r w:rsidRPr="00240D3B">
        <w:rPr>
          <w:i/>
          <w:lang w:val="sq-AL"/>
        </w:rPr>
        <w:t>1.1</w:t>
      </w:r>
      <w:r w:rsidR="00831004">
        <w:rPr>
          <w:i/>
          <w:lang w:val="sq-AL"/>
        </w:rPr>
        <w:t xml:space="preserve"> </w:t>
      </w:r>
      <w:r w:rsidRPr="00240D3B">
        <w:rPr>
          <w:rFonts w:ascii="Times New Roman" w:eastAsia="Times New Roman" w:hAnsi="Times New Roman"/>
          <w:lang w:val="sq-AL"/>
        </w:rPr>
        <w:tab/>
      </w:r>
      <w:r w:rsidRPr="00240D3B">
        <w:rPr>
          <w:i/>
          <w:lang w:val="sq-AL"/>
        </w:rPr>
        <w:t>Përvojë në trajtimin e projekteve të ngjashme</w:t>
      </w:r>
    </w:p>
    <w:p w:rsidR="00770EA0" w:rsidRPr="00240D3B" w:rsidRDefault="00770EA0" w:rsidP="00770EA0">
      <w:pPr>
        <w:pStyle w:val="Paragrafi"/>
        <w:rPr>
          <w:lang w:val="sq-AL"/>
        </w:rPr>
      </w:pPr>
      <w:r w:rsidRPr="00240D3B">
        <w:rPr>
          <w:lang w:val="sq-AL"/>
        </w:rPr>
        <w:t xml:space="preserve">Qëllimi kryesor është vërtetimi i përvojës së Konsulentit në trajtimin e projekteve të ngjashme, të paktën gjatë 5 viteve të fundit. Aplikanti duhet të sigurojë referencat përkatëse të projektit që provojnë se ka fituar përvojë të mjaftueshme në projekte të ngjashme gjatë periudhës së caktuar. Prezantimi i referencave të projektit duhet të paraqesë qëllimin e çdo projekti (burime financiare, njerëzore), çfarë roli do të kryejë ofertuesi në projekt, si është integruar në kontratë për këtë projekt (kontraktuesi kryesor, nënkontraktuesi, partneri etj.) dhe nëse është e përshtatshme, cila pjesë e totalit ka qenë përgjegjës për të prodhuar. Nëse kërkohet, ofertuesi duhet të specifikojë personat e kontaktit që punojnë për </w:t>
      </w:r>
      <w:r w:rsidR="00831004" w:rsidRPr="00240D3B">
        <w:rPr>
          <w:lang w:val="sq-AL"/>
        </w:rPr>
        <w:t xml:space="preserve">klientët </w:t>
      </w:r>
      <w:r w:rsidRPr="00240D3B">
        <w:rPr>
          <w:lang w:val="sq-AL"/>
        </w:rPr>
        <w:t xml:space="preserve">përkatës të cilët mund të trajtojnë kërkesat lidhur me referencat e projektit. </w:t>
      </w:r>
    </w:p>
    <w:p w:rsidR="00770EA0" w:rsidRPr="00240D3B" w:rsidRDefault="00770EA0" w:rsidP="00770EA0">
      <w:pPr>
        <w:pStyle w:val="Paragrafi"/>
        <w:rPr>
          <w:rFonts w:ascii="Times New Roman" w:eastAsia="Times New Roman" w:hAnsi="Times New Roman"/>
          <w:lang w:val="sq-AL"/>
        </w:rPr>
      </w:pPr>
      <w:r w:rsidRPr="00240D3B">
        <w:rPr>
          <w:lang w:val="sq-AL"/>
        </w:rPr>
        <w:t xml:space="preserve">Çdo përvojë negative me një ofertues nga projekte të tjera mund të përfshihet në vlerësim vetëm nëse ofertuesi është njoftuar me shkrim, nëse përvojat janë bindëse dhe nëse nuk i paraprijnë periudhës gjatë së cilës duhet të sigurohet përshtatshmëria. </w:t>
      </w:r>
    </w:p>
    <w:p w:rsidR="00770EA0" w:rsidRPr="00240D3B" w:rsidRDefault="00770EA0" w:rsidP="00770EA0">
      <w:pPr>
        <w:pStyle w:val="Paragrafi"/>
        <w:rPr>
          <w:i/>
          <w:lang w:val="sq-AL"/>
        </w:rPr>
      </w:pPr>
      <w:bookmarkStart w:id="14" w:name="page31"/>
      <w:bookmarkEnd w:id="14"/>
      <w:r w:rsidRPr="00240D3B">
        <w:rPr>
          <w:i/>
          <w:lang w:val="sq-AL"/>
        </w:rPr>
        <w:t>1.2 Përvojë e kushteve të ndryshme të punës në vende në zhvillim, tranzicion apo duke u zhvilluar</w:t>
      </w:r>
    </w:p>
    <w:p w:rsidR="00770EA0" w:rsidRPr="00240D3B" w:rsidRDefault="00770EA0" w:rsidP="00770EA0">
      <w:pPr>
        <w:pStyle w:val="Paragrafi"/>
        <w:rPr>
          <w:lang w:val="sq-AL"/>
        </w:rPr>
      </w:pPr>
      <w:r w:rsidRPr="00240D3B">
        <w:rPr>
          <w:lang w:val="sq-AL"/>
        </w:rPr>
        <w:t>Ky kriter mbulon përvojën në kushtet e punës të krahasueshme dhe të ndryshme në vende të ngjashme (gama e përvojës), me theks kryesor te kushtet e punës të krahasueshme. Deklaratat duhet t’i referohen provave të përshtatshme.</w:t>
      </w:r>
    </w:p>
    <w:p w:rsidR="00770EA0" w:rsidRPr="00240D3B" w:rsidRDefault="00770EA0" w:rsidP="00770EA0">
      <w:pPr>
        <w:pStyle w:val="Paragrafi"/>
        <w:rPr>
          <w:i/>
          <w:lang w:val="sq-AL"/>
        </w:rPr>
      </w:pPr>
      <w:r w:rsidRPr="00240D3B">
        <w:rPr>
          <w:i/>
          <w:lang w:val="sq-AL"/>
        </w:rPr>
        <w:t>1.3</w:t>
      </w:r>
      <w:r w:rsidRPr="00240D3B">
        <w:rPr>
          <w:rFonts w:ascii="Times New Roman" w:eastAsia="Times New Roman" w:hAnsi="Times New Roman"/>
          <w:lang w:val="sq-AL"/>
        </w:rPr>
        <w:tab/>
        <w:t xml:space="preserve"> </w:t>
      </w:r>
      <w:r w:rsidRPr="00240D3B">
        <w:rPr>
          <w:i/>
          <w:lang w:val="sq-AL"/>
        </w:rPr>
        <w:t xml:space="preserve">Përvojë në rajon apo vend, mundësisht në të njëjtin sektor </w:t>
      </w:r>
    </w:p>
    <w:p w:rsidR="00770EA0" w:rsidRPr="00240D3B" w:rsidRDefault="00770EA0" w:rsidP="00770EA0">
      <w:pPr>
        <w:pStyle w:val="Paragrafi"/>
        <w:rPr>
          <w:lang w:val="sq-AL"/>
        </w:rPr>
      </w:pPr>
      <w:r w:rsidRPr="00240D3B">
        <w:rPr>
          <w:lang w:val="sq-AL"/>
        </w:rPr>
        <w:t>Termi “rajon” i referohet kryesisht vendit në të cilin ndodhet projekti, por për këtë vlerësim do të konsiderohet përvoja në vende të ngjashme fqinje apo në një rajon më të gjerë gjeografik. Njohuritë mbi sektorin (kur është e përshtatshme mbi disa sektorë</w:t>
      </w:r>
      <w:r w:rsidRPr="00240D3B">
        <w:rPr>
          <w:rStyle w:val="FootnoteReference"/>
          <w:lang w:val="sq-AL"/>
        </w:rPr>
        <w:footnoteReference w:id="14"/>
      </w:r>
      <w:r w:rsidRPr="00240D3B">
        <w:rPr>
          <w:lang w:val="sq-AL"/>
        </w:rPr>
        <w:t xml:space="preserve"> duhet të tregohen në formën e përshkrimeve të shkurtra të projektit</w:t>
      </w:r>
      <w:r w:rsidRPr="00240D3B">
        <w:rPr>
          <w:rStyle w:val="FootnoteReference"/>
          <w:lang w:val="sq-AL"/>
        </w:rPr>
        <w:footnoteReference w:id="15"/>
      </w:r>
      <w:r w:rsidRPr="00240D3B">
        <w:rPr>
          <w:lang w:val="sq-AL"/>
        </w:rPr>
        <w:t xml:space="preserve">, duke përfshirë një përshkrim të shërbimeve që Konsulenti ka kryer në çdo rast. </w:t>
      </w:r>
    </w:p>
    <w:p w:rsidR="00770EA0" w:rsidRPr="00240D3B" w:rsidRDefault="00770EA0" w:rsidP="00770EA0">
      <w:pPr>
        <w:pStyle w:val="Paragrafi"/>
        <w:rPr>
          <w:i/>
          <w:lang w:val="sq-AL"/>
        </w:rPr>
      </w:pPr>
      <w:r w:rsidRPr="00240D3B">
        <w:rPr>
          <w:i/>
          <w:lang w:val="sq-AL"/>
        </w:rPr>
        <w:t xml:space="preserve">2.1 Vlerësimi i ekspertizës specifike për këtë projekt në zbatimin e aktiviteteve </w:t>
      </w:r>
    </w:p>
    <w:p w:rsidR="00770EA0" w:rsidRPr="001C37DC" w:rsidRDefault="00770EA0" w:rsidP="00770EA0">
      <w:pPr>
        <w:pStyle w:val="Paragrafi"/>
        <w:rPr>
          <w:spacing w:val="-4"/>
          <w:lang w:val="sq-AL"/>
        </w:rPr>
      </w:pPr>
      <w:r w:rsidRPr="001C37DC">
        <w:rPr>
          <w:spacing w:val="-4"/>
          <w:lang w:val="sq-AL"/>
        </w:rPr>
        <w:t>Ky kriter është hartuar për të vlerësuar ekspertizën profesionale të ofertuesit për kryerjen e punëve të planifikuara, Ofertuesi duhet të tregojë se mund të japë ekspertizën e kërkuar në fushat e specializimit që nevojiten për zbatimin e aktiviteteve, pa asnjë kufizim. Ofertuesi nuk është i detyruar të caktojë një ekip, por të prezantojë ekspertizën ekzistuese dhe përvojën lidhur me kërkesat profesionale dhe fushat tematike në termat e referencës, të cilat përbëjnë pjesë të dokumenteve të parakualifikimit. Nëse një shoqëri nuk ka njohuritë e nevojshme në të gjitha fushat e kërkuara, mund të rrisë mundësinë duke bashkëpunuar me shoqëri të tj</w:t>
      </w:r>
      <w:r w:rsidR="00C6149E" w:rsidRPr="001C37DC">
        <w:rPr>
          <w:spacing w:val="-4"/>
          <w:lang w:val="sq-AL"/>
        </w:rPr>
        <w:t>era apo personel të kualifikuar</w:t>
      </w:r>
      <w:r w:rsidRPr="001C37DC">
        <w:rPr>
          <w:spacing w:val="-4"/>
          <w:lang w:val="sq-AL"/>
        </w:rPr>
        <w:t xml:space="preserve"> dhe të paraqesë dëshmi apo prova të njohurive të tyre teknike. Konsulenti duhet të prezantojë në mënyrë të saktë ekspertizën dhe përvojën, duke plotësuar me përshkrimet e projektit, kur është e mundur e plotësuar me një përshkrim të shkurtër të kualifikimeve të anëtarëve të personelit të tij</w:t>
      </w:r>
      <w:r w:rsidRPr="001C37DC">
        <w:rPr>
          <w:rStyle w:val="FootnoteReference"/>
          <w:spacing w:val="-4"/>
          <w:lang w:val="sq-AL"/>
        </w:rPr>
        <w:footnoteReference w:id="16"/>
      </w:r>
      <w:r w:rsidRPr="001C37DC">
        <w:rPr>
          <w:spacing w:val="-4"/>
          <w:lang w:val="sq-AL"/>
        </w:rPr>
        <w:t xml:space="preserve"> të cilët janë punësuar për këtë qëllim dhe mbeten në dispozicion.</w:t>
      </w:r>
    </w:p>
    <w:p w:rsidR="00770EA0" w:rsidRPr="001C37DC" w:rsidRDefault="00770EA0" w:rsidP="00770EA0">
      <w:pPr>
        <w:pStyle w:val="Paragrafi"/>
        <w:rPr>
          <w:i/>
          <w:spacing w:val="-4"/>
          <w:lang w:val="sq-AL"/>
        </w:rPr>
      </w:pPr>
      <w:r w:rsidRPr="001C37DC">
        <w:rPr>
          <w:i/>
          <w:spacing w:val="-4"/>
          <w:lang w:val="sq-AL"/>
        </w:rPr>
        <w:t>2.2</w:t>
      </w:r>
      <w:r w:rsidRPr="001C37DC">
        <w:rPr>
          <w:rFonts w:ascii="Times New Roman" w:eastAsia="Times New Roman" w:hAnsi="Times New Roman"/>
          <w:spacing w:val="-4"/>
          <w:lang w:val="sq-AL"/>
        </w:rPr>
        <w:tab/>
      </w:r>
      <w:r w:rsidR="00C6149E" w:rsidRPr="001C37DC">
        <w:rPr>
          <w:rFonts w:ascii="Times New Roman" w:eastAsia="Times New Roman" w:hAnsi="Times New Roman"/>
          <w:spacing w:val="-4"/>
          <w:lang w:val="sq-AL"/>
        </w:rPr>
        <w:t xml:space="preserve"> </w:t>
      </w:r>
      <w:r w:rsidRPr="001C37DC">
        <w:rPr>
          <w:i/>
          <w:spacing w:val="-4"/>
          <w:lang w:val="sq-AL"/>
        </w:rPr>
        <w:t>Vlerësimi i nivelit të personelit të ofertuesit në lidhje me shërbimet e kërkuara</w:t>
      </w:r>
    </w:p>
    <w:p w:rsidR="00770EA0" w:rsidRPr="001C37DC" w:rsidRDefault="00770EA0" w:rsidP="00770EA0">
      <w:pPr>
        <w:pStyle w:val="Paragrafi"/>
        <w:rPr>
          <w:spacing w:val="-4"/>
          <w:lang w:val="sq-AL"/>
        </w:rPr>
      </w:pPr>
      <w:r w:rsidRPr="001C37DC">
        <w:rPr>
          <w:spacing w:val="-4"/>
          <w:lang w:val="sq-AL"/>
        </w:rPr>
        <w:t>Vlerësimi përfshin nëse personeli i brendshëm i ofertuesit është ngushtësisht apo gjerësisht i bazuar në lidhje me shërbimet e kërkuara (personel total, fusha kualifikimi, lëndët, kualifikime speciale). Në varësi të shërbimeve që do të kryhen, aftësia për të trajtuar çështje të cilat dalin në mënyrë të papritur, mund të ketë një rëndësi të veçantë. Këtu vlerësimi fokusohet në fushën e veprimit të burimeve njerëzore të specializuar të personelit të ofertuesit.</w:t>
      </w:r>
    </w:p>
    <w:p w:rsidR="00770EA0" w:rsidRPr="001C37DC" w:rsidRDefault="00770EA0" w:rsidP="00770EA0">
      <w:pPr>
        <w:pStyle w:val="Paragrafi"/>
        <w:rPr>
          <w:i/>
          <w:spacing w:val="-4"/>
          <w:lang w:val="sq-AL"/>
        </w:rPr>
      </w:pPr>
      <w:r w:rsidRPr="001C37DC">
        <w:rPr>
          <w:i/>
          <w:spacing w:val="-4"/>
          <w:lang w:val="sq-AL"/>
        </w:rPr>
        <w:t>2.3 Vlerësimi i personelit kyç në dispozicion të përhershëm për monitorimin dhe mbështetjen e ekipit të projektit nga zyra qendrore</w:t>
      </w:r>
    </w:p>
    <w:p w:rsidR="00C03AEB" w:rsidRDefault="00C03AEB" w:rsidP="00770EA0">
      <w:pPr>
        <w:pStyle w:val="Paragrafi"/>
        <w:rPr>
          <w:spacing w:val="-4"/>
          <w:lang w:val="sq-AL"/>
        </w:rPr>
      </w:pPr>
      <w:bookmarkStart w:id="15" w:name="page32"/>
      <w:bookmarkEnd w:id="15"/>
    </w:p>
    <w:p w:rsidR="00770EA0" w:rsidRPr="001C37DC" w:rsidRDefault="00770EA0" w:rsidP="00770EA0">
      <w:pPr>
        <w:pStyle w:val="Paragrafi"/>
        <w:rPr>
          <w:spacing w:val="-4"/>
          <w:lang w:val="sq-AL"/>
        </w:rPr>
      </w:pPr>
      <w:r w:rsidRPr="001C37DC">
        <w:rPr>
          <w:spacing w:val="-4"/>
          <w:lang w:val="sq-AL"/>
        </w:rPr>
        <w:t>Ky kriter është për vlerësimin e kapacitetit të ofertuesit për drejtimin e projektit dhe sigurimin e cilësisë. Në këtë fazë, ofertuesit nuk i kërkohet të prezantojë ekipin për detyrën, por të provojë se firma ka personelin e kualifikuar me aftësi drejtuese, koordinuese dhe një ekip projekti që mund të kryejë drejtimin e punimeve. Nëse funksionet kyçe monitoruese dhe drejtuese nuk mbulohen nga personeli i ofertuesit, pikët do të zbriten nga vlerësimi; kjo mund të çojë në përjashtimin e ofertuesit nëse i mungojnë burimet. CV-të e detajuara nuk kërkohen për parakualifikimin. Dorëzimi i një tabele që tregon burimet njerëzore të përshtatshme për këto funksione, është i mjaftueshëm</w:t>
      </w:r>
      <w:hyperlink w:anchor="page32" w:history="1">
        <w:r w:rsidRPr="001C37DC">
          <w:rPr>
            <w:rStyle w:val="FootnoteReference"/>
            <w:spacing w:val="-4"/>
            <w:lang w:val="sq-AL"/>
          </w:rPr>
          <w:footnoteReference w:id="17"/>
        </w:r>
        <w:r w:rsidRPr="001C37DC">
          <w:rPr>
            <w:spacing w:val="-4"/>
            <w:lang w:val="sq-AL"/>
          </w:rPr>
          <w:t>.</w:t>
        </w:r>
      </w:hyperlink>
    </w:p>
    <w:p w:rsidR="00770EA0" w:rsidRPr="001C37DC" w:rsidRDefault="00770EA0" w:rsidP="00770EA0">
      <w:pPr>
        <w:pStyle w:val="Paragrafi"/>
        <w:rPr>
          <w:i/>
          <w:spacing w:val="-4"/>
          <w:lang w:val="sq-AL"/>
        </w:rPr>
      </w:pPr>
      <w:r w:rsidRPr="001C37DC">
        <w:rPr>
          <w:i/>
          <w:spacing w:val="-4"/>
          <w:lang w:val="sq-AL"/>
        </w:rPr>
        <w:t xml:space="preserve">2.4 A i plotësojnë kriteret formale dokumentet e aplikimit, a janë të plota dhe specifike për projektin? </w:t>
      </w:r>
    </w:p>
    <w:p w:rsidR="00770EA0" w:rsidRPr="001C37DC" w:rsidRDefault="00770EA0" w:rsidP="00770EA0">
      <w:pPr>
        <w:pStyle w:val="Paragrafi"/>
        <w:rPr>
          <w:spacing w:val="-4"/>
          <w:lang w:val="sq-AL"/>
        </w:rPr>
      </w:pPr>
      <w:r w:rsidRPr="001C37DC">
        <w:rPr>
          <w:spacing w:val="-4"/>
          <w:lang w:val="sq-AL"/>
        </w:rPr>
        <w:t xml:space="preserve">Dokumentet duhet të përpilohen dhe paraqiten në një mënyrë që është specifike për projektin (jo si broshurë), në mënyrë të qartë dhe të kuptueshme. Dokumentacioni shumë i gjerë dhe i pasaktë mund të kushtojë pikë. </w:t>
      </w:r>
    </w:p>
    <w:p w:rsidR="001C37DC" w:rsidRDefault="001C37DC" w:rsidP="00770EA0">
      <w:pPr>
        <w:pStyle w:val="NeniNr"/>
        <w:rPr>
          <w:lang w:val="sq-AL"/>
        </w:rPr>
      </w:pPr>
      <w:bookmarkStart w:id="16" w:name="page33"/>
      <w:bookmarkEnd w:id="16"/>
    </w:p>
    <w:p w:rsidR="00770EA0" w:rsidRPr="00240D3B" w:rsidRDefault="00770EA0" w:rsidP="00770EA0">
      <w:pPr>
        <w:pStyle w:val="NeniNr"/>
        <w:rPr>
          <w:lang w:val="sq-AL"/>
        </w:rPr>
      </w:pPr>
      <w:r w:rsidRPr="00240D3B">
        <w:rPr>
          <w:lang w:val="sq-AL"/>
        </w:rPr>
        <w:t>SHTOJCA 6</w:t>
      </w:r>
    </w:p>
    <w:p w:rsidR="001C37DC" w:rsidRDefault="00770EA0" w:rsidP="00770EA0">
      <w:pPr>
        <w:pStyle w:val="NeniTitull"/>
        <w:rPr>
          <w:lang w:val="sq-AL"/>
        </w:rPr>
      </w:pPr>
      <w:r w:rsidRPr="00240D3B">
        <w:rPr>
          <w:lang w:val="sq-AL"/>
        </w:rPr>
        <w:t xml:space="preserve">Komponentët përbërës </w:t>
      </w:r>
      <w:r w:rsidR="00C6149E" w:rsidRPr="00240D3B">
        <w:rPr>
          <w:lang w:val="sq-AL"/>
        </w:rPr>
        <w:t xml:space="preserve">të kërkesës </w:t>
      </w:r>
    </w:p>
    <w:p w:rsidR="00770EA0" w:rsidRPr="00240D3B" w:rsidRDefault="00C6149E" w:rsidP="00770EA0">
      <w:pPr>
        <w:pStyle w:val="NeniTitull"/>
        <w:rPr>
          <w:lang w:val="sq-AL"/>
        </w:rPr>
      </w:pPr>
      <w:r w:rsidRPr="00240D3B">
        <w:rPr>
          <w:lang w:val="sq-AL"/>
        </w:rPr>
        <w:t xml:space="preserve">për tendera </w:t>
      </w:r>
    </w:p>
    <w:p w:rsidR="00770EA0" w:rsidRPr="001C37DC" w:rsidRDefault="00770EA0" w:rsidP="00770EA0">
      <w:pPr>
        <w:pStyle w:val="NeniNr"/>
        <w:rPr>
          <w:rFonts w:ascii="Times New Roman" w:eastAsia="Times New Roman" w:hAnsi="Times New Roman"/>
          <w:sz w:val="12"/>
          <w:lang w:val="sq-AL"/>
        </w:rPr>
      </w:pPr>
    </w:p>
    <w:p w:rsidR="00770EA0" w:rsidRPr="00AC740F" w:rsidRDefault="00B87B87" w:rsidP="00770EA0">
      <w:pPr>
        <w:pStyle w:val="Paragrafi"/>
        <w:rPr>
          <w:spacing w:val="-4"/>
          <w:lang w:val="sq-AL"/>
        </w:rPr>
      </w:pPr>
      <w:r w:rsidRPr="00AC740F">
        <w:rPr>
          <w:spacing w:val="-4"/>
          <w:lang w:val="sq-AL"/>
        </w:rPr>
        <w:t>Kërkesa për tendera duhet t’</w:t>
      </w:r>
      <w:r w:rsidR="00770EA0" w:rsidRPr="00AC740F">
        <w:rPr>
          <w:spacing w:val="-4"/>
          <w:lang w:val="sq-AL"/>
        </w:rPr>
        <w:t>u ofrojë firmave të parakualifikuara të konsulencës informacion të detajuar në projektin e parashikuar dhe shërbimet e kërkuara të konsulencës. Dokumentet duhet të jenë informuese dhe duhet të ofrojnë të gjitha të dhënat e nevojshme për hartimin efikas të ofertave për shërbime dhe kuotat e çmimit. Kjo përfshin fiksimin e detajeve të vlerësimit të ofertave.</w:t>
      </w:r>
    </w:p>
    <w:p w:rsidR="00770EA0" w:rsidRPr="00240D3B" w:rsidRDefault="00770EA0" w:rsidP="00770EA0">
      <w:pPr>
        <w:pStyle w:val="Paragrafi"/>
        <w:rPr>
          <w:lang w:val="sq-AL"/>
        </w:rPr>
      </w:pPr>
      <w:r w:rsidRPr="00240D3B">
        <w:rPr>
          <w:lang w:val="sq-AL"/>
        </w:rPr>
        <w:t>Kërkesa për tendera përfshin dokumentet e mëposhtme në gjuhën e zakonshme në transaksionet ndërkombëtare</w:t>
      </w:r>
      <w:r w:rsidRPr="00240D3B">
        <w:rPr>
          <w:rStyle w:val="FootnoteReference"/>
          <w:lang w:val="sq-AL"/>
        </w:rPr>
        <w:footnoteReference w:id="18"/>
      </w:r>
      <w:r w:rsidRPr="00240D3B">
        <w:rPr>
          <w:lang w:val="sq-AL"/>
        </w:rPr>
        <w:t>:</w:t>
      </w:r>
    </w:p>
    <w:p w:rsidR="00770EA0" w:rsidRPr="001C37DC" w:rsidRDefault="00770EA0" w:rsidP="00770EA0">
      <w:pPr>
        <w:pStyle w:val="Paragrafi"/>
        <w:rPr>
          <w:spacing w:val="-4"/>
          <w:lang w:val="sq-AL"/>
        </w:rPr>
      </w:pPr>
      <w:r w:rsidRPr="001C37DC">
        <w:rPr>
          <w:spacing w:val="-4"/>
          <w:lang w:val="sq-AL"/>
        </w:rPr>
        <w:t>1. Ftesë për ofertë</w:t>
      </w:r>
      <w:r w:rsidR="00B87B87" w:rsidRPr="001C37DC">
        <w:rPr>
          <w:spacing w:val="-4"/>
          <w:lang w:val="sq-AL"/>
        </w:rPr>
        <w:t>;</w:t>
      </w:r>
      <w:r w:rsidRPr="001C37DC">
        <w:rPr>
          <w:spacing w:val="-4"/>
          <w:lang w:val="sq-AL"/>
        </w:rPr>
        <w:t xml:space="preserve"> </w:t>
      </w:r>
    </w:p>
    <w:p w:rsidR="00770EA0" w:rsidRPr="001C37DC" w:rsidRDefault="00770EA0" w:rsidP="00770EA0">
      <w:pPr>
        <w:pStyle w:val="Paragrafi"/>
        <w:rPr>
          <w:spacing w:val="-4"/>
          <w:lang w:val="sq-AL"/>
        </w:rPr>
      </w:pPr>
      <w:r w:rsidRPr="001C37DC">
        <w:rPr>
          <w:spacing w:val="-4"/>
          <w:lang w:val="sq-AL"/>
        </w:rPr>
        <w:t xml:space="preserve">2. Kushtet e tenderit dhe kushtet e kontratës (nëse nuk përfshihet </w:t>
      </w:r>
      <w:r w:rsidR="00A10680" w:rsidRPr="001C37DC">
        <w:rPr>
          <w:spacing w:val="-4"/>
          <w:lang w:val="sq-AL"/>
        </w:rPr>
        <w:t>projektkontrat</w:t>
      </w:r>
      <w:r w:rsidRPr="001C37DC">
        <w:rPr>
          <w:spacing w:val="-4"/>
          <w:lang w:val="sq-AL"/>
        </w:rPr>
        <w:t>a e konsulencës, i gjithë informacioni që është i rëndësishëm për përgatitjen e ofertës dhe që ndikon te kostot duhet të renditet veçmas)</w:t>
      </w:r>
      <w:r w:rsidR="00B87B87" w:rsidRPr="001C37DC">
        <w:rPr>
          <w:spacing w:val="-4"/>
          <w:lang w:val="sq-AL"/>
        </w:rPr>
        <w:t>;</w:t>
      </w:r>
    </w:p>
    <w:p w:rsidR="00770EA0" w:rsidRPr="001C37DC" w:rsidRDefault="00770EA0" w:rsidP="00770EA0">
      <w:pPr>
        <w:pStyle w:val="Paragrafi"/>
        <w:rPr>
          <w:spacing w:val="-4"/>
          <w:lang w:val="sq-AL"/>
        </w:rPr>
      </w:pPr>
      <w:r w:rsidRPr="001C37DC">
        <w:rPr>
          <w:spacing w:val="-4"/>
          <w:lang w:val="sq-AL"/>
        </w:rPr>
        <w:t>3. Termat e referencës</w:t>
      </w:r>
      <w:r w:rsidR="00B87B87" w:rsidRPr="001C37DC">
        <w:rPr>
          <w:spacing w:val="-4"/>
          <w:lang w:val="sq-AL"/>
        </w:rPr>
        <w:t>.</w:t>
      </w:r>
    </w:p>
    <w:p w:rsidR="00770EA0" w:rsidRPr="00C03AEB" w:rsidRDefault="00770EA0" w:rsidP="00770EA0">
      <w:pPr>
        <w:pStyle w:val="Paragrafi"/>
        <w:rPr>
          <w:lang w:val="sq-AL"/>
        </w:rPr>
      </w:pPr>
      <w:r w:rsidRPr="00C03AEB">
        <w:rPr>
          <w:lang w:val="sq-AL"/>
        </w:rPr>
        <w:t>Formatet</w:t>
      </w:r>
      <w:r w:rsidRPr="00C03AEB">
        <w:rPr>
          <w:rStyle w:val="FootnoteReference"/>
          <w:lang w:val="sq-AL"/>
        </w:rPr>
        <w:footnoteReference w:id="19"/>
      </w:r>
      <w:r w:rsidRPr="00C03AEB">
        <w:rPr>
          <w:lang w:val="sq-AL"/>
        </w:rPr>
        <w:t xml:space="preserve"> mund të parashikohen, gjithashtu, për prezantimin e ofertës për shërbime dhe kuotimin e çmimit. Nëse nuk parashikohet asnjë format, prezantimi i ofertës për shërbimet dhe kuotimi i çmimit duhet të ndjekin prezantimin lidhur me termat e referencës dhe informacionin për ofertuesit. </w:t>
      </w:r>
    </w:p>
    <w:p w:rsidR="00770EA0" w:rsidRPr="00C03AEB" w:rsidRDefault="00770EA0" w:rsidP="00770EA0">
      <w:pPr>
        <w:pStyle w:val="Paragrafi"/>
        <w:rPr>
          <w:lang w:val="sq-AL"/>
        </w:rPr>
      </w:pPr>
      <w:r w:rsidRPr="00C03AEB">
        <w:rPr>
          <w:lang w:val="sq-AL"/>
        </w:rPr>
        <w:t>Komponentët përbërës të kushteve të tenderit dhe kushteve të kontratës renditen shkurtimisht më poshtë. Kjo listë nuk është gjithëpërfshirëse. Dokumentet e tenderit duhet të përshtaten, të detajohen më shumë dhe kur është e mundur të plotësohen në përputhje me kërkesat e projektit.</w:t>
      </w:r>
    </w:p>
    <w:p w:rsidR="00770EA0" w:rsidRPr="001C37DC" w:rsidRDefault="00770EA0" w:rsidP="00770EA0">
      <w:pPr>
        <w:pStyle w:val="Paragrafi"/>
        <w:rPr>
          <w:b/>
          <w:spacing w:val="-4"/>
          <w:lang w:val="sq-AL"/>
        </w:rPr>
      </w:pPr>
      <w:r w:rsidRPr="001C37DC">
        <w:rPr>
          <w:b/>
          <w:spacing w:val="-4"/>
          <w:lang w:val="sq-AL"/>
        </w:rPr>
        <w:t>1. Elementet e përgjithshme</w:t>
      </w:r>
      <w:r w:rsidR="00BE5955" w:rsidRPr="001C37DC">
        <w:rPr>
          <w:b/>
          <w:spacing w:val="-4"/>
          <w:lang w:val="sq-AL"/>
        </w:rPr>
        <w:t>:</w:t>
      </w:r>
      <w:r w:rsidRPr="001C37DC">
        <w:rPr>
          <w:b/>
          <w:spacing w:val="-4"/>
          <w:lang w:val="sq-AL"/>
        </w:rPr>
        <w:t xml:space="preserve"> </w:t>
      </w:r>
    </w:p>
    <w:p w:rsidR="00770EA0" w:rsidRPr="001C37DC" w:rsidRDefault="00770EA0" w:rsidP="00770EA0">
      <w:pPr>
        <w:pStyle w:val="Paragrafi"/>
        <w:rPr>
          <w:spacing w:val="-4"/>
          <w:lang w:val="sq-AL"/>
        </w:rPr>
      </w:pPr>
      <w:r w:rsidRPr="001C37DC">
        <w:rPr>
          <w:spacing w:val="-4"/>
          <w:lang w:val="sq-AL"/>
        </w:rPr>
        <w:t>- Emri i Klientit dhe Agjencisë së Zbatimit të Projektit, nëse janë të ndryshëm</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Procedura me dy zarfe: oferta për shërbimet dhe kuotat e çmimit të dërgohen veçmas, në dy zarfe të vulosur</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Gjuha e hartimit të ofertës</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Vizitë informimi në terren (me rrezikun dhe shpenzimet e veta të ofertuesit)</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Kërkesat lejohen ve</w:t>
      </w:r>
      <w:r w:rsidR="00736C59" w:rsidRPr="001C37DC">
        <w:rPr>
          <w:spacing w:val="-4"/>
          <w:lang w:val="sq-AL"/>
        </w:rPr>
        <w:t>tëm me shkrim, përgjigjet do t’</w:t>
      </w:r>
      <w:r w:rsidRPr="001C37DC">
        <w:rPr>
          <w:spacing w:val="-4"/>
          <w:lang w:val="sq-AL"/>
        </w:rPr>
        <w:t>u dërgohen të gjithë ofertuesve, njëkohësisht dhe në kohën e duhur, por jo më vonë se katërmbëdhjetë ditë kalendarike brenda afatit të dorëzimit</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Ofertuesit e parakualifikuar mund të krijojnë ndërmarrje të përbashkëta vetëm me miratimin e Klientit dhe KfW-së, me kusht që ato të mos pengojnë konkurrencën</w:t>
      </w:r>
      <w:r w:rsidR="00BE5955" w:rsidRPr="001C37DC">
        <w:rPr>
          <w:spacing w:val="-4"/>
          <w:lang w:val="sq-AL"/>
        </w:rPr>
        <w:t>;</w:t>
      </w:r>
    </w:p>
    <w:p w:rsidR="00770EA0" w:rsidRDefault="00770EA0" w:rsidP="00770EA0">
      <w:pPr>
        <w:pStyle w:val="Paragrafi"/>
        <w:rPr>
          <w:spacing w:val="-4"/>
          <w:lang w:val="sq-AL"/>
        </w:rPr>
      </w:pPr>
      <w:r w:rsidRPr="001C37DC">
        <w:rPr>
          <w:spacing w:val="-4"/>
          <w:lang w:val="sq-AL"/>
        </w:rPr>
        <w:t>- Duhet arsyetuar çdo ndryshim në përbërjen e ndërmarrjeve të përbashkëta të parakualifikuara ose shkrirjen e tyre dhe këto duhet të miratohen, në të kundërt ofertuesit do të përjashtohen nga procedura e kontraktimit</w:t>
      </w:r>
      <w:r w:rsidR="00BE5955" w:rsidRPr="001C37DC">
        <w:rPr>
          <w:spacing w:val="-4"/>
          <w:lang w:val="sq-AL"/>
        </w:rPr>
        <w:t>;</w:t>
      </w:r>
    </w:p>
    <w:p w:rsidR="00770EA0" w:rsidRPr="001C37DC" w:rsidRDefault="00770EA0" w:rsidP="00770EA0">
      <w:pPr>
        <w:pStyle w:val="Paragrafi"/>
        <w:rPr>
          <w:spacing w:val="-4"/>
          <w:lang w:val="sq-AL"/>
        </w:rPr>
      </w:pPr>
      <w:r w:rsidRPr="001C37DC">
        <w:rPr>
          <w:spacing w:val="-4"/>
          <w:lang w:val="sq-AL"/>
        </w:rPr>
        <w:t xml:space="preserve">- Emrat e </w:t>
      </w:r>
      <w:r w:rsidR="00736C59" w:rsidRPr="001C37DC">
        <w:rPr>
          <w:spacing w:val="-4"/>
          <w:lang w:val="sq-AL"/>
        </w:rPr>
        <w:t xml:space="preserve">konsulentëve </w:t>
      </w:r>
      <w:r w:rsidRPr="001C37DC">
        <w:rPr>
          <w:spacing w:val="-4"/>
          <w:lang w:val="sq-AL"/>
        </w:rPr>
        <w:t>të parazgjedhur</w:t>
      </w:r>
      <w:r w:rsidR="00736C59" w:rsidRPr="001C37DC">
        <w:rPr>
          <w:spacing w:val="-4"/>
          <w:lang w:val="sq-AL"/>
        </w:rPr>
        <w:t>.</w:t>
      </w:r>
      <w:r w:rsidRPr="001C37DC">
        <w:rPr>
          <w:spacing w:val="-4"/>
          <w:lang w:val="sq-AL"/>
        </w:rPr>
        <w:t xml:space="preserve"> </w:t>
      </w:r>
    </w:p>
    <w:p w:rsidR="00770EA0" w:rsidRPr="001C37DC" w:rsidRDefault="00770EA0" w:rsidP="00770EA0">
      <w:pPr>
        <w:pStyle w:val="Paragrafi"/>
        <w:rPr>
          <w:rFonts w:eastAsia="Arial"/>
          <w:b/>
          <w:spacing w:val="-4"/>
          <w:lang w:val="sq-AL"/>
        </w:rPr>
      </w:pPr>
      <w:r w:rsidRPr="001C37DC">
        <w:rPr>
          <w:b/>
          <w:spacing w:val="-4"/>
          <w:lang w:val="sq-AL"/>
        </w:rPr>
        <w:t>2. Dorëzimi i ofertave</w:t>
      </w:r>
      <w:r w:rsidR="00BE5955" w:rsidRPr="001C37DC">
        <w:rPr>
          <w:b/>
          <w:spacing w:val="-4"/>
          <w:lang w:val="sq-AL"/>
        </w:rPr>
        <w:t>:</w:t>
      </w:r>
      <w:r w:rsidRPr="001C37DC">
        <w:rPr>
          <w:b/>
          <w:spacing w:val="-4"/>
          <w:lang w:val="sq-AL"/>
        </w:rPr>
        <w:t xml:space="preserve"> </w:t>
      </w:r>
    </w:p>
    <w:p w:rsidR="00770EA0" w:rsidRPr="001C37DC" w:rsidRDefault="00770EA0" w:rsidP="00770EA0">
      <w:pPr>
        <w:pStyle w:val="Paragrafi"/>
        <w:rPr>
          <w:rFonts w:eastAsia="Arial"/>
          <w:spacing w:val="-4"/>
          <w:lang w:val="sq-AL"/>
        </w:rPr>
      </w:pPr>
      <w:r w:rsidRPr="001C37DC">
        <w:rPr>
          <w:spacing w:val="-4"/>
          <w:lang w:val="sq-AL"/>
        </w:rPr>
        <w:t>- Ofertat i dorëzohen Klientit dhe KfW-së</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Data dhe ora e dorëzimit (në zonën UTC/GMT); ofertuesit duhet të kenë në dispozicion të paktën 45 ditë kohë për të bërë ofertat e tyre, dhe më shumë ditë nëse puna është komplekse</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Ofertat i dorëzohen Klientit dhe KfW-së</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Vendi ku duhet kryer dorëzimi sipas afatit është …………………</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Adresa e Klientit/organit që bën ftesën për tendera për marrjen e ofertave, në një kopje origjinale dhe në një numër specifik kopjesh</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Adresa e KfW-së, numër specifik kopjesh</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Takim publik për dorëzimin</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Afati detyrues për ofertat për shërbime dhe kuotat e çmimit; pa obligacionet e performancës/</w:t>
      </w:r>
      <w:r w:rsidR="00CD4C53">
        <w:rPr>
          <w:spacing w:val="-4"/>
          <w:lang w:val="sq-AL"/>
        </w:rPr>
        <w:t xml:space="preserve"> </w:t>
      </w:r>
      <w:r w:rsidRPr="001C37DC">
        <w:rPr>
          <w:spacing w:val="-4"/>
          <w:lang w:val="sq-AL"/>
        </w:rPr>
        <w:t xml:space="preserve">përmbushjes. </w:t>
      </w:r>
    </w:p>
    <w:p w:rsidR="00770EA0" w:rsidRPr="001C37DC" w:rsidRDefault="00770EA0" w:rsidP="00770EA0">
      <w:pPr>
        <w:pStyle w:val="Paragrafi"/>
        <w:rPr>
          <w:rFonts w:eastAsia="Arial"/>
          <w:b/>
          <w:spacing w:val="-4"/>
          <w:lang w:val="sq-AL"/>
        </w:rPr>
      </w:pPr>
      <w:r w:rsidRPr="001C37DC">
        <w:rPr>
          <w:b/>
          <w:spacing w:val="-4"/>
          <w:lang w:val="sq-AL"/>
        </w:rPr>
        <w:t>3. Përmbajtja e ofertës për shërbime</w:t>
      </w:r>
      <w:r w:rsidR="00BE5955" w:rsidRPr="001C37DC">
        <w:rPr>
          <w:b/>
          <w:spacing w:val="-4"/>
          <w:lang w:val="sq-AL"/>
        </w:rPr>
        <w:t>:</w:t>
      </w:r>
    </w:p>
    <w:p w:rsidR="00770EA0" w:rsidRPr="001C37DC" w:rsidRDefault="00770EA0" w:rsidP="00770EA0">
      <w:pPr>
        <w:pStyle w:val="Paragrafi"/>
        <w:rPr>
          <w:rFonts w:eastAsia="Arial"/>
          <w:spacing w:val="-4"/>
          <w:lang w:val="sq-AL"/>
        </w:rPr>
      </w:pPr>
      <w:r w:rsidRPr="001C37DC">
        <w:rPr>
          <w:spacing w:val="-4"/>
          <w:lang w:val="sq-AL"/>
        </w:rPr>
        <w:t>- Analiza kritike e termave të referencës</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Koncepti dhe metodat</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Organizimi dhe logjistika</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Orari dhe programimi i personelit</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Përbërja dhe CV-të e ekipit të projektit, duke përfshirë personelin mbështetës dhe kontratat me pagesë të vetme vetëm për personelin kyç</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Shpjegim i detyrës së secilit anëtar të ekipit</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Raport për shërbimet mbështetëse të parashikuara nga zyra qendrore</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xml:space="preserve">- Shërbimet që do të ofrohen nga </w:t>
      </w:r>
      <w:r w:rsidR="00C50D6B" w:rsidRPr="001C37DC">
        <w:rPr>
          <w:spacing w:val="-4"/>
          <w:lang w:val="sq-AL"/>
        </w:rPr>
        <w:t>nënkontraktuesit</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Deklarata e firmave/shoqërive partnere</w:t>
      </w:r>
      <w:r w:rsidR="00BE5955" w:rsidRPr="001C37DC">
        <w:rPr>
          <w:spacing w:val="-4"/>
          <w:lang w:val="sq-AL"/>
        </w:rPr>
        <w:t>;</w:t>
      </w:r>
    </w:p>
    <w:p w:rsidR="00770EA0" w:rsidRPr="001C37DC" w:rsidRDefault="00770EA0" w:rsidP="00770EA0">
      <w:pPr>
        <w:pStyle w:val="Paragrafi"/>
        <w:rPr>
          <w:rFonts w:eastAsia="Arial"/>
          <w:spacing w:val="-4"/>
          <w:lang w:val="sq-AL"/>
        </w:rPr>
      </w:pPr>
      <w:r w:rsidRPr="001C37DC">
        <w:rPr>
          <w:spacing w:val="-4"/>
          <w:lang w:val="sq-AL"/>
        </w:rPr>
        <w:t>- Deklarata e shërbimeve ose furnizimeve të tjera të ofruara nga Klienti (p.sh., ambientet e zyrës, transporti, pajisjet etj.)</w:t>
      </w:r>
      <w:r w:rsidR="00BE5955" w:rsidRPr="001C37DC">
        <w:rPr>
          <w:spacing w:val="-4"/>
          <w:lang w:val="sq-AL"/>
        </w:rPr>
        <w:t>;</w:t>
      </w:r>
    </w:p>
    <w:p w:rsidR="00770EA0" w:rsidRPr="00240D3B" w:rsidRDefault="00770EA0" w:rsidP="00770EA0">
      <w:pPr>
        <w:pStyle w:val="Paragrafi"/>
        <w:rPr>
          <w:rFonts w:eastAsia="Arial"/>
          <w:lang w:val="sq-AL"/>
        </w:rPr>
      </w:pPr>
      <w:r w:rsidRPr="00240D3B">
        <w:rPr>
          <w:lang w:val="sq-AL"/>
        </w:rPr>
        <w:t xml:space="preserve">Kur është ndjekur procedura e parakualifikimit, as referencat dhe as Deklarata e Pranimit të Përgjegjësisë (shihni shtojcën 4) nuk duhen ridorëzuar. </w:t>
      </w:r>
    </w:p>
    <w:p w:rsidR="00770EA0" w:rsidRPr="00240D3B" w:rsidRDefault="00770EA0" w:rsidP="00770EA0">
      <w:pPr>
        <w:pStyle w:val="Paragrafi"/>
        <w:rPr>
          <w:rFonts w:eastAsia="Arial"/>
          <w:b/>
          <w:lang w:val="sq-AL"/>
        </w:rPr>
      </w:pPr>
      <w:r w:rsidRPr="00240D3B">
        <w:rPr>
          <w:b/>
          <w:lang w:val="sq-AL"/>
        </w:rPr>
        <w:t>4. Përmbajtja për kuotimin e çmimit</w:t>
      </w:r>
      <w:r w:rsidR="00BE5955">
        <w:rPr>
          <w:b/>
          <w:lang w:val="sq-AL"/>
        </w:rPr>
        <w:t>:</w:t>
      </w:r>
    </w:p>
    <w:p w:rsidR="00770EA0" w:rsidRPr="00240D3B" w:rsidRDefault="00770EA0" w:rsidP="00770EA0">
      <w:pPr>
        <w:pStyle w:val="Paragrafi"/>
        <w:rPr>
          <w:lang w:val="sq-AL"/>
        </w:rPr>
      </w:pPr>
      <w:r w:rsidRPr="00240D3B">
        <w:rPr>
          <w:lang w:val="sq-AL"/>
        </w:rPr>
        <w:t>- Struktura e kuotimit të çmimit (kur është e përshtatshme, formati i parashikuar)</w:t>
      </w:r>
      <w:r w:rsidR="00BE5955">
        <w:rPr>
          <w:lang w:val="sq-AL"/>
        </w:rPr>
        <w:t>;</w:t>
      </w:r>
    </w:p>
    <w:p w:rsidR="00770EA0" w:rsidRDefault="00770EA0" w:rsidP="00770EA0">
      <w:pPr>
        <w:pStyle w:val="Paragrafi"/>
        <w:rPr>
          <w:lang w:val="sq-AL"/>
        </w:rPr>
      </w:pPr>
      <w:r w:rsidRPr="00240D3B">
        <w:rPr>
          <w:lang w:val="sq-AL"/>
        </w:rPr>
        <w:t>- Valuta që do të përdoret (kostot e këmbimit valutor për valutën e huaj, kostot vendore në valutën kombëtare)</w:t>
      </w:r>
      <w:r w:rsidR="00BE5955">
        <w:rPr>
          <w:lang w:val="sq-AL"/>
        </w:rPr>
        <w:t>;</w:t>
      </w:r>
    </w:p>
    <w:p w:rsidR="00770EA0" w:rsidRPr="00AC740F" w:rsidRDefault="00770EA0" w:rsidP="00770EA0">
      <w:pPr>
        <w:pStyle w:val="Paragrafi"/>
        <w:rPr>
          <w:rFonts w:eastAsia="Arial"/>
          <w:spacing w:val="-4"/>
          <w:lang w:val="sq-AL"/>
        </w:rPr>
      </w:pPr>
      <w:r w:rsidRPr="00AC740F">
        <w:rPr>
          <w:spacing w:val="-4"/>
          <w:lang w:val="sq-AL"/>
        </w:rPr>
        <w:t>- Tarifat (të paraqitura veçmas sipas përqindjeve mujore të personelit të ekspertëve</w:t>
      </w:r>
      <w:r w:rsidRPr="00AC740F">
        <w:rPr>
          <w:rStyle w:val="FootnoteReference"/>
          <w:spacing w:val="-4"/>
          <w:lang w:val="sq-AL"/>
        </w:rPr>
        <w:footnoteReference w:id="20"/>
      </w:r>
      <w:hyperlink w:anchor="page34" w:history="1">
        <w:r w:rsidRPr="00AC740F">
          <w:rPr>
            <w:spacing w:val="-4"/>
            <w:lang w:val="sq-AL"/>
          </w:rPr>
          <w:t>,</w:t>
        </w:r>
      </w:hyperlink>
      <w:r w:rsidRPr="00AC740F">
        <w:rPr>
          <w:spacing w:val="-4"/>
          <w:lang w:val="sq-AL"/>
        </w:rPr>
        <w:t xml:space="preserve"> pagesa në valutë të huaj, kostot për jetesën dhe akomodimin në vendin e ofrimit të shërbimit)</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Kostot e transportit ndërmjet vendit të origjinës dhe vendit të ofrimit të shërbimit</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Kostot e transportit vendor</w:t>
      </w:r>
      <w:r w:rsidR="00C50D6B" w:rsidRPr="00AC740F">
        <w:rPr>
          <w:spacing w:val="-4"/>
          <w:lang w:val="sq-AL"/>
        </w:rPr>
        <w:t>.</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Kostot e zyrës në vendin e ofrimit të shërbimit</w:t>
      </w:r>
      <w:r w:rsidR="00BE5955" w:rsidRPr="00AC740F">
        <w:rPr>
          <w:spacing w:val="-4"/>
          <w:lang w:val="sq-AL"/>
        </w:rPr>
        <w:t>;</w:t>
      </w:r>
    </w:p>
    <w:p w:rsidR="00770EA0" w:rsidRPr="00AC740F" w:rsidRDefault="00C50D6B" w:rsidP="00770EA0">
      <w:pPr>
        <w:pStyle w:val="Paragrafi"/>
        <w:rPr>
          <w:rFonts w:eastAsia="Arial"/>
          <w:spacing w:val="-4"/>
          <w:lang w:val="sq-AL"/>
        </w:rPr>
      </w:pPr>
      <w:r w:rsidRPr="00AC740F">
        <w:rPr>
          <w:spacing w:val="-4"/>
          <w:lang w:val="sq-AL"/>
        </w:rPr>
        <w:t xml:space="preserve">- </w:t>
      </w:r>
      <w:r w:rsidR="00770EA0" w:rsidRPr="00AC740F">
        <w:rPr>
          <w:spacing w:val="-4"/>
          <w:lang w:val="sq-AL"/>
        </w:rPr>
        <w:t>Blerje</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Hartimi i raporteve</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Kostot e tjera (në përgjithësi këto mund të jenë vetëm kosto për nënkontraktimin, qiramarrja e pajisjeve, testet laboratorike, shpime etj.), çdo kosto duhet arsyetuar.</w:t>
      </w:r>
    </w:p>
    <w:p w:rsidR="00770EA0" w:rsidRPr="00AC740F" w:rsidRDefault="00770EA0" w:rsidP="00770EA0">
      <w:pPr>
        <w:pStyle w:val="Paragrafi"/>
        <w:rPr>
          <w:rFonts w:eastAsia="Arial"/>
          <w:b/>
          <w:spacing w:val="-4"/>
          <w:lang w:val="sq-AL"/>
        </w:rPr>
      </w:pPr>
      <w:r w:rsidRPr="00AC740F">
        <w:rPr>
          <w:b/>
          <w:spacing w:val="-4"/>
          <w:lang w:val="sq-AL"/>
        </w:rPr>
        <w:t>5. Mënyrat e pagesës</w:t>
      </w:r>
      <w:r w:rsidR="00BE5955" w:rsidRPr="00AC740F">
        <w:rPr>
          <w:b/>
          <w:spacing w:val="-4"/>
          <w:lang w:val="sq-AL"/>
        </w:rPr>
        <w:t>:</w:t>
      </w:r>
      <w:r w:rsidRPr="00AC740F">
        <w:rPr>
          <w:b/>
          <w:spacing w:val="-4"/>
          <w:lang w:val="sq-AL"/>
        </w:rPr>
        <w:t xml:space="preserve"> </w:t>
      </w:r>
    </w:p>
    <w:p w:rsidR="00770EA0" w:rsidRPr="00AC740F" w:rsidRDefault="00770EA0" w:rsidP="00770EA0">
      <w:pPr>
        <w:pStyle w:val="Paragrafi"/>
        <w:rPr>
          <w:rFonts w:eastAsia="Arial"/>
          <w:spacing w:val="-4"/>
          <w:lang w:val="sq-AL"/>
        </w:rPr>
      </w:pPr>
      <w:r w:rsidRPr="00AC740F">
        <w:rPr>
          <w:spacing w:val="-4"/>
          <w:lang w:val="sq-AL"/>
        </w:rPr>
        <w:t>- Lloji i kontratës (shpërblimi me pagesë të vetme ose bazuar në punën e kryer)</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Valuta</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 Çmime fikse/të shkallëzuara; kur është e përshtatshme, deklarata e formulës për shkallëzimin e çmimit (ndryshime në çmim vetëm bazuar në statistika zyrtare)</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w:t>
      </w:r>
      <w:r w:rsidR="00BE5955" w:rsidRPr="00AC740F">
        <w:rPr>
          <w:spacing w:val="-4"/>
          <w:lang w:val="sq-AL"/>
        </w:rPr>
        <w:t xml:space="preserve"> </w:t>
      </w:r>
      <w:r w:rsidRPr="00AC740F">
        <w:rPr>
          <w:spacing w:val="-4"/>
          <w:lang w:val="sq-AL"/>
        </w:rPr>
        <w:t>Marrëveshje për pagesën e tarifave dhe taksave doganore dhe akcizës; duhet deklaruar nëse Konsulenti përjashtohet nga taksat, tarifat doganore dhe akciza, pagesat dhe detyrimet në vendin e Klientit (kur është e përshtatshme, nuk mund të jepet deklaratë për taksat dhe detyrimet nga përjashtimi) ose garanci se këto shpenzime do të rimbursohen nga Klienti</w:t>
      </w:r>
      <w:r w:rsidR="00BE5955" w:rsidRPr="00AC740F">
        <w:rPr>
          <w:spacing w:val="-4"/>
          <w:lang w:val="sq-AL"/>
        </w:rPr>
        <w:t>;</w:t>
      </w:r>
    </w:p>
    <w:p w:rsidR="00770EA0" w:rsidRPr="00AC740F" w:rsidRDefault="00770EA0" w:rsidP="00770EA0">
      <w:pPr>
        <w:pStyle w:val="Paragrafi"/>
        <w:rPr>
          <w:rFonts w:eastAsia="Arial"/>
          <w:spacing w:val="-4"/>
          <w:lang w:val="sq-AL"/>
        </w:rPr>
      </w:pPr>
      <w:r w:rsidRPr="00AC740F">
        <w:rPr>
          <w:spacing w:val="-4"/>
          <w:lang w:val="sq-AL"/>
        </w:rPr>
        <w:t>-</w:t>
      </w:r>
      <w:r w:rsidR="00BE5955" w:rsidRPr="00AC740F">
        <w:rPr>
          <w:spacing w:val="-4"/>
          <w:lang w:val="sq-AL"/>
        </w:rPr>
        <w:t xml:space="preserve"> </w:t>
      </w:r>
      <w:r w:rsidRPr="00AC740F">
        <w:rPr>
          <w:spacing w:val="-4"/>
          <w:lang w:val="sq-AL"/>
        </w:rPr>
        <w:t>Mënyra e pagesës; obligacione të parapaguara (shihni shtesën 1 te shtojca 8); kur është e përshtatshme, obligacione mirëmbajtjeje (shihni shtesën 2 te shtojca 8), kriteret për disbursimin e pagesave të ndërmjetme/përfundimtare</w:t>
      </w:r>
      <w:r w:rsidR="00BE5955" w:rsidRPr="00AC740F">
        <w:rPr>
          <w:spacing w:val="-4"/>
          <w:lang w:val="sq-AL"/>
        </w:rPr>
        <w:t>;</w:t>
      </w:r>
    </w:p>
    <w:p w:rsidR="00770EA0" w:rsidRPr="00240D3B" w:rsidRDefault="00770EA0" w:rsidP="00770EA0">
      <w:pPr>
        <w:pStyle w:val="Paragrafi"/>
        <w:rPr>
          <w:rFonts w:eastAsia="Arial"/>
          <w:lang w:val="sq-AL"/>
        </w:rPr>
      </w:pPr>
      <w:r w:rsidRPr="00240D3B">
        <w:rPr>
          <w:lang w:val="sq-AL"/>
        </w:rPr>
        <w:t>-</w:t>
      </w:r>
      <w:r w:rsidR="00BE5955">
        <w:rPr>
          <w:lang w:val="sq-AL"/>
        </w:rPr>
        <w:t xml:space="preserve"> </w:t>
      </w:r>
      <w:r w:rsidRPr="00240D3B">
        <w:rPr>
          <w:lang w:val="sq-AL"/>
        </w:rPr>
        <w:t xml:space="preserve">Nëse Konsulenti kërkon një mënyrë tjetër pagese, ai </w:t>
      </w:r>
      <w:r w:rsidRPr="00240D3B">
        <w:rPr>
          <w:b/>
          <w:bCs/>
          <w:lang w:val="sq-AL"/>
        </w:rPr>
        <w:t>duhet</w:t>
      </w:r>
      <w:r w:rsidRPr="00240D3B">
        <w:rPr>
          <w:lang w:val="sq-AL"/>
        </w:rPr>
        <w:t xml:space="preserve"> ta arsyetojë këtë.</w:t>
      </w:r>
    </w:p>
    <w:p w:rsidR="00770EA0" w:rsidRPr="00240D3B" w:rsidRDefault="00770EA0" w:rsidP="00770EA0">
      <w:pPr>
        <w:pStyle w:val="Paragrafi"/>
        <w:rPr>
          <w:rFonts w:eastAsia="Arial"/>
          <w:b/>
          <w:lang w:val="sq-AL"/>
        </w:rPr>
      </w:pPr>
      <w:r w:rsidRPr="00240D3B">
        <w:rPr>
          <w:b/>
          <w:lang w:val="sq-AL"/>
        </w:rPr>
        <w:t>6. Organizimi i kryerjes së shërbimeve</w:t>
      </w:r>
      <w:r w:rsidR="00BE5955">
        <w:rPr>
          <w:b/>
          <w:lang w:val="sq-AL"/>
        </w:rPr>
        <w:t>:</w:t>
      </w:r>
    </w:p>
    <w:p w:rsidR="00770EA0" w:rsidRPr="00240D3B" w:rsidRDefault="00770EA0" w:rsidP="00770EA0">
      <w:pPr>
        <w:pStyle w:val="Paragrafi"/>
        <w:rPr>
          <w:rFonts w:eastAsia="Arial"/>
          <w:lang w:val="sq-AL"/>
        </w:rPr>
      </w:pPr>
      <w:r w:rsidRPr="00240D3B">
        <w:rPr>
          <w:lang w:val="sq-AL"/>
        </w:rPr>
        <w:t>- Kohëzgjatja totale e pritshme; data e pritshme e fillimit të punës; kur është e përshtatshme, ndarje në faza</w:t>
      </w:r>
      <w:r w:rsidR="00BE5955">
        <w:rPr>
          <w:lang w:val="sq-AL"/>
        </w:rPr>
        <w:t>;</w:t>
      </w:r>
    </w:p>
    <w:p w:rsidR="00770EA0" w:rsidRPr="00240D3B" w:rsidRDefault="00770EA0" w:rsidP="00770EA0">
      <w:pPr>
        <w:pStyle w:val="Paragrafi"/>
        <w:rPr>
          <w:rFonts w:eastAsia="Arial"/>
          <w:lang w:val="sq-AL"/>
        </w:rPr>
      </w:pPr>
      <w:r w:rsidRPr="00240D3B">
        <w:rPr>
          <w:lang w:val="sq-AL"/>
        </w:rPr>
        <w:t>- Caktimi i personit të kontaktit në organizatën e Klientit</w:t>
      </w:r>
      <w:r w:rsidR="00BE5955">
        <w:rPr>
          <w:lang w:val="sq-AL"/>
        </w:rPr>
        <w:t>;</w:t>
      </w:r>
    </w:p>
    <w:p w:rsidR="00770EA0" w:rsidRPr="00240D3B" w:rsidRDefault="00770EA0" w:rsidP="00770EA0">
      <w:pPr>
        <w:pStyle w:val="Paragrafi"/>
        <w:rPr>
          <w:rFonts w:eastAsia="Arial"/>
          <w:lang w:val="sq-AL"/>
        </w:rPr>
      </w:pPr>
      <w:r w:rsidRPr="00240D3B">
        <w:rPr>
          <w:lang w:val="sq-AL"/>
        </w:rPr>
        <w:t>- Nëse është e zbatueshme, rekomandim/</w:t>
      </w:r>
      <w:r w:rsidR="00AC740F">
        <w:rPr>
          <w:lang w:val="sq-AL"/>
        </w:rPr>
        <w:t xml:space="preserve"> </w:t>
      </w:r>
      <w:r w:rsidRPr="00240D3B">
        <w:rPr>
          <w:lang w:val="sq-AL"/>
        </w:rPr>
        <w:t>kërkesë për bashkëpunim me Konsulentin/</w:t>
      </w:r>
      <w:r w:rsidR="00AC740F">
        <w:rPr>
          <w:lang w:val="sq-AL"/>
        </w:rPr>
        <w:t xml:space="preserve"> </w:t>
      </w:r>
      <w:r w:rsidRPr="00240D3B">
        <w:rPr>
          <w:lang w:val="sq-AL"/>
        </w:rPr>
        <w:t>ekspertët me përvojë vend</w:t>
      </w:r>
      <w:r w:rsidR="00BE5955">
        <w:rPr>
          <w:lang w:val="sq-AL"/>
        </w:rPr>
        <w:t>ë</w:t>
      </w:r>
      <w:r w:rsidRPr="00240D3B">
        <w:rPr>
          <w:lang w:val="sq-AL"/>
        </w:rPr>
        <w:t>se</w:t>
      </w:r>
      <w:r w:rsidR="00BE5955">
        <w:rPr>
          <w:lang w:val="sq-AL"/>
        </w:rPr>
        <w:t>;</w:t>
      </w:r>
    </w:p>
    <w:p w:rsidR="00770EA0" w:rsidRPr="00240D3B" w:rsidRDefault="00770EA0" w:rsidP="00770EA0">
      <w:pPr>
        <w:pStyle w:val="Paragrafi"/>
        <w:rPr>
          <w:rFonts w:eastAsia="Arial"/>
          <w:lang w:val="sq-AL"/>
        </w:rPr>
      </w:pPr>
      <w:r w:rsidRPr="00240D3B">
        <w:rPr>
          <w:lang w:val="sq-AL"/>
        </w:rPr>
        <w:t>- Vendi ku do të kryhet puna; vendi i shërbimit/zyra qendrore</w:t>
      </w:r>
      <w:r w:rsidR="00BE5955">
        <w:rPr>
          <w:lang w:val="sq-AL"/>
        </w:rPr>
        <w:t>;</w:t>
      </w:r>
    </w:p>
    <w:p w:rsidR="00770EA0" w:rsidRPr="00240D3B" w:rsidRDefault="00770EA0" w:rsidP="00770EA0">
      <w:pPr>
        <w:pStyle w:val="Paragrafi"/>
        <w:rPr>
          <w:rFonts w:eastAsia="Arial"/>
          <w:lang w:val="sq-AL"/>
        </w:rPr>
      </w:pPr>
      <w:r w:rsidRPr="00240D3B">
        <w:rPr>
          <w:lang w:val="sq-AL"/>
        </w:rPr>
        <w:t>- Kërkesa për prezantimin e logjistikës së parashikuar të Konsulentit për këtë punë.</w:t>
      </w:r>
    </w:p>
    <w:p w:rsidR="00770EA0" w:rsidRPr="00240D3B" w:rsidRDefault="00770EA0" w:rsidP="00770EA0">
      <w:pPr>
        <w:pStyle w:val="Paragrafi"/>
        <w:rPr>
          <w:b/>
          <w:lang w:val="sq-AL"/>
        </w:rPr>
      </w:pPr>
      <w:bookmarkStart w:id="17" w:name="page36"/>
      <w:bookmarkEnd w:id="17"/>
      <w:r w:rsidRPr="00240D3B">
        <w:rPr>
          <w:b/>
          <w:lang w:val="sq-AL"/>
        </w:rPr>
        <w:t>7. Deklarata shtrënguese për shërbimet që do të ofrohen nga Klienti</w:t>
      </w:r>
      <w:r w:rsidR="00BE5955">
        <w:rPr>
          <w:b/>
          <w:lang w:val="sq-AL"/>
        </w:rPr>
        <w:t>:</w:t>
      </w:r>
    </w:p>
    <w:p w:rsidR="00770EA0" w:rsidRPr="00240D3B" w:rsidRDefault="00770EA0" w:rsidP="00770EA0">
      <w:pPr>
        <w:pStyle w:val="Paragrafi"/>
        <w:rPr>
          <w:lang w:val="sq-AL"/>
        </w:rPr>
      </w:pPr>
      <w:r w:rsidRPr="00240D3B">
        <w:rPr>
          <w:lang w:val="sq-AL"/>
        </w:rPr>
        <w:t>- Klienti do t’i ofrojë Konsulentit të gjithë informacionin, hartat, fotografitë ajrore që ai ka në zotërim, pa pagesë, për kohëzgjatjen e autorizimit</w:t>
      </w:r>
      <w:r w:rsidR="00BE5955">
        <w:rPr>
          <w:lang w:val="sq-AL"/>
        </w:rPr>
        <w:t>;</w:t>
      </w:r>
    </w:p>
    <w:p w:rsidR="00770EA0" w:rsidRPr="00240D3B" w:rsidRDefault="00770EA0" w:rsidP="00770EA0">
      <w:pPr>
        <w:pStyle w:val="Paragrafi"/>
        <w:rPr>
          <w:lang w:val="sq-AL"/>
        </w:rPr>
      </w:pPr>
      <w:r w:rsidRPr="00240D3B">
        <w:rPr>
          <w:lang w:val="sq-AL"/>
        </w:rPr>
        <w:t>- Klienti do të sigurojë se Konsulenti i ka të gjitha lejet e nevojshme për të marrë dokumente të tjera, harta dhe fotografi ajrore</w:t>
      </w:r>
      <w:r w:rsidR="00BE5955">
        <w:rPr>
          <w:lang w:val="sq-AL"/>
        </w:rPr>
        <w:t>;</w:t>
      </w:r>
    </w:p>
    <w:p w:rsidR="00770EA0" w:rsidRPr="00240D3B" w:rsidRDefault="00770EA0" w:rsidP="00770EA0">
      <w:pPr>
        <w:pStyle w:val="Paragrafi"/>
        <w:rPr>
          <w:lang w:val="sq-AL"/>
        </w:rPr>
      </w:pPr>
      <w:r w:rsidRPr="00240D3B">
        <w:rPr>
          <w:lang w:val="sq-AL"/>
        </w:rPr>
        <w:t>- Klienti do ta mbështesë Konsulentin në marrjen e të gjitha lejeve të nevojshme të punës, lejet rezidenciale dhe licencat për import</w:t>
      </w:r>
      <w:r w:rsidR="00BE5955">
        <w:rPr>
          <w:lang w:val="sq-AL"/>
        </w:rPr>
        <w:t>;</w:t>
      </w:r>
    </w:p>
    <w:p w:rsidR="00770EA0" w:rsidRPr="00240D3B" w:rsidRDefault="00770EA0" w:rsidP="00770EA0">
      <w:pPr>
        <w:pStyle w:val="Paragrafi"/>
        <w:rPr>
          <w:lang w:val="sq-AL"/>
        </w:rPr>
      </w:pPr>
      <w:r w:rsidRPr="00240D3B">
        <w:rPr>
          <w:lang w:val="sq-AL"/>
        </w:rPr>
        <w:t>- Klienti do të ofrojë disa shërbime pa pagesë, p.sh., ambientet e zyrës dhe pajisjet (mobilie, kondicioner, energji elektrike, ujë, telefon, pastrim, siguri etj.), personel të kualifikuar (lloji, numri, kualifikimet, në varësi ose të caktuar, kohëzgjatja), asistentë, shërbime të tjera mbështetëse</w:t>
      </w:r>
      <w:r w:rsidR="00BE5955">
        <w:rPr>
          <w:lang w:val="sq-AL"/>
        </w:rPr>
        <w:t>;</w:t>
      </w:r>
    </w:p>
    <w:p w:rsidR="00770EA0" w:rsidRPr="00240D3B" w:rsidRDefault="00770EA0" w:rsidP="00770EA0">
      <w:pPr>
        <w:pStyle w:val="Paragrafi"/>
        <w:rPr>
          <w:lang w:val="sq-AL"/>
        </w:rPr>
      </w:pPr>
      <w:r w:rsidRPr="00240D3B">
        <w:rPr>
          <w:lang w:val="sq-AL"/>
        </w:rPr>
        <w:t>- Klienti do të paguajë taksat, tarifat doganore dhe akcizën dhe detyrime të tjera që lindin nga zbatimi i projektit në vendin e shërbimit.</w:t>
      </w:r>
    </w:p>
    <w:p w:rsidR="00770EA0" w:rsidRPr="00240D3B" w:rsidRDefault="00770EA0" w:rsidP="00770EA0">
      <w:pPr>
        <w:pStyle w:val="Paragrafi"/>
        <w:rPr>
          <w:b/>
          <w:lang w:val="sq-AL"/>
        </w:rPr>
      </w:pPr>
      <w:r w:rsidRPr="00240D3B">
        <w:rPr>
          <w:b/>
          <w:lang w:val="sq-AL"/>
        </w:rPr>
        <w:t>8. Vlerësimi i ofertave për shërbime dhe kuotimi i çmimit</w:t>
      </w:r>
      <w:r w:rsidR="00BE5955">
        <w:rPr>
          <w:b/>
          <w:lang w:val="sq-AL"/>
        </w:rPr>
        <w:t>:</w:t>
      </w:r>
    </w:p>
    <w:p w:rsidR="00770EA0" w:rsidRPr="00240D3B" w:rsidRDefault="00770EA0" w:rsidP="00770EA0">
      <w:pPr>
        <w:pStyle w:val="Paragrafi"/>
        <w:rPr>
          <w:lang w:val="sq-AL"/>
        </w:rPr>
      </w:pPr>
      <w:r w:rsidRPr="00240D3B">
        <w:rPr>
          <w:lang w:val="sq-AL"/>
        </w:rPr>
        <w:t>-</w:t>
      </w:r>
      <w:r w:rsidR="00BE5955">
        <w:rPr>
          <w:lang w:val="sq-AL"/>
        </w:rPr>
        <w:t xml:space="preserve"> </w:t>
      </w:r>
      <w:r w:rsidRPr="00240D3B">
        <w:rPr>
          <w:lang w:val="sq-AL"/>
        </w:rPr>
        <w:t xml:space="preserve">Kriteret për oferta për shërbime: deklarata në përputhje me shtojcën 5 të këtyre </w:t>
      </w:r>
      <w:r w:rsidR="00AA1051" w:rsidRPr="00240D3B">
        <w:rPr>
          <w:lang w:val="sq-AL"/>
        </w:rPr>
        <w:t xml:space="preserve">udhëzimeve </w:t>
      </w:r>
      <w:r w:rsidRPr="00240D3B">
        <w:rPr>
          <w:lang w:val="sq-AL"/>
        </w:rPr>
        <w:t xml:space="preserve">(dhe çdo nënkriter të rënë dakord) me një sistem vlerësimi fiks pikësh dhe </w:t>
      </w:r>
      <w:r w:rsidR="00BE5955">
        <w:rPr>
          <w:lang w:val="sq-AL"/>
        </w:rPr>
        <w:t>koeficientësh;</w:t>
      </w:r>
    </w:p>
    <w:p w:rsidR="00770EA0" w:rsidRPr="00240D3B" w:rsidRDefault="00770EA0" w:rsidP="00770EA0">
      <w:pPr>
        <w:pStyle w:val="Paragrafi"/>
        <w:rPr>
          <w:lang w:val="sq-AL"/>
        </w:rPr>
      </w:pPr>
      <w:r w:rsidRPr="00240D3B">
        <w:rPr>
          <w:lang w:val="sq-AL"/>
        </w:rPr>
        <w:t>- Deklarata nëse tarifat doganore dhe akciza, taksat dhe detyrimet në vendin e Klientit duhet të përfshihen në krahasimin e çmimit (zakonisht vlerësimi nuk përfshin taksat ose detyrimet)</w:t>
      </w:r>
      <w:r w:rsidR="00BE5955">
        <w:rPr>
          <w:lang w:val="sq-AL"/>
        </w:rPr>
        <w:t>;</w:t>
      </w:r>
    </w:p>
    <w:p w:rsidR="00770EA0" w:rsidRDefault="00770EA0" w:rsidP="00770EA0">
      <w:pPr>
        <w:pStyle w:val="Paragrafi"/>
        <w:rPr>
          <w:lang w:val="sq-AL"/>
        </w:rPr>
      </w:pPr>
      <w:r w:rsidRPr="00240D3B">
        <w:rPr>
          <w:lang w:val="sq-AL"/>
        </w:rPr>
        <w:t>- Cilësia minimale e ofertave për shërbimet që do të merren në konsideratë në vlerësimin e kuotave të çmimit dhe në vlerësimin e përgjithshëm (të jepen pikët minimale të 75% të pikëve)</w:t>
      </w:r>
      <w:r w:rsidR="00BE5955">
        <w:rPr>
          <w:lang w:val="sq-AL"/>
        </w:rPr>
        <w:t>;</w:t>
      </w:r>
    </w:p>
    <w:p w:rsidR="00770EA0" w:rsidRPr="00240D3B" w:rsidRDefault="00770EA0" w:rsidP="00770EA0">
      <w:pPr>
        <w:pStyle w:val="Paragrafi"/>
        <w:rPr>
          <w:lang w:val="sq-AL"/>
        </w:rPr>
      </w:pPr>
      <w:r w:rsidRPr="00240D3B">
        <w:rPr>
          <w:lang w:val="sq-AL"/>
        </w:rPr>
        <w:t>- Koeficienti i ofertës për shërbimet (zakonisht 70%) dhe koeficienti i kuotimit të çmimit (zakonisht 30%) në vlerësimin total</w:t>
      </w:r>
      <w:r w:rsidR="00BE5955">
        <w:rPr>
          <w:lang w:val="sq-AL"/>
        </w:rPr>
        <w:t>;</w:t>
      </w:r>
    </w:p>
    <w:p w:rsidR="00770EA0" w:rsidRPr="00240D3B" w:rsidRDefault="00770EA0" w:rsidP="00770EA0">
      <w:pPr>
        <w:pStyle w:val="Paragrafi"/>
        <w:rPr>
          <w:lang w:val="sq-AL"/>
        </w:rPr>
      </w:pPr>
      <w:r w:rsidRPr="00240D3B">
        <w:rPr>
          <w:lang w:val="sq-AL"/>
        </w:rPr>
        <w:t>- Merrni në konsideratë se bisedimet për kontratën shërbejnë vetëm për qartësimin e zërave të paqartë</w:t>
      </w:r>
      <w:r w:rsidR="00BE5955">
        <w:rPr>
          <w:lang w:val="sq-AL"/>
        </w:rPr>
        <w:t>.</w:t>
      </w:r>
    </w:p>
    <w:p w:rsidR="00770EA0" w:rsidRPr="00240D3B" w:rsidRDefault="00770EA0" w:rsidP="00770EA0">
      <w:pPr>
        <w:pStyle w:val="Paragrafi"/>
        <w:rPr>
          <w:b/>
          <w:lang w:val="sq-AL"/>
        </w:rPr>
      </w:pPr>
      <w:r w:rsidRPr="00240D3B">
        <w:rPr>
          <w:b/>
          <w:lang w:val="sq-AL"/>
        </w:rPr>
        <w:t>9. Raportet</w:t>
      </w:r>
      <w:r w:rsidR="00BE5955">
        <w:rPr>
          <w:b/>
          <w:lang w:val="sq-AL"/>
        </w:rPr>
        <w:t>:</w:t>
      </w:r>
    </w:p>
    <w:p w:rsidR="00770EA0" w:rsidRPr="00240D3B" w:rsidRDefault="00770EA0" w:rsidP="00770EA0">
      <w:pPr>
        <w:pStyle w:val="Paragrafi"/>
        <w:rPr>
          <w:lang w:val="sq-AL"/>
        </w:rPr>
      </w:pPr>
      <w:r w:rsidRPr="00240D3B">
        <w:rPr>
          <w:lang w:val="sq-AL"/>
        </w:rPr>
        <w:t xml:space="preserve">- Raporte nga konsulenti (lloji i raportit, përmbajtja, shpeshtësia e raportimit, marrësi, numri i kopjeve), duke përfshirë raportin përfundimtar që mbulon periudhën kontraktuese pas përfundimit të autorizimit; </w:t>
      </w:r>
    </w:p>
    <w:p w:rsidR="00770EA0" w:rsidRPr="00240D3B" w:rsidRDefault="00770EA0" w:rsidP="00770EA0">
      <w:pPr>
        <w:pStyle w:val="Paragrafi"/>
        <w:rPr>
          <w:lang w:val="sq-AL"/>
        </w:rPr>
      </w:pPr>
      <w:r w:rsidRPr="00240D3B">
        <w:rPr>
          <w:lang w:val="sq-AL"/>
        </w:rPr>
        <w:t>- Përmbajtja dhe ndarja e parashikuar (seksioni kryesor), shtojca/t, lloji dhe madhësia e çdo përmbledhjeje të krijuar);</w:t>
      </w:r>
    </w:p>
    <w:p w:rsidR="00770EA0" w:rsidRPr="00240D3B" w:rsidRDefault="00770EA0" w:rsidP="00770EA0">
      <w:pPr>
        <w:pStyle w:val="Paragrafi"/>
        <w:rPr>
          <w:lang w:val="sq-AL"/>
        </w:rPr>
      </w:pPr>
      <w:r w:rsidRPr="00240D3B">
        <w:rPr>
          <w:lang w:val="sq-AL"/>
        </w:rPr>
        <w:t>- Formati i parashikuar i raporteve (nga të dyja anët, numri maksimal i faqeve të kërkuara).</w:t>
      </w: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NeniNr"/>
        <w:rPr>
          <w:lang w:val="sq-AL"/>
        </w:rPr>
      </w:pPr>
      <w:r w:rsidRPr="00240D3B">
        <w:rPr>
          <w:lang w:val="sq-AL"/>
        </w:rPr>
        <w:t>SHTOJCA 7</w:t>
      </w:r>
    </w:p>
    <w:p w:rsidR="00770EA0" w:rsidRPr="00240D3B" w:rsidRDefault="00770EA0" w:rsidP="00770EA0">
      <w:pPr>
        <w:pStyle w:val="NeniTitull"/>
        <w:rPr>
          <w:lang w:val="sq-AL"/>
        </w:rPr>
      </w:pPr>
      <w:r w:rsidRPr="00240D3B">
        <w:rPr>
          <w:lang w:val="sq-AL"/>
        </w:rPr>
        <w:t xml:space="preserve">Komente për vlerësimin e ofertave </w:t>
      </w:r>
    </w:p>
    <w:p w:rsidR="00770EA0" w:rsidRPr="001C37DC" w:rsidRDefault="00770EA0" w:rsidP="00770EA0">
      <w:pPr>
        <w:pStyle w:val="NeniTitull"/>
        <w:rPr>
          <w:sz w:val="12"/>
          <w:lang w:val="sq-AL"/>
        </w:rPr>
      </w:pPr>
    </w:p>
    <w:p w:rsidR="00770EA0" w:rsidRPr="00240D3B" w:rsidRDefault="00770EA0" w:rsidP="00770EA0">
      <w:pPr>
        <w:pStyle w:val="Paragrafi"/>
        <w:rPr>
          <w:lang w:val="sq-AL"/>
        </w:rPr>
      </w:pPr>
      <w:r w:rsidRPr="00240D3B">
        <w:rPr>
          <w:lang w:val="sq-AL"/>
        </w:rPr>
        <w:t>1. Oferta për shërbimet duhet të paraqesë termat e referencës dhe objektivi i tyre duhet të jetë kuptuar plotësisht, si dhe metodat dhe burimet e propozuara duhet të jenë të përshtatshme dhe të përdoren si duhet për të përmbushur detyrat e kërkuara. Gjatë hartimit të ofertës për shërbimet, ofertuesit duhet të studiojnë termat e referencës, çdo kusht të veçantë në kërkesën për tendera dhe kriteret e mëposhtme të vlerësimit.</w:t>
      </w:r>
    </w:p>
    <w:p w:rsidR="00770EA0" w:rsidRPr="00240D3B" w:rsidRDefault="00770EA0" w:rsidP="00770EA0">
      <w:pPr>
        <w:pStyle w:val="Paragrafi"/>
        <w:rPr>
          <w:lang w:val="sq-AL"/>
        </w:rPr>
      </w:pPr>
      <w:r w:rsidRPr="00240D3B">
        <w:rPr>
          <w:lang w:val="sq-AL"/>
        </w:rPr>
        <w:t>2. Gjatë vlerësimit të ofertave për shërbime, duhet t’i jepet vlerë shkurtësisë/përmbledhjes dhe saktësisë së deklaratave të ofertuesit. Meqë vlerësimi kryhet nga profesionistët, ofertuesit duhet të shmangin shpjegimet shabllon. Dokumentet duhet të jenë të plota, të qarta dhe të rregulluara në mënyrë të kuptueshme. Veçanërisht, në rastin e termave më kompleksë të referencës, prezantimi duhet të përfshijë diagrami, tabela dhe grafikë.</w:t>
      </w:r>
    </w:p>
    <w:p w:rsidR="00770EA0" w:rsidRPr="00240D3B" w:rsidRDefault="00770EA0" w:rsidP="00770EA0">
      <w:pPr>
        <w:pStyle w:val="Paragrafi"/>
        <w:rPr>
          <w:lang w:val="sq-AL"/>
        </w:rPr>
      </w:pPr>
      <w:r w:rsidRPr="00240D3B">
        <w:rPr>
          <w:lang w:val="sq-AL"/>
        </w:rPr>
        <w:t xml:space="preserve">3. Vetëm ofertuesit që marrin jo më pak se numrin minimal të pikëve të përcaktuara në kërkesën për tendera, do t’i nënshtrohen vlerësimit të kuotave të çmimit. </w:t>
      </w:r>
    </w:p>
    <w:p w:rsidR="00770EA0" w:rsidRPr="00240D3B" w:rsidRDefault="00770EA0" w:rsidP="00770EA0">
      <w:pPr>
        <w:pStyle w:val="Paragrafi"/>
        <w:rPr>
          <w:lang w:val="sq-AL"/>
        </w:rPr>
      </w:pPr>
      <w:r w:rsidRPr="00240D3B">
        <w:rPr>
          <w:lang w:val="sq-AL"/>
        </w:rPr>
        <w:t>4. Koeficienti i kritereve do të vendoset në kërkesën për tendera në përputhje me kërkesat e projektit. Koeficienti për “konceptin dhe metodat” do të jetë përgjithësisht 55%</w:t>
      </w:r>
      <w:r w:rsidR="00AA1051" w:rsidRPr="00AA1051">
        <w:rPr>
          <w:lang w:val="sq-AL"/>
        </w:rPr>
        <w:t>–</w:t>
      </w:r>
      <w:r w:rsidRPr="00240D3B">
        <w:rPr>
          <w:lang w:val="sq-AL"/>
        </w:rPr>
        <w:t>60% në fazën e studimit, dhe 40%</w:t>
      </w:r>
      <w:r w:rsidR="00AA1051" w:rsidRPr="00AA1051">
        <w:rPr>
          <w:lang w:val="sq-AL"/>
        </w:rPr>
        <w:t>–</w:t>
      </w:r>
      <w:r w:rsidRPr="00240D3B">
        <w:rPr>
          <w:lang w:val="sq-AL"/>
        </w:rPr>
        <w:t>45% për mbikëqyrjen e ndërtimit. Koeficienti për “analizën kritike të objektivit të projektit dhe termave të referencës” mund të reduktohet deri në 50% për termat e referencës që përfshijnë pak ose aspak analizë kritike të termave të referencës (p.sh., mbikëqyrja e ndërtimit). Në rastin kur Klienti dhe KfW-ja kanë rënë dakord për nënkriteret, këto dhe koeficienti i tyre do të paraqiten në kërkesën për tendera.</w:t>
      </w:r>
    </w:p>
    <w:p w:rsidR="00770EA0" w:rsidRPr="00240D3B" w:rsidRDefault="00770EA0" w:rsidP="00770EA0">
      <w:pPr>
        <w:pStyle w:val="Paragrafi"/>
        <w:rPr>
          <w:lang w:val="sq-AL"/>
        </w:rPr>
      </w:pPr>
      <w:r w:rsidRPr="00240D3B">
        <w:rPr>
          <w:lang w:val="sq-AL"/>
        </w:rPr>
        <w:t>5. Vlerësimi i ofertave për shërbimet do të bazohet në kriteret e mëposhtme:</w:t>
      </w:r>
    </w:p>
    <w:p w:rsidR="001C37DC" w:rsidRDefault="001C37DC" w:rsidP="00770EA0">
      <w:pPr>
        <w:pStyle w:val="Paragrafi"/>
        <w:rPr>
          <w:lang w:val="sq-AL"/>
        </w:rPr>
      </w:pPr>
    </w:p>
    <w:p w:rsidR="00AC740F" w:rsidRDefault="00AC740F" w:rsidP="00770EA0">
      <w:pPr>
        <w:pStyle w:val="Paragrafi"/>
        <w:rPr>
          <w:lang w:val="sq-AL"/>
        </w:rPr>
        <w:sectPr w:rsidR="00AC740F" w:rsidSect="00FC0E91">
          <w:type w:val="continuous"/>
          <w:pgSz w:w="11907" w:h="16840" w:code="9"/>
          <w:pgMar w:top="720" w:right="1134" w:bottom="720" w:left="1134" w:header="851" w:footer="851" w:gutter="0"/>
          <w:cols w:num="2" w:space="454"/>
          <w:docGrid w:linePitch="360"/>
        </w:sectPr>
      </w:pPr>
    </w:p>
    <w:p w:rsidR="00770EA0" w:rsidRPr="00240D3B" w:rsidRDefault="00770EA0" w:rsidP="00770EA0">
      <w:pPr>
        <w:pStyle w:val="Paragrafi"/>
        <w:rPr>
          <w:lang w:val="sq-AL"/>
        </w:rPr>
      </w:pPr>
    </w:p>
    <w:tbl>
      <w:tblPr>
        <w:tblStyle w:val="TableGrid1"/>
        <w:tblW w:w="5000" w:type="pct"/>
        <w:tblLook w:val="0000" w:firstRow="0" w:lastRow="0" w:firstColumn="0" w:lastColumn="0" w:noHBand="0" w:noVBand="0"/>
      </w:tblPr>
      <w:tblGrid>
        <w:gridCol w:w="569"/>
        <w:gridCol w:w="6554"/>
        <w:gridCol w:w="2732"/>
      </w:tblGrid>
      <w:tr w:rsidR="00770EA0" w:rsidRPr="00191EF0" w:rsidTr="006B1DF6">
        <w:trPr>
          <w:trHeight w:val="292"/>
        </w:trPr>
        <w:tc>
          <w:tcPr>
            <w:tcW w:w="3614" w:type="pct"/>
            <w:gridSpan w:val="2"/>
            <w:vAlign w:val="center"/>
          </w:tcPr>
          <w:p w:rsidR="00770EA0" w:rsidRPr="00191EF0" w:rsidRDefault="00770EA0" w:rsidP="00191EF0">
            <w:pPr>
              <w:pStyle w:val="Paragrafi"/>
              <w:ind w:firstLine="0"/>
              <w:jc w:val="center"/>
              <w:rPr>
                <w:b/>
                <w:sz w:val="22"/>
                <w:szCs w:val="22"/>
                <w:lang w:val="sq-AL"/>
              </w:rPr>
            </w:pPr>
            <w:r w:rsidRPr="00191EF0">
              <w:rPr>
                <w:b/>
                <w:sz w:val="22"/>
                <w:szCs w:val="22"/>
                <w:lang w:val="sq-AL"/>
              </w:rPr>
              <w:t>Kriteret</w:t>
            </w:r>
          </w:p>
        </w:tc>
        <w:tc>
          <w:tcPr>
            <w:tcW w:w="1386" w:type="pct"/>
            <w:vAlign w:val="center"/>
          </w:tcPr>
          <w:p w:rsidR="00770EA0" w:rsidRPr="00191EF0" w:rsidRDefault="00770EA0" w:rsidP="00191EF0">
            <w:pPr>
              <w:pStyle w:val="Paragrafi"/>
              <w:ind w:firstLine="0"/>
              <w:jc w:val="center"/>
              <w:rPr>
                <w:b/>
                <w:sz w:val="22"/>
                <w:szCs w:val="22"/>
                <w:lang w:val="sq-AL"/>
              </w:rPr>
            </w:pPr>
            <w:r w:rsidRPr="00191EF0">
              <w:rPr>
                <w:b/>
                <w:sz w:val="22"/>
                <w:szCs w:val="22"/>
                <w:lang w:val="sq-AL"/>
              </w:rPr>
              <w:t>Pikët</w:t>
            </w:r>
          </w:p>
        </w:tc>
      </w:tr>
      <w:tr w:rsidR="00770EA0" w:rsidRPr="00191EF0" w:rsidTr="006B1DF6">
        <w:trPr>
          <w:trHeight w:val="327"/>
        </w:trPr>
        <w:tc>
          <w:tcPr>
            <w:tcW w:w="289" w:type="pct"/>
          </w:tcPr>
          <w:p w:rsidR="00770EA0" w:rsidRPr="00191EF0" w:rsidRDefault="00770EA0" w:rsidP="006B1DF6">
            <w:pPr>
              <w:pStyle w:val="Paragrafi"/>
              <w:ind w:firstLine="0"/>
              <w:jc w:val="right"/>
              <w:rPr>
                <w:b/>
                <w:sz w:val="22"/>
                <w:szCs w:val="22"/>
                <w:lang w:val="sq-AL"/>
              </w:rPr>
            </w:pPr>
            <w:r w:rsidRPr="00191EF0">
              <w:rPr>
                <w:b/>
                <w:sz w:val="22"/>
                <w:szCs w:val="22"/>
                <w:lang w:val="sq-AL"/>
              </w:rPr>
              <w:t>1.</w:t>
            </w:r>
          </w:p>
        </w:tc>
        <w:tc>
          <w:tcPr>
            <w:tcW w:w="3325" w:type="pct"/>
          </w:tcPr>
          <w:p w:rsidR="00770EA0" w:rsidRPr="00191EF0" w:rsidRDefault="00770EA0" w:rsidP="006737C5">
            <w:pPr>
              <w:pStyle w:val="Paragrafi"/>
              <w:ind w:firstLine="0"/>
              <w:rPr>
                <w:b/>
                <w:sz w:val="22"/>
                <w:szCs w:val="22"/>
                <w:lang w:val="sq-AL"/>
              </w:rPr>
            </w:pPr>
            <w:r w:rsidRPr="00191EF0">
              <w:rPr>
                <w:b/>
                <w:sz w:val="22"/>
                <w:szCs w:val="22"/>
                <w:lang w:val="sq-AL"/>
              </w:rPr>
              <w:t>Koncepti dhe metodat</w:t>
            </w:r>
          </w:p>
        </w:tc>
        <w:tc>
          <w:tcPr>
            <w:tcW w:w="1386" w:type="pct"/>
          </w:tcPr>
          <w:p w:rsidR="00770EA0" w:rsidRPr="00191EF0" w:rsidRDefault="00770EA0" w:rsidP="006737C5">
            <w:pPr>
              <w:pStyle w:val="Paragrafi"/>
              <w:ind w:firstLine="0"/>
              <w:jc w:val="right"/>
              <w:rPr>
                <w:b/>
                <w:sz w:val="22"/>
                <w:szCs w:val="22"/>
                <w:lang w:val="sq-AL"/>
              </w:rPr>
            </w:pPr>
            <w:r w:rsidRPr="00191EF0">
              <w:rPr>
                <w:b/>
                <w:sz w:val="22"/>
                <w:szCs w:val="22"/>
                <w:lang w:val="sq-AL"/>
              </w:rPr>
              <w:t>40–60</w:t>
            </w:r>
          </w:p>
        </w:tc>
      </w:tr>
      <w:tr w:rsidR="00770EA0" w:rsidRPr="00191EF0" w:rsidTr="006B1DF6">
        <w:trPr>
          <w:trHeight w:val="260"/>
        </w:trPr>
        <w:tc>
          <w:tcPr>
            <w:tcW w:w="289" w:type="pct"/>
          </w:tcPr>
          <w:p w:rsidR="00770EA0" w:rsidRPr="00191EF0" w:rsidRDefault="00770EA0" w:rsidP="006B1DF6">
            <w:pPr>
              <w:pStyle w:val="Paragrafi"/>
              <w:ind w:firstLine="0"/>
              <w:jc w:val="right"/>
              <w:rPr>
                <w:sz w:val="22"/>
                <w:szCs w:val="22"/>
                <w:lang w:val="sq-AL"/>
              </w:rPr>
            </w:pPr>
            <w:r w:rsidRPr="00191EF0">
              <w:rPr>
                <w:sz w:val="22"/>
                <w:szCs w:val="22"/>
                <w:lang w:val="sq-AL"/>
              </w:rPr>
              <w:t>1.1</w:t>
            </w:r>
          </w:p>
        </w:tc>
        <w:tc>
          <w:tcPr>
            <w:tcW w:w="3325" w:type="pct"/>
          </w:tcPr>
          <w:p w:rsidR="00770EA0" w:rsidRPr="00191EF0" w:rsidRDefault="00770EA0" w:rsidP="006737C5">
            <w:pPr>
              <w:pStyle w:val="Paragrafi"/>
              <w:ind w:firstLine="0"/>
              <w:rPr>
                <w:sz w:val="22"/>
                <w:szCs w:val="22"/>
                <w:lang w:val="sq-AL"/>
              </w:rPr>
            </w:pPr>
            <w:r w:rsidRPr="00191EF0">
              <w:rPr>
                <w:sz w:val="22"/>
                <w:szCs w:val="22"/>
                <w:lang w:val="sq-AL"/>
              </w:rPr>
              <w:t>Qartësia dhe plotësia e ofertës</w:t>
            </w:r>
          </w:p>
        </w:tc>
        <w:tc>
          <w:tcPr>
            <w:tcW w:w="1386" w:type="pct"/>
          </w:tcPr>
          <w:p w:rsidR="00770EA0" w:rsidRPr="00191EF0" w:rsidRDefault="00770EA0" w:rsidP="006737C5">
            <w:pPr>
              <w:pStyle w:val="Paragrafi"/>
              <w:ind w:firstLine="0"/>
              <w:jc w:val="right"/>
              <w:rPr>
                <w:sz w:val="22"/>
                <w:szCs w:val="22"/>
                <w:lang w:val="sq-AL"/>
              </w:rPr>
            </w:pPr>
            <w:r w:rsidRPr="00191EF0">
              <w:rPr>
                <w:sz w:val="22"/>
                <w:szCs w:val="22"/>
                <w:lang w:val="sq-AL"/>
              </w:rPr>
              <w:t>rreth 10 pikë</w:t>
            </w:r>
          </w:p>
        </w:tc>
      </w:tr>
      <w:tr w:rsidR="00770EA0" w:rsidRPr="00191EF0" w:rsidTr="006B1DF6">
        <w:trPr>
          <w:trHeight w:val="264"/>
        </w:trPr>
        <w:tc>
          <w:tcPr>
            <w:tcW w:w="289" w:type="pct"/>
          </w:tcPr>
          <w:p w:rsidR="00770EA0" w:rsidRPr="00191EF0" w:rsidRDefault="00770EA0" w:rsidP="006B1DF6">
            <w:pPr>
              <w:pStyle w:val="Paragrafi"/>
              <w:ind w:firstLine="0"/>
              <w:jc w:val="right"/>
              <w:rPr>
                <w:sz w:val="22"/>
                <w:szCs w:val="22"/>
                <w:lang w:val="sq-AL"/>
              </w:rPr>
            </w:pPr>
            <w:r w:rsidRPr="00191EF0">
              <w:rPr>
                <w:sz w:val="22"/>
                <w:szCs w:val="22"/>
                <w:lang w:val="sq-AL"/>
              </w:rPr>
              <w:t>1.2</w:t>
            </w:r>
          </w:p>
        </w:tc>
        <w:tc>
          <w:tcPr>
            <w:tcW w:w="3325" w:type="pct"/>
          </w:tcPr>
          <w:p w:rsidR="00770EA0" w:rsidRPr="00191EF0" w:rsidRDefault="00770EA0" w:rsidP="006737C5">
            <w:pPr>
              <w:pStyle w:val="Paragrafi"/>
              <w:ind w:firstLine="0"/>
              <w:rPr>
                <w:sz w:val="22"/>
                <w:szCs w:val="22"/>
                <w:lang w:val="sq-AL"/>
              </w:rPr>
            </w:pPr>
            <w:r w:rsidRPr="00191EF0">
              <w:rPr>
                <w:sz w:val="22"/>
                <w:szCs w:val="22"/>
                <w:lang w:val="sq-AL"/>
              </w:rPr>
              <w:t xml:space="preserve">Analizë kritike e objektivit të projektit dhe termave </w:t>
            </w:r>
          </w:p>
          <w:p w:rsidR="00770EA0" w:rsidRPr="00191EF0" w:rsidRDefault="00770EA0" w:rsidP="006737C5">
            <w:pPr>
              <w:pStyle w:val="Paragrafi"/>
              <w:ind w:firstLine="0"/>
              <w:rPr>
                <w:sz w:val="22"/>
                <w:szCs w:val="22"/>
                <w:lang w:val="sq-AL"/>
              </w:rPr>
            </w:pPr>
            <w:r w:rsidRPr="00191EF0">
              <w:rPr>
                <w:sz w:val="22"/>
                <w:szCs w:val="22"/>
                <w:lang w:val="sq-AL"/>
              </w:rPr>
              <w:t>të referencës</w:t>
            </w:r>
          </w:p>
        </w:tc>
        <w:tc>
          <w:tcPr>
            <w:tcW w:w="1386" w:type="pct"/>
          </w:tcPr>
          <w:p w:rsidR="00191EF0" w:rsidRDefault="00191EF0" w:rsidP="006737C5">
            <w:pPr>
              <w:pStyle w:val="Paragrafi"/>
              <w:ind w:firstLine="0"/>
              <w:jc w:val="right"/>
              <w:rPr>
                <w:sz w:val="22"/>
                <w:szCs w:val="22"/>
                <w:lang w:val="sq-AL"/>
              </w:rPr>
            </w:pPr>
          </w:p>
          <w:p w:rsidR="00770EA0" w:rsidRPr="00191EF0" w:rsidRDefault="00770EA0" w:rsidP="006737C5">
            <w:pPr>
              <w:pStyle w:val="Paragrafi"/>
              <w:ind w:firstLine="0"/>
              <w:jc w:val="right"/>
              <w:rPr>
                <w:sz w:val="22"/>
                <w:szCs w:val="22"/>
                <w:lang w:val="sq-AL"/>
              </w:rPr>
            </w:pPr>
            <w:r w:rsidRPr="00191EF0">
              <w:rPr>
                <w:sz w:val="22"/>
                <w:szCs w:val="22"/>
                <w:lang w:val="sq-AL"/>
              </w:rPr>
              <w:t>rreth 30 pikë</w:t>
            </w:r>
          </w:p>
        </w:tc>
      </w:tr>
      <w:tr w:rsidR="00770EA0" w:rsidRPr="00191EF0" w:rsidTr="006B1DF6">
        <w:trPr>
          <w:trHeight w:val="324"/>
        </w:trPr>
        <w:tc>
          <w:tcPr>
            <w:tcW w:w="289" w:type="pct"/>
          </w:tcPr>
          <w:p w:rsidR="00770EA0" w:rsidRPr="00191EF0" w:rsidRDefault="00770EA0" w:rsidP="006B1DF6">
            <w:pPr>
              <w:pStyle w:val="Paragrafi"/>
              <w:ind w:firstLine="0"/>
              <w:jc w:val="right"/>
              <w:rPr>
                <w:sz w:val="22"/>
                <w:szCs w:val="22"/>
                <w:lang w:val="sq-AL"/>
              </w:rPr>
            </w:pPr>
            <w:r w:rsidRPr="00191EF0">
              <w:rPr>
                <w:sz w:val="22"/>
                <w:szCs w:val="22"/>
                <w:lang w:val="sq-AL"/>
              </w:rPr>
              <w:t>1.3</w:t>
            </w:r>
          </w:p>
        </w:tc>
        <w:tc>
          <w:tcPr>
            <w:tcW w:w="3325" w:type="pct"/>
          </w:tcPr>
          <w:p w:rsidR="00770EA0" w:rsidRPr="00191EF0" w:rsidRDefault="00770EA0" w:rsidP="006737C5">
            <w:pPr>
              <w:pStyle w:val="Paragrafi"/>
              <w:ind w:firstLine="0"/>
              <w:rPr>
                <w:sz w:val="22"/>
                <w:szCs w:val="22"/>
                <w:lang w:val="sq-AL"/>
              </w:rPr>
            </w:pPr>
            <w:r w:rsidRPr="00191EF0">
              <w:rPr>
                <w:sz w:val="22"/>
                <w:szCs w:val="22"/>
                <w:lang w:val="sq-AL"/>
              </w:rPr>
              <w:t xml:space="preserve">Koncepti dhe metoda e propozuar, duke përfshirë programin </w:t>
            </w:r>
          </w:p>
          <w:p w:rsidR="00770EA0" w:rsidRPr="00191EF0" w:rsidRDefault="00770EA0" w:rsidP="006737C5">
            <w:pPr>
              <w:pStyle w:val="Paragrafi"/>
              <w:ind w:firstLine="0"/>
              <w:rPr>
                <w:sz w:val="22"/>
                <w:szCs w:val="22"/>
                <w:lang w:val="sq-AL"/>
              </w:rPr>
            </w:pPr>
            <w:r w:rsidRPr="00191EF0">
              <w:rPr>
                <w:sz w:val="22"/>
                <w:szCs w:val="22"/>
                <w:lang w:val="sq-AL"/>
              </w:rPr>
              <w:t xml:space="preserve">e punës, programimin e personelit dhe mekanizmat </w:t>
            </w:r>
          </w:p>
          <w:p w:rsidR="00770EA0" w:rsidRPr="00191EF0" w:rsidRDefault="00770EA0" w:rsidP="006737C5">
            <w:pPr>
              <w:pStyle w:val="Paragrafi"/>
              <w:ind w:firstLine="0"/>
              <w:rPr>
                <w:sz w:val="22"/>
                <w:szCs w:val="22"/>
                <w:lang w:val="sq-AL"/>
              </w:rPr>
            </w:pPr>
            <w:r w:rsidRPr="00191EF0">
              <w:rPr>
                <w:sz w:val="22"/>
                <w:szCs w:val="22"/>
                <w:lang w:val="sq-AL"/>
              </w:rPr>
              <w:t>e monitorimit dhe koordinimit</w:t>
            </w:r>
          </w:p>
        </w:tc>
        <w:tc>
          <w:tcPr>
            <w:tcW w:w="1386" w:type="pct"/>
          </w:tcPr>
          <w:p w:rsidR="00191EF0" w:rsidRDefault="00191EF0" w:rsidP="006737C5">
            <w:pPr>
              <w:pStyle w:val="Paragrafi"/>
              <w:ind w:firstLine="0"/>
              <w:jc w:val="right"/>
              <w:rPr>
                <w:sz w:val="22"/>
                <w:szCs w:val="22"/>
                <w:lang w:val="sq-AL"/>
              </w:rPr>
            </w:pPr>
          </w:p>
          <w:p w:rsidR="00191EF0" w:rsidRDefault="00191EF0" w:rsidP="006737C5">
            <w:pPr>
              <w:pStyle w:val="Paragrafi"/>
              <w:ind w:firstLine="0"/>
              <w:jc w:val="right"/>
              <w:rPr>
                <w:sz w:val="22"/>
                <w:szCs w:val="22"/>
                <w:lang w:val="sq-AL"/>
              </w:rPr>
            </w:pPr>
          </w:p>
          <w:p w:rsidR="00770EA0" w:rsidRPr="00191EF0" w:rsidRDefault="00770EA0" w:rsidP="006737C5">
            <w:pPr>
              <w:pStyle w:val="Paragrafi"/>
              <w:ind w:firstLine="0"/>
              <w:jc w:val="right"/>
              <w:rPr>
                <w:sz w:val="22"/>
                <w:szCs w:val="22"/>
                <w:lang w:val="sq-AL"/>
              </w:rPr>
            </w:pPr>
            <w:r w:rsidRPr="00191EF0">
              <w:rPr>
                <w:sz w:val="22"/>
                <w:szCs w:val="22"/>
                <w:lang w:val="sq-AL"/>
              </w:rPr>
              <w:t>rreth 60 pikë</w:t>
            </w:r>
          </w:p>
        </w:tc>
      </w:tr>
      <w:tr w:rsidR="006B1DF6" w:rsidRPr="00191EF0" w:rsidTr="006B1DF6">
        <w:trPr>
          <w:trHeight w:val="289"/>
        </w:trPr>
        <w:tc>
          <w:tcPr>
            <w:tcW w:w="289" w:type="pct"/>
            <w:tcBorders>
              <w:bottom w:val="single" w:sz="4" w:space="0" w:color="auto"/>
            </w:tcBorders>
          </w:tcPr>
          <w:p w:rsidR="006B1DF6" w:rsidRPr="00191EF0" w:rsidRDefault="006B1DF6" w:rsidP="006B1DF6">
            <w:pPr>
              <w:pStyle w:val="Paragrafi"/>
              <w:ind w:firstLine="0"/>
              <w:jc w:val="right"/>
              <w:rPr>
                <w:b/>
                <w:sz w:val="22"/>
                <w:lang w:val="sq-AL"/>
              </w:rPr>
            </w:pPr>
            <w:r w:rsidRPr="00191EF0">
              <w:rPr>
                <w:b/>
                <w:sz w:val="22"/>
                <w:szCs w:val="22"/>
                <w:lang w:val="sq-AL"/>
              </w:rPr>
              <w:t xml:space="preserve">2. </w:t>
            </w:r>
          </w:p>
        </w:tc>
        <w:tc>
          <w:tcPr>
            <w:tcW w:w="3325" w:type="pct"/>
            <w:tcBorders>
              <w:bottom w:val="single" w:sz="4" w:space="0" w:color="auto"/>
            </w:tcBorders>
          </w:tcPr>
          <w:p w:rsidR="006B1DF6" w:rsidRPr="00191EF0" w:rsidRDefault="006B1DF6" w:rsidP="006737C5">
            <w:pPr>
              <w:pStyle w:val="Paragrafi"/>
              <w:ind w:firstLine="0"/>
              <w:rPr>
                <w:b/>
                <w:sz w:val="22"/>
                <w:szCs w:val="22"/>
                <w:lang w:val="sq-AL"/>
              </w:rPr>
            </w:pPr>
            <w:r w:rsidRPr="00191EF0">
              <w:rPr>
                <w:b/>
                <w:sz w:val="22"/>
                <w:szCs w:val="22"/>
                <w:lang w:val="sq-AL"/>
              </w:rPr>
              <w:t>Kualifikimet e personelit të caktuar përfundimisht</w:t>
            </w:r>
          </w:p>
        </w:tc>
        <w:tc>
          <w:tcPr>
            <w:tcW w:w="1386" w:type="pct"/>
            <w:tcBorders>
              <w:bottom w:val="single" w:sz="4" w:space="0" w:color="auto"/>
            </w:tcBorders>
          </w:tcPr>
          <w:p w:rsidR="006B1DF6" w:rsidRPr="00191EF0" w:rsidRDefault="006B1DF6" w:rsidP="006737C5">
            <w:pPr>
              <w:pStyle w:val="Paragrafi"/>
              <w:ind w:firstLine="0"/>
              <w:jc w:val="right"/>
              <w:rPr>
                <w:b/>
                <w:sz w:val="22"/>
                <w:szCs w:val="22"/>
                <w:lang w:val="sq-AL"/>
              </w:rPr>
            </w:pPr>
            <w:r w:rsidRPr="00191EF0">
              <w:rPr>
                <w:b/>
                <w:sz w:val="22"/>
                <w:szCs w:val="22"/>
                <w:lang w:val="sq-AL"/>
              </w:rPr>
              <w:t>60–40</w:t>
            </w:r>
          </w:p>
        </w:tc>
      </w:tr>
      <w:tr w:rsidR="00770EA0" w:rsidRPr="00191EF0" w:rsidTr="006B1DF6">
        <w:trPr>
          <w:trHeight w:val="194"/>
        </w:trPr>
        <w:tc>
          <w:tcPr>
            <w:tcW w:w="289" w:type="pct"/>
            <w:tcBorders>
              <w:bottom w:val="nil"/>
            </w:tcBorders>
          </w:tcPr>
          <w:p w:rsidR="00770EA0" w:rsidRPr="00191EF0" w:rsidRDefault="00770EA0" w:rsidP="006B1DF6">
            <w:pPr>
              <w:pStyle w:val="Paragrafi"/>
              <w:ind w:firstLine="0"/>
              <w:jc w:val="right"/>
              <w:rPr>
                <w:sz w:val="22"/>
                <w:szCs w:val="22"/>
                <w:lang w:val="sq-AL"/>
              </w:rPr>
            </w:pPr>
            <w:r w:rsidRPr="00191EF0">
              <w:rPr>
                <w:sz w:val="22"/>
                <w:szCs w:val="22"/>
                <w:lang w:val="sq-AL"/>
              </w:rPr>
              <w:t>2.1</w:t>
            </w:r>
          </w:p>
        </w:tc>
        <w:tc>
          <w:tcPr>
            <w:tcW w:w="3325" w:type="pct"/>
            <w:tcBorders>
              <w:bottom w:val="nil"/>
            </w:tcBorders>
          </w:tcPr>
          <w:p w:rsidR="00770EA0" w:rsidRPr="00191EF0" w:rsidRDefault="00770EA0" w:rsidP="006737C5">
            <w:pPr>
              <w:pStyle w:val="Paragrafi"/>
              <w:ind w:firstLine="0"/>
              <w:rPr>
                <w:sz w:val="22"/>
                <w:szCs w:val="22"/>
                <w:lang w:val="sq-AL"/>
              </w:rPr>
            </w:pPr>
            <w:r w:rsidRPr="00191EF0">
              <w:rPr>
                <w:sz w:val="22"/>
                <w:szCs w:val="22"/>
                <w:lang w:val="sq-AL"/>
              </w:rPr>
              <w:t>Kualifikimet e personelit kyç që do të punësohet në</w:t>
            </w:r>
          </w:p>
        </w:tc>
        <w:tc>
          <w:tcPr>
            <w:tcW w:w="1386" w:type="pct"/>
            <w:tcBorders>
              <w:bottom w:val="nil"/>
            </w:tcBorders>
          </w:tcPr>
          <w:p w:rsidR="00770EA0" w:rsidRPr="00191EF0" w:rsidRDefault="00770EA0" w:rsidP="006737C5">
            <w:pPr>
              <w:pStyle w:val="Paragrafi"/>
              <w:ind w:firstLine="0"/>
              <w:jc w:val="right"/>
              <w:rPr>
                <w:sz w:val="22"/>
                <w:szCs w:val="22"/>
                <w:lang w:val="sq-AL"/>
              </w:rPr>
            </w:pPr>
          </w:p>
        </w:tc>
      </w:tr>
      <w:tr w:rsidR="00770EA0" w:rsidRPr="00191EF0" w:rsidTr="006B1DF6">
        <w:trPr>
          <w:trHeight w:val="278"/>
        </w:trPr>
        <w:tc>
          <w:tcPr>
            <w:tcW w:w="289" w:type="pct"/>
            <w:tcBorders>
              <w:top w:val="nil"/>
              <w:bottom w:val="single" w:sz="4" w:space="0" w:color="auto"/>
            </w:tcBorders>
          </w:tcPr>
          <w:p w:rsidR="00770EA0" w:rsidRPr="00191EF0" w:rsidRDefault="00770EA0" w:rsidP="006B1DF6">
            <w:pPr>
              <w:pStyle w:val="Paragrafi"/>
              <w:ind w:firstLine="0"/>
              <w:jc w:val="right"/>
              <w:rPr>
                <w:sz w:val="22"/>
                <w:szCs w:val="22"/>
                <w:lang w:val="sq-AL"/>
              </w:rPr>
            </w:pPr>
          </w:p>
        </w:tc>
        <w:tc>
          <w:tcPr>
            <w:tcW w:w="3325" w:type="pct"/>
            <w:tcBorders>
              <w:top w:val="nil"/>
              <w:bottom w:val="single" w:sz="4" w:space="0" w:color="auto"/>
            </w:tcBorders>
          </w:tcPr>
          <w:p w:rsidR="00770EA0" w:rsidRPr="00191EF0" w:rsidRDefault="00770EA0" w:rsidP="006737C5">
            <w:pPr>
              <w:pStyle w:val="Paragrafi"/>
              <w:ind w:firstLine="0"/>
              <w:rPr>
                <w:sz w:val="22"/>
                <w:szCs w:val="22"/>
                <w:lang w:val="sq-AL"/>
              </w:rPr>
            </w:pPr>
            <w:r w:rsidRPr="00191EF0">
              <w:rPr>
                <w:sz w:val="22"/>
                <w:szCs w:val="22"/>
                <w:lang w:val="sq-AL"/>
              </w:rPr>
              <w:t>projekt, veçanërisht menaxheri i projektit</w:t>
            </w:r>
          </w:p>
        </w:tc>
        <w:tc>
          <w:tcPr>
            <w:tcW w:w="1386" w:type="pct"/>
            <w:tcBorders>
              <w:top w:val="nil"/>
              <w:bottom w:val="single" w:sz="4" w:space="0" w:color="auto"/>
            </w:tcBorders>
          </w:tcPr>
          <w:p w:rsidR="00770EA0" w:rsidRPr="00191EF0" w:rsidRDefault="00191EF0" w:rsidP="006737C5">
            <w:pPr>
              <w:pStyle w:val="Paragrafi"/>
              <w:ind w:firstLine="0"/>
              <w:jc w:val="right"/>
              <w:rPr>
                <w:sz w:val="22"/>
                <w:szCs w:val="22"/>
                <w:lang w:val="sq-AL"/>
              </w:rPr>
            </w:pPr>
            <w:r w:rsidRPr="00191EF0">
              <w:rPr>
                <w:sz w:val="22"/>
                <w:szCs w:val="22"/>
                <w:lang w:val="sq-AL"/>
              </w:rPr>
              <w:t>rreth 90 pikë</w:t>
            </w:r>
          </w:p>
        </w:tc>
      </w:tr>
      <w:tr w:rsidR="00770EA0" w:rsidRPr="00191EF0" w:rsidTr="006B1DF6">
        <w:trPr>
          <w:trHeight w:val="324"/>
        </w:trPr>
        <w:tc>
          <w:tcPr>
            <w:tcW w:w="289" w:type="pct"/>
            <w:tcBorders>
              <w:bottom w:val="nil"/>
            </w:tcBorders>
          </w:tcPr>
          <w:p w:rsidR="00770EA0" w:rsidRPr="00191EF0" w:rsidRDefault="00770EA0" w:rsidP="006B1DF6">
            <w:pPr>
              <w:pStyle w:val="Paragrafi"/>
              <w:ind w:firstLine="0"/>
              <w:jc w:val="right"/>
              <w:rPr>
                <w:sz w:val="22"/>
                <w:szCs w:val="22"/>
                <w:lang w:val="sq-AL"/>
              </w:rPr>
            </w:pPr>
            <w:r w:rsidRPr="00191EF0">
              <w:rPr>
                <w:sz w:val="22"/>
                <w:szCs w:val="22"/>
                <w:lang w:val="sq-AL"/>
              </w:rPr>
              <w:t>2.2</w:t>
            </w:r>
          </w:p>
        </w:tc>
        <w:tc>
          <w:tcPr>
            <w:tcW w:w="3325" w:type="pct"/>
            <w:tcBorders>
              <w:bottom w:val="nil"/>
            </w:tcBorders>
          </w:tcPr>
          <w:p w:rsidR="00770EA0" w:rsidRPr="00191EF0" w:rsidRDefault="00770EA0" w:rsidP="006737C5">
            <w:pPr>
              <w:pStyle w:val="Paragrafi"/>
              <w:ind w:firstLine="0"/>
              <w:rPr>
                <w:sz w:val="22"/>
                <w:szCs w:val="22"/>
                <w:lang w:val="sq-AL"/>
              </w:rPr>
            </w:pPr>
            <w:r w:rsidRPr="00191EF0">
              <w:rPr>
                <w:sz w:val="22"/>
                <w:szCs w:val="22"/>
                <w:lang w:val="sq-AL"/>
              </w:rPr>
              <w:t>Kualifikimet e personelit në zyrën qendrore që do të</w:t>
            </w:r>
          </w:p>
        </w:tc>
        <w:tc>
          <w:tcPr>
            <w:tcW w:w="1386" w:type="pct"/>
            <w:tcBorders>
              <w:bottom w:val="nil"/>
            </w:tcBorders>
          </w:tcPr>
          <w:p w:rsidR="00770EA0" w:rsidRPr="00191EF0" w:rsidRDefault="00770EA0" w:rsidP="006737C5">
            <w:pPr>
              <w:pStyle w:val="Paragrafi"/>
              <w:ind w:firstLine="0"/>
              <w:jc w:val="right"/>
              <w:rPr>
                <w:sz w:val="22"/>
                <w:szCs w:val="22"/>
                <w:lang w:val="sq-AL"/>
              </w:rPr>
            </w:pPr>
          </w:p>
        </w:tc>
      </w:tr>
      <w:tr w:rsidR="00770EA0" w:rsidRPr="00191EF0" w:rsidTr="006B1DF6">
        <w:trPr>
          <w:trHeight w:val="278"/>
        </w:trPr>
        <w:tc>
          <w:tcPr>
            <w:tcW w:w="289" w:type="pct"/>
            <w:tcBorders>
              <w:top w:val="nil"/>
            </w:tcBorders>
          </w:tcPr>
          <w:p w:rsidR="00770EA0" w:rsidRPr="00191EF0" w:rsidRDefault="00770EA0" w:rsidP="006737C5">
            <w:pPr>
              <w:pStyle w:val="Paragrafi"/>
              <w:ind w:firstLine="0"/>
              <w:rPr>
                <w:sz w:val="22"/>
                <w:szCs w:val="22"/>
                <w:lang w:val="sq-AL"/>
              </w:rPr>
            </w:pPr>
          </w:p>
        </w:tc>
        <w:tc>
          <w:tcPr>
            <w:tcW w:w="3325" w:type="pct"/>
            <w:tcBorders>
              <w:top w:val="nil"/>
            </w:tcBorders>
          </w:tcPr>
          <w:p w:rsidR="00770EA0" w:rsidRPr="00191EF0" w:rsidRDefault="00770EA0" w:rsidP="006737C5">
            <w:pPr>
              <w:pStyle w:val="Paragrafi"/>
              <w:ind w:firstLine="0"/>
              <w:rPr>
                <w:sz w:val="22"/>
                <w:szCs w:val="22"/>
                <w:lang w:val="sq-AL"/>
              </w:rPr>
            </w:pPr>
            <w:r w:rsidRPr="00191EF0">
              <w:rPr>
                <w:sz w:val="22"/>
                <w:szCs w:val="22"/>
                <w:lang w:val="sq-AL"/>
              </w:rPr>
              <w:t xml:space="preserve">kontrollojnë dhe monitorojnë ekipin, dhe do të </w:t>
            </w:r>
          </w:p>
          <w:p w:rsidR="00770EA0" w:rsidRPr="00191EF0" w:rsidRDefault="00770EA0" w:rsidP="006737C5">
            <w:pPr>
              <w:pStyle w:val="Paragrafi"/>
              <w:ind w:firstLine="0"/>
              <w:rPr>
                <w:sz w:val="22"/>
                <w:szCs w:val="22"/>
                <w:lang w:val="sq-AL"/>
              </w:rPr>
            </w:pPr>
            <w:r w:rsidRPr="00191EF0">
              <w:rPr>
                <w:sz w:val="22"/>
                <w:szCs w:val="22"/>
                <w:lang w:val="sq-AL"/>
              </w:rPr>
              <w:t>ofrojnë shërbime mbështetëse</w:t>
            </w:r>
          </w:p>
        </w:tc>
        <w:tc>
          <w:tcPr>
            <w:tcW w:w="1386" w:type="pct"/>
            <w:tcBorders>
              <w:top w:val="nil"/>
            </w:tcBorders>
          </w:tcPr>
          <w:p w:rsidR="00191EF0" w:rsidRDefault="00191EF0" w:rsidP="006737C5">
            <w:pPr>
              <w:pStyle w:val="Paragrafi"/>
              <w:ind w:firstLine="0"/>
              <w:jc w:val="center"/>
              <w:rPr>
                <w:sz w:val="22"/>
                <w:szCs w:val="22"/>
                <w:lang w:val="sq-AL"/>
              </w:rPr>
            </w:pPr>
          </w:p>
          <w:p w:rsidR="00770EA0" w:rsidRPr="00191EF0" w:rsidRDefault="00191EF0" w:rsidP="00191EF0">
            <w:pPr>
              <w:pStyle w:val="Paragrafi"/>
              <w:ind w:firstLine="0"/>
              <w:jc w:val="right"/>
              <w:rPr>
                <w:sz w:val="22"/>
                <w:szCs w:val="22"/>
                <w:lang w:val="sq-AL"/>
              </w:rPr>
            </w:pPr>
            <w:r w:rsidRPr="00191EF0">
              <w:rPr>
                <w:sz w:val="22"/>
                <w:szCs w:val="22"/>
                <w:lang w:val="sq-AL"/>
              </w:rPr>
              <w:t>rreth 10 pikë</w:t>
            </w:r>
          </w:p>
        </w:tc>
      </w:tr>
      <w:tr w:rsidR="00770EA0" w:rsidRPr="00191EF0" w:rsidTr="006B1DF6">
        <w:trPr>
          <w:trHeight w:val="314"/>
        </w:trPr>
        <w:tc>
          <w:tcPr>
            <w:tcW w:w="3614" w:type="pct"/>
            <w:gridSpan w:val="2"/>
          </w:tcPr>
          <w:p w:rsidR="00770EA0" w:rsidRPr="00191EF0" w:rsidRDefault="00770EA0" w:rsidP="006737C5">
            <w:pPr>
              <w:pStyle w:val="Paragrafi"/>
              <w:ind w:firstLine="0"/>
              <w:jc w:val="center"/>
              <w:rPr>
                <w:b/>
                <w:sz w:val="22"/>
                <w:szCs w:val="22"/>
                <w:lang w:val="sq-AL"/>
              </w:rPr>
            </w:pPr>
            <w:r w:rsidRPr="00191EF0">
              <w:rPr>
                <w:b/>
                <w:sz w:val="22"/>
                <w:szCs w:val="22"/>
                <w:lang w:val="sq-AL"/>
              </w:rPr>
              <w:t>TOTALI</w:t>
            </w:r>
          </w:p>
        </w:tc>
        <w:tc>
          <w:tcPr>
            <w:tcW w:w="1386" w:type="pct"/>
          </w:tcPr>
          <w:p w:rsidR="00770EA0" w:rsidRPr="00191EF0" w:rsidRDefault="00770EA0" w:rsidP="006737C5">
            <w:pPr>
              <w:pStyle w:val="Paragrafi"/>
              <w:ind w:firstLine="0"/>
              <w:jc w:val="right"/>
              <w:rPr>
                <w:b/>
                <w:sz w:val="22"/>
                <w:szCs w:val="22"/>
                <w:lang w:val="sq-AL"/>
              </w:rPr>
            </w:pPr>
            <w:r w:rsidRPr="00191EF0">
              <w:rPr>
                <w:b/>
                <w:sz w:val="22"/>
                <w:szCs w:val="22"/>
                <w:lang w:val="sq-AL"/>
              </w:rPr>
              <w:t>100</w:t>
            </w:r>
          </w:p>
        </w:tc>
      </w:tr>
    </w:tbl>
    <w:p w:rsidR="00770EA0" w:rsidRPr="00240D3B" w:rsidRDefault="00770EA0" w:rsidP="00770EA0">
      <w:pPr>
        <w:pStyle w:val="Paragrafi"/>
        <w:rPr>
          <w:rFonts w:eastAsia="Times New Roman"/>
          <w:spacing w:val="-4"/>
          <w:lang w:val="sq-AL" w:eastAsia="en-GB"/>
        </w:rPr>
      </w:pPr>
    </w:p>
    <w:p w:rsidR="001C37DC" w:rsidRDefault="001C37DC" w:rsidP="00770EA0">
      <w:pPr>
        <w:pStyle w:val="NeniTitull"/>
        <w:rPr>
          <w:lang w:val="sq-AL"/>
        </w:rPr>
        <w:sectPr w:rsidR="001C37DC" w:rsidSect="00FC0E91">
          <w:type w:val="continuous"/>
          <w:pgSz w:w="11907" w:h="16840" w:code="9"/>
          <w:pgMar w:top="720" w:right="1134" w:bottom="720" w:left="1134" w:header="851" w:footer="851" w:gutter="0"/>
          <w:cols w:space="454"/>
          <w:docGrid w:linePitch="360"/>
        </w:sectPr>
      </w:pPr>
    </w:p>
    <w:p w:rsidR="00770EA0" w:rsidRPr="00240D3B" w:rsidRDefault="00770EA0" w:rsidP="00770EA0">
      <w:pPr>
        <w:pStyle w:val="NeniTitull"/>
        <w:rPr>
          <w:lang w:val="sq-AL"/>
        </w:rPr>
      </w:pPr>
      <w:r w:rsidRPr="00240D3B">
        <w:rPr>
          <w:lang w:val="sq-AL"/>
        </w:rPr>
        <w:t>Shënime për kriteret</w:t>
      </w:r>
    </w:p>
    <w:p w:rsidR="00770EA0" w:rsidRPr="001C37DC" w:rsidRDefault="00770EA0" w:rsidP="00770EA0">
      <w:pPr>
        <w:pStyle w:val="Paragrafi"/>
        <w:rPr>
          <w:sz w:val="12"/>
          <w:lang w:val="sq-AL"/>
        </w:rPr>
      </w:pPr>
    </w:p>
    <w:p w:rsidR="00770EA0" w:rsidRPr="00240D3B" w:rsidRDefault="00770EA0" w:rsidP="00770EA0">
      <w:pPr>
        <w:pStyle w:val="Paragrafi"/>
        <w:rPr>
          <w:lang w:val="sq-AL"/>
        </w:rPr>
      </w:pPr>
      <w:r w:rsidRPr="00240D3B">
        <w:rPr>
          <w:lang w:val="sq-AL"/>
        </w:rPr>
        <w:t>1.1</w:t>
      </w:r>
      <w:r w:rsidRPr="00240D3B">
        <w:rPr>
          <w:lang w:val="sq-AL"/>
        </w:rPr>
        <w:tab/>
      </w:r>
      <w:r w:rsidR="006B1DF6">
        <w:rPr>
          <w:lang w:val="sq-AL"/>
        </w:rPr>
        <w:t xml:space="preserve"> </w:t>
      </w:r>
      <w:r w:rsidRPr="00240D3B">
        <w:rPr>
          <w:lang w:val="sq-AL"/>
        </w:rPr>
        <w:t>Qartësia dhe plotësia e ofertës</w:t>
      </w:r>
    </w:p>
    <w:p w:rsidR="00770EA0" w:rsidRPr="00240D3B" w:rsidRDefault="00770EA0" w:rsidP="00770EA0">
      <w:pPr>
        <w:pStyle w:val="Paragrafi"/>
        <w:rPr>
          <w:lang w:val="sq-AL"/>
        </w:rPr>
      </w:pPr>
      <w:r w:rsidRPr="00240D3B">
        <w:rPr>
          <w:lang w:val="sq-AL"/>
        </w:rPr>
        <w:t>Oferta për shërbimet duhet të marrë plotësisht në konsideratë, në formë dhe përmbajtje, termat e referencës dhe kushtet e ofertës për shërbimet në kërkesën për tendera. Duhet të paraqiten të gjithë komponentët e kërkuar të ofertës për shërbime. Qartësia e ofertës nënkupton strukturë të qartë, deklarata me shkrim të mbështetura me t</w:t>
      </w:r>
      <w:r w:rsidR="00621884">
        <w:rPr>
          <w:lang w:val="sq-AL"/>
        </w:rPr>
        <w:t>abela dhe lista të përshtatshme</w:t>
      </w:r>
      <w:r w:rsidRPr="00240D3B">
        <w:rPr>
          <w:lang w:val="sq-AL"/>
        </w:rPr>
        <w:t xml:space="preserve"> dhe mjete të tjera botimi në përputhje me kompleksitetin e termave të referencës dhe përdorim të ekuilibruar të shtojcave që teksti kryesor të jetë i qartë dhe i saktë. Nëse ka mungesa të vogla në lidhje me termat e referencës pikët do të zbriten. Mungesat që e kufizojnë shumë krahasimin me ofertat e tjera sjellin përjashtimin e ofertuesit.</w:t>
      </w:r>
    </w:p>
    <w:p w:rsidR="00770EA0" w:rsidRPr="00240D3B" w:rsidRDefault="00770EA0" w:rsidP="00770EA0">
      <w:pPr>
        <w:pStyle w:val="Paragrafi"/>
        <w:rPr>
          <w:i/>
          <w:lang w:val="sq-AL"/>
        </w:rPr>
      </w:pPr>
      <w:r w:rsidRPr="00240D3B">
        <w:rPr>
          <w:i/>
          <w:lang w:val="sq-AL"/>
        </w:rPr>
        <w:t>1.2</w:t>
      </w:r>
      <w:r w:rsidRPr="00240D3B">
        <w:rPr>
          <w:i/>
          <w:lang w:val="sq-AL"/>
        </w:rPr>
        <w:tab/>
        <w:t xml:space="preserve"> Analiza kritike e objektivit të projektit dhe termave të referencës</w:t>
      </w:r>
    </w:p>
    <w:p w:rsidR="00770EA0" w:rsidRPr="00240D3B" w:rsidRDefault="00770EA0" w:rsidP="00770EA0">
      <w:pPr>
        <w:pStyle w:val="Paragrafi"/>
        <w:rPr>
          <w:lang w:val="sq-AL"/>
        </w:rPr>
      </w:pPr>
      <w:r w:rsidRPr="00240D3B">
        <w:rPr>
          <w:lang w:val="sq-AL"/>
        </w:rPr>
        <w:t xml:space="preserve">Oferta për shërbime duhet të tregojë se Konsulenti e ka marrë projektin në konsideratë në mënyrë objektive dhe i ka shqyrtuar termat e tij të referencës në mënyrë kritike dhe hollësisht. Duhet shprehur çdo dyshim për përshtatshmërinë, lidhjen logjike dhe fizibilitetin e aspekteve të veçanta dhe konceptin në tërësi. Seksioni i metodologjisë duhet t’i marrë në konsideratë në mënyrë konstruktive, duke shmangur kufizimet e papranueshme. </w:t>
      </w:r>
    </w:p>
    <w:p w:rsidR="00770EA0" w:rsidRPr="00240D3B" w:rsidRDefault="00770EA0" w:rsidP="00770EA0">
      <w:pPr>
        <w:pStyle w:val="Paragrafi"/>
        <w:rPr>
          <w:i/>
          <w:lang w:val="sq-AL"/>
        </w:rPr>
      </w:pPr>
      <w:r w:rsidRPr="00240D3B">
        <w:rPr>
          <w:i/>
          <w:lang w:val="sq-AL"/>
        </w:rPr>
        <w:t>1.3</w:t>
      </w:r>
      <w:r w:rsidRPr="00240D3B">
        <w:rPr>
          <w:i/>
          <w:lang w:val="sq-AL"/>
        </w:rPr>
        <w:tab/>
        <w:t xml:space="preserve"> Koncepti dhe metoda e propozuar, duke përfshirë programin e punës, planin për marrjen e personelit dhe mekanizmat e monitorimit dhe koordinimit</w:t>
      </w:r>
    </w:p>
    <w:p w:rsidR="00770EA0" w:rsidRPr="00240D3B" w:rsidRDefault="00770EA0" w:rsidP="00770EA0">
      <w:pPr>
        <w:pStyle w:val="Paragrafi"/>
        <w:rPr>
          <w:lang w:val="sq-AL"/>
        </w:rPr>
      </w:pPr>
      <w:r w:rsidRPr="00240D3B">
        <w:rPr>
          <w:lang w:val="sq-AL"/>
        </w:rPr>
        <w:t>Oferta për shërbime duhet të paraqesë qasjen metodologjike dhe programin e punës në atë mënyrë që të vlerësohet përshtatshmëria e tyre në lidhje me termat e referencës, dhe ato të mund të krahasohen me ofertat e tjera të kualifikuara. Kjo përfshin një deklaratë për organizimin e planifikuar të punës dhe logjistikën. Nëse, në gjykimin profesional të vlerësuesve dhe KfW-së, ka mospërputhje të qarta dhe të mëdha ndërmjet termave të referencës dhe sasive të përcaktuara, oferta nuk do të merret në shqyrtim. Teksti duhet të përcaktojë qartë se si do të zgjidhet detyra dhe se si do të përdoren burimet, si do të ndahet puna ndërmjet anëtarëve të ekipit, si do të organizohet koordinimi me personat e përfshirë dhe ata të prekur dhe se</w:t>
      </w:r>
      <w:r w:rsidR="00621884">
        <w:rPr>
          <w:lang w:val="sq-AL"/>
        </w:rPr>
        <w:t xml:space="preserve"> </w:t>
      </w:r>
      <w:r w:rsidRPr="00240D3B">
        <w:rPr>
          <w:lang w:val="sq-AL"/>
        </w:rPr>
        <w:t>si do të sigurohet cilësia e punës. Ai duhe</w:t>
      </w:r>
      <w:r w:rsidR="00621884">
        <w:rPr>
          <w:lang w:val="sq-AL"/>
        </w:rPr>
        <w:t>t shoqëruar me diagrami, tabela</w:t>
      </w:r>
      <w:r w:rsidRPr="00240D3B">
        <w:rPr>
          <w:lang w:val="sq-AL"/>
        </w:rPr>
        <w:t xml:space="preserve"> dhe në rastin e punës komplekse</w:t>
      </w:r>
      <w:r w:rsidR="00621884">
        <w:rPr>
          <w:lang w:val="sq-AL"/>
        </w:rPr>
        <w:t xml:space="preserve"> edhe me grafikët e duhur</w:t>
      </w:r>
      <w:r w:rsidRPr="00240D3B">
        <w:rPr>
          <w:rStyle w:val="FootnoteReference"/>
          <w:lang w:val="sq-AL"/>
        </w:rPr>
        <w:footnoteReference w:id="21"/>
      </w:r>
      <w:r w:rsidR="00621884">
        <w:rPr>
          <w:lang w:val="sq-AL"/>
        </w:rPr>
        <w:t>.</w:t>
      </w:r>
    </w:p>
    <w:p w:rsidR="00770EA0" w:rsidRPr="00240D3B" w:rsidRDefault="00770EA0" w:rsidP="00770EA0">
      <w:pPr>
        <w:pStyle w:val="Paragrafi"/>
        <w:rPr>
          <w:i/>
          <w:lang w:val="sq-AL"/>
        </w:rPr>
      </w:pPr>
      <w:r w:rsidRPr="00240D3B">
        <w:rPr>
          <w:i/>
          <w:lang w:val="sq-AL"/>
        </w:rPr>
        <w:t xml:space="preserve">2.1 </w:t>
      </w:r>
      <w:r w:rsidRPr="00240D3B">
        <w:rPr>
          <w:i/>
          <w:lang w:val="sq-AL"/>
        </w:rPr>
        <w:tab/>
        <w:t xml:space="preserve">Kualifikimet e personelit kyç që do të punësohet në projekt, veçanërisht menaxheri i projektit </w:t>
      </w:r>
    </w:p>
    <w:p w:rsidR="00770EA0" w:rsidRPr="00240D3B" w:rsidRDefault="00770EA0" w:rsidP="00770EA0">
      <w:pPr>
        <w:pStyle w:val="Paragrafi"/>
        <w:rPr>
          <w:lang w:val="sq-AL"/>
        </w:rPr>
      </w:pPr>
      <w:r w:rsidRPr="00240D3B">
        <w:rPr>
          <w:lang w:val="sq-AL"/>
        </w:rPr>
        <w:t>CV-ja e personelit të ekspertëve për kontratat me pagesë të vetme të personelit kyç duhet të ketë një faqe të parë që përmban një përmbledhje</w:t>
      </w:r>
      <w:r w:rsidRPr="00240D3B">
        <w:rPr>
          <w:rStyle w:val="FootnoteReference"/>
          <w:lang w:val="sq-AL"/>
        </w:rPr>
        <w:footnoteReference w:id="22"/>
      </w:r>
      <w:r w:rsidR="002B5975">
        <w:rPr>
          <w:lang w:val="sq-AL"/>
        </w:rPr>
        <w:t xml:space="preserve"> </w:t>
      </w:r>
      <w:r w:rsidRPr="00240D3B">
        <w:rPr>
          <w:lang w:val="sq-AL"/>
        </w:rPr>
        <w:t>dhe përfshin, këtu ose në tekst, një deklaratë të shkurtër nga ofertuesi për përshtatshmërinë e tyre për punën dhe funksionin e parashikuar sipas këtij projekti të veçantë (me më shumë detaje për ekspertët vendorë). Për kontratat me pagesë të vetme, ofertuesi duhet të deklarojë, gjithashtu, përbërjen e ekipit të plotë të projektit, pa renditur asnjë emër dhe periudhat e planifikuara për detyrat e ekspertëve. Këto kualifikime personale nuk do të vlerësohen në terma absolutë, por në lidhje me detyrat që do të kryhen, në përputhje me funksionet dhe fushat teknike të kërkuara, dhe duke krahasuar përvojën dhe profilin e kërkesave. Vlerësimi i kritereve formale (trajnim, përvojë profesionale, përvojë rajonale, aftësi gjuhësore, përvojë në menaxhim dhe trajnim) do të ndryshojë në varësi të termave të referencës dhe funksionit.</w:t>
      </w:r>
    </w:p>
    <w:p w:rsidR="00770EA0" w:rsidRPr="00240D3B" w:rsidRDefault="00770EA0" w:rsidP="00770EA0">
      <w:pPr>
        <w:pStyle w:val="Paragrafi"/>
        <w:rPr>
          <w:lang w:val="sq-AL"/>
        </w:rPr>
      </w:pPr>
      <w:r w:rsidRPr="00240D3B">
        <w:rPr>
          <w:lang w:val="sq-AL"/>
        </w:rPr>
        <w:t xml:space="preserve">Vlerësuesit do të shqyrtojnë, gjithashtu, nëse të gjitha fushat e nevojshme teknike dhe funksionale mbulohen në përputhje me kërkesat e projektit. Rëndësi e veçantë do </w:t>
      </w:r>
      <w:r w:rsidR="002B5975">
        <w:rPr>
          <w:lang w:val="sq-AL"/>
        </w:rPr>
        <w:t>t’u</w:t>
      </w:r>
      <w:r w:rsidRPr="00240D3B">
        <w:rPr>
          <w:lang w:val="sq-AL"/>
        </w:rPr>
        <w:t xml:space="preserve"> kushtohet edhe kualifikimeve të menaxherit të projektit, pasi ai ka përgjegjësi operacionale për kryerjen e shërbimeve. Në rastin e tij, përvoja menaxheriale, aftësitë gjuhësore, njohuritë për metodat e planifikimit dhe përvoja e kufizuar do të jenë përgjithësisht më të rëndësishme sesa në rastin e punonjësve të tjerë të kualifikuar.</w:t>
      </w:r>
    </w:p>
    <w:p w:rsidR="00770EA0" w:rsidRPr="00240D3B" w:rsidRDefault="00770EA0" w:rsidP="00770EA0">
      <w:pPr>
        <w:pStyle w:val="Paragrafi"/>
        <w:rPr>
          <w:i/>
          <w:lang w:val="sq-AL"/>
        </w:rPr>
      </w:pPr>
      <w:r w:rsidRPr="00240D3B">
        <w:rPr>
          <w:i/>
          <w:lang w:val="sq-AL"/>
        </w:rPr>
        <w:t>2.2</w:t>
      </w:r>
      <w:r w:rsidRPr="00240D3B">
        <w:rPr>
          <w:i/>
          <w:lang w:val="sq-AL"/>
        </w:rPr>
        <w:tab/>
        <w:t xml:space="preserve"> Kualifikimet e personelit në zyrën qendrore që do të kontrollojnë dhe monitorojnë ekipin dhe do të ofrojnë shërbime mbështetëse</w:t>
      </w:r>
    </w:p>
    <w:p w:rsidR="00770EA0" w:rsidRPr="00240D3B" w:rsidRDefault="00770EA0" w:rsidP="00770EA0">
      <w:pPr>
        <w:pStyle w:val="Paragrafi"/>
        <w:rPr>
          <w:lang w:val="sq-AL"/>
        </w:rPr>
      </w:pPr>
      <w:r w:rsidRPr="00240D3B">
        <w:rPr>
          <w:lang w:val="sq-AL"/>
        </w:rPr>
        <w:t xml:space="preserve">Konsulenti duhet të tregojë se ai (vetëm ose në bashkëpunim me firma/shoqëri të tjera) mund të ofrojë shërbime mbështetëse kompetente për ekipin që punon në nivel vendor për të gjitha çështjet teknike që mund të lindin, duke përdorur personelin e brendshëm me përvojë dhe që mund të kontrollojë dhe monitorojë punën. Ekspertiza e përgjithshme profesionale dhe përvoja menaxheriale janë më të rëndësishme në këtë rast sesa njohuritë gjuhësore ose për rajonin. Në rastin e shërbimit afatgjatë dhe studimeve të detajuara, mbështetja nga zyra qendrore do të jetë më e rëndësishme sesa në rastin e studimeve të shkurtra, pasi menaxherit të projektit do i kalojnë më shumë përgjegjësi. </w:t>
      </w:r>
    </w:p>
    <w:p w:rsidR="00770EA0" w:rsidRPr="00240D3B" w:rsidRDefault="00770EA0" w:rsidP="00770EA0">
      <w:pPr>
        <w:pStyle w:val="Paragrafi"/>
        <w:rPr>
          <w:lang w:val="sq-AL"/>
        </w:rPr>
      </w:pPr>
      <w:bookmarkStart w:id="18" w:name="page40"/>
      <w:bookmarkEnd w:id="18"/>
    </w:p>
    <w:p w:rsidR="00770EA0" w:rsidRPr="00240D3B" w:rsidRDefault="00770EA0" w:rsidP="00770EA0">
      <w:pPr>
        <w:pStyle w:val="NeniNr"/>
        <w:rPr>
          <w:lang w:val="sq-AL"/>
        </w:rPr>
      </w:pPr>
      <w:r w:rsidRPr="00240D3B">
        <w:rPr>
          <w:lang w:val="sq-AL"/>
        </w:rPr>
        <w:t>SHTOJCA 8</w:t>
      </w:r>
    </w:p>
    <w:p w:rsidR="00770EA0" w:rsidRPr="00240D3B" w:rsidRDefault="00770EA0" w:rsidP="00770EA0">
      <w:pPr>
        <w:pStyle w:val="NeniTitull"/>
        <w:rPr>
          <w:lang w:val="sq-AL"/>
        </w:rPr>
      </w:pPr>
      <w:r w:rsidRPr="00240D3B">
        <w:rPr>
          <w:lang w:val="sq-AL"/>
        </w:rPr>
        <w:t xml:space="preserve">Kushtet e </w:t>
      </w:r>
      <w:r w:rsidR="00E83599" w:rsidRPr="00240D3B">
        <w:rPr>
          <w:lang w:val="sq-AL"/>
        </w:rPr>
        <w:t xml:space="preserve">përgjithshme të kontratës/komponentët kryesorë të kontratës së shërbimeve të konsulencës </w:t>
      </w:r>
    </w:p>
    <w:p w:rsidR="00770EA0" w:rsidRPr="001C37DC" w:rsidRDefault="00770EA0" w:rsidP="00770EA0">
      <w:pPr>
        <w:pStyle w:val="NeniNr"/>
        <w:rPr>
          <w:sz w:val="14"/>
          <w:lang w:val="sq-AL"/>
        </w:rPr>
      </w:pPr>
    </w:p>
    <w:p w:rsidR="00770EA0" w:rsidRPr="00240D3B" w:rsidRDefault="00770EA0" w:rsidP="00770EA0">
      <w:pPr>
        <w:pStyle w:val="Paragrafi"/>
        <w:rPr>
          <w:b/>
          <w:lang w:val="sq-AL"/>
        </w:rPr>
      </w:pPr>
      <w:r w:rsidRPr="00240D3B">
        <w:rPr>
          <w:b/>
          <w:lang w:val="sq-AL"/>
        </w:rPr>
        <w:t>1. Kontrata</w:t>
      </w:r>
    </w:p>
    <w:p w:rsidR="00770EA0" w:rsidRPr="00240D3B" w:rsidRDefault="00770EA0" w:rsidP="00770EA0">
      <w:pPr>
        <w:pStyle w:val="Paragrafi"/>
        <w:rPr>
          <w:lang w:val="sq-AL"/>
        </w:rPr>
      </w:pPr>
      <w:r w:rsidRPr="00240D3B">
        <w:rPr>
          <w:lang w:val="sq-AL"/>
        </w:rPr>
        <w:t xml:space="preserve">Kur është e mundur, duhet të përdoret kontrata tip e hartuar nga KfW-ja. Nëse jo, kontrata duhet të formulohet mbi bazën e praktikave të pranuara në nivel ndërkombëtar. Duhet të përfshihen minimalisht përcaktimet e mëposhtme kontraktuese. </w:t>
      </w:r>
    </w:p>
    <w:p w:rsidR="00770EA0" w:rsidRPr="00240D3B" w:rsidRDefault="00770EA0" w:rsidP="00770EA0">
      <w:pPr>
        <w:pStyle w:val="Paragrafi"/>
        <w:rPr>
          <w:b/>
          <w:lang w:val="sq-AL"/>
        </w:rPr>
      </w:pPr>
      <w:r w:rsidRPr="00240D3B">
        <w:rPr>
          <w:b/>
          <w:lang w:val="sq-AL"/>
        </w:rPr>
        <w:t>2. Shërbimet që do të ofrohen nga Konsulenti</w:t>
      </w:r>
    </w:p>
    <w:p w:rsidR="00770EA0" w:rsidRPr="00240D3B" w:rsidRDefault="00770EA0" w:rsidP="00770EA0">
      <w:pPr>
        <w:pStyle w:val="Paragrafi"/>
        <w:rPr>
          <w:b/>
          <w:lang w:val="sq-AL"/>
        </w:rPr>
      </w:pPr>
      <w:r w:rsidRPr="00240D3B">
        <w:rPr>
          <w:b/>
          <w:lang w:val="sq-AL"/>
        </w:rPr>
        <w:t>2.1 Përshkrimi</w:t>
      </w:r>
    </w:p>
    <w:p w:rsidR="00770EA0" w:rsidRPr="00331FD2" w:rsidRDefault="00770EA0" w:rsidP="00770EA0">
      <w:pPr>
        <w:pStyle w:val="Paragrafi"/>
        <w:rPr>
          <w:spacing w:val="-4"/>
          <w:lang w:val="sq-AL"/>
        </w:rPr>
      </w:pPr>
      <w:r w:rsidRPr="00240D3B">
        <w:rPr>
          <w:lang w:val="sq-AL"/>
        </w:rPr>
        <w:t xml:space="preserve">Me nënshkrimin e kontratës së konsulencës, Konsulenti merr përsipër të përmbushë detyrën </w:t>
      </w:r>
      <w:r w:rsidRPr="00331FD2">
        <w:rPr>
          <w:spacing w:val="-4"/>
          <w:lang w:val="sq-AL"/>
        </w:rPr>
        <w:t>që i është caktuar. Shërbimet e detajuara të rëna dakord për këtë qëllim dhe metodat e punës që do të përdoren rezultojnë nga termat e referencës, të mbështetura nga oferta për shërbime që dorëzohet nga Konsulenti. Kjo ofertë e detajuar e shërbimeve, ku bazohet vendimi për dhënien e kontratës, është pjesë kryesore e kontratës së konsulencës, me shtesa dhe ndryshime që rezultojnë nga bisedimet për kontratën.</w:t>
      </w:r>
    </w:p>
    <w:p w:rsidR="00770EA0" w:rsidRPr="00331FD2" w:rsidRDefault="00770EA0" w:rsidP="00770EA0">
      <w:pPr>
        <w:pStyle w:val="Paragrafi"/>
        <w:rPr>
          <w:spacing w:val="-4"/>
          <w:lang w:val="sq-AL"/>
        </w:rPr>
      </w:pPr>
      <w:r w:rsidRPr="00331FD2">
        <w:rPr>
          <w:spacing w:val="-4"/>
          <w:lang w:val="sq-AL"/>
        </w:rPr>
        <w:t xml:space="preserve">Në përgjithësi, përshkrimi i shërbimeve </w:t>
      </w:r>
      <w:r w:rsidR="00060926" w:rsidRPr="00331FD2">
        <w:rPr>
          <w:spacing w:val="-4"/>
          <w:lang w:val="sq-AL"/>
        </w:rPr>
        <w:t>d</w:t>
      </w:r>
      <w:r w:rsidRPr="00331FD2">
        <w:rPr>
          <w:spacing w:val="-4"/>
          <w:lang w:val="sq-AL"/>
        </w:rPr>
        <w:t>o të përfshijë:</w:t>
      </w:r>
    </w:p>
    <w:p w:rsidR="00770EA0" w:rsidRPr="00331FD2" w:rsidRDefault="00770EA0" w:rsidP="00770EA0">
      <w:pPr>
        <w:pStyle w:val="Paragrafi"/>
        <w:rPr>
          <w:spacing w:val="-4"/>
          <w:lang w:val="sq-AL"/>
        </w:rPr>
      </w:pPr>
      <w:r w:rsidRPr="00331FD2">
        <w:rPr>
          <w:spacing w:val="-4"/>
          <w:lang w:val="sq-AL"/>
        </w:rPr>
        <w:t xml:space="preserve">- </w:t>
      </w:r>
      <w:r w:rsidR="00400A7C" w:rsidRPr="00331FD2">
        <w:rPr>
          <w:spacing w:val="-4"/>
          <w:lang w:val="sq-AL"/>
        </w:rPr>
        <w:t xml:space="preserve">Një </w:t>
      </w:r>
      <w:r w:rsidRPr="00331FD2">
        <w:rPr>
          <w:spacing w:val="-4"/>
          <w:lang w:val="sq-AL"/>
        </w:rPr>
        <w:t>deklaratë për objektivin e detyrës së konsulencës dhe termat e referencës që rezultojnë për Konsulentin</w:t>
      </w:r>
      <w:r w:rsidR="0069464A" w:rsidRPr="00331FD2">
        <w:rPr>
          <w:spacing w:val="-4"/>
          <w:lang w:val="sq-AL"/>
        </w:rPr>
        <w:t>;</w:t>
      </w:r>
    </w:p>
    <w:p w:rsidR="00770EA0" w:rsidRPr="00331FD2" w:rsidRDefault="00770EA0" w:rsidP="00770EA0">
      <w:pPr>
        <w:pStyle w:val="Paragrafi"/>
        <w:rPr>
          <w:spacing w:val="-4"/>
          <w:lang w:val="sq-AL"/>
        </w:rPr>
      </w:pPr>
      <w:r w:rsidRPr="00331FD2">
        <w:rPr>
          <w:spacing w:val="-4"/>
          <w:lang w:val="sq-AL"/>
        </w:rPr>
        <w:t xml:space="preserve">- </w:t>
      </w:r>
      <w:r w:rsidR="00400A7C" w:rsidRPr="00331FD2">
        <w:rPr>
          <w:spacing w:val="-4"/>
          <w:lang w:val="sq-AL"/>
        </w:rPr>
        <w:t xml:space="preserve">Një </w:t>
      </w:r>
      <w:r w:rsidRPr="00331FD2">
        <w:rPr>
          <w:spacing w:val="-4"/>
          <w:lang w:val="sq-AL"/>
        </w:rPr>
        <w:t>listë të detajuar të shërbimeve individuale minimale të nevojshme për arritjen e këtij objektivi</w:t>
      </w:r>
      <w:r w:rsidR="0069464A" w:rsidRPr="00331FD2">
        <w:rPr>
          <w:spacing w:val="-4"/>
          <w:lang w:val="sq-AL"/>
        </w:rPr>
        <w:t>;</w:t>
      </w:r>
    </w:p>
    <w:p w:rsidR="00770EA0" w:rsidRPr="00331FD2" w:rsidRDefault="00770EA0" w:rsidP="00770EA0">
      <w:pPr>
        <w:pStyle w:val="Paragrafi"/>
        <w:rPr>
          <w:spacing w:val="-4"/>
          <w:lang w:val="sq-AL"/>
        </w:rPr>
      </w:pPr>
      <w:r w:rsidRPr="00331FD2">
        <w:rPr>
          <w:spacing w:val="-4"/>
          <w:lang w:val="sq-AL"/>
        </w:rPr>
        <w:t xml:space="preserve">- </w:t>
      </w:r>
      <w:r w:rsidR="00400A7C" w:rsidRPr="00331FD2">
        <w:rPr>
          <w:spacing w:val="-4"/>
          <w:lang w:val="sq-AL"/>
        </w:rPr>
        <w:t xml:space="preserve">Një </w:t>
      </w:r>
      <w:r w:rsidRPr="00331FD2">
        <w:rPr>
          <w:spacing w:val="-4"/>
          <w:lang w:val="sq-AL"/>
        </w:rPr>
        <w:t>listë të dokumenteve (studime, raporte, plane) që do të paraqitet nga Konsulenti për të treguar progresin dhe rezultatet e punës së tij. Qëllimi, shpeshtësia dhe kërkesat e cilësisë për raportet duhet të përcaktohen me detaje dhe duhet të jenë detyruese. Për vonesa ose mangësi në raporte mund të vendosen gjoba deri në shuma të mëdha.</w:t>
      </w:r>
    </w:p>
    <w:p w:rsidR="00770EA0" w:rsidRPr="00331FD2" w:rsidRDefault="00770EA0" w:rsidP="00770EA0">
      <w:pPr>
        <w:pStyle w:val="Paragrafi"/>
        <w:rPr>
          <w:b/>
          <w:spacing w:val="-4"/>
          <w:lang w:val="sq-AL"/>
        </w:rPr>
      </w:pPr>
      <w:r w:rsidRPr="00331FD2">
        <w:rPr>
          <w:b/>
          <w:spacing w:val="-4"/>
          <w:lang w:val="sq-AL"/>
        </w:rPr>
        <w:t>2.2</w:t>
      </w:r>
      <w:r w:rsidRPr="00331FD2">
        <w:rPr>
          <w:b/>
          <w:spacing w:val="-4"/>
          <w:lang w:val="sq-AL"/>
        </w:rPr>
        <w:tab/>
        <w:t xml:space="preserve"> Grafiku kohor</w:t>
      </w:r>
    </w:p>
    <w:p w:rsidR="00770EA0" w:rsidRPr="00331FD2" w:rsidRDefault="00770EA0" w:rsidP="00770EA0">
      <w:pPr>
        <w:pStyle w:val="Paragrafi"/>
        <w:rPr>
          <w:spacing w:val="-4"/>
          <w:lang w:val="sq-AL"/>
        </w:rPr>
      </w:pPr>
      <w:r w:rsidRPr="00331FD2">
        <w:rPr>
          <w:spacing w:val="-4"/>
          <w:lang w:val="sq-AL"/>
        </w:rPr>
        <w:t>Grafiku kohor duhet të dokumentojë rendin kronologjik, sipas së cilit do të kryhen shërbimet dhe përmbajtjen e tyre, si dhe do të jetë detyrues. Ai duhet të paraqesë, gjithashtu, ngjarjet kryesore të projektit (fazat më të rëndësishme) që lidhen me shërbimet e konsulencës. Për vonesa mund të vendosen gjoba deri në shuma të mëdha.</w:t>
      </w:r>
    </w:p>
    <w:p w:rsidR="00770EA0" w:rsidRPr="00331FD2" w:rsidRDefault="00770EA0" w:rsidP="00770EA0">
      <w:pPr>
        <w:pStyle w:val="Paragrafi"/>
        <w:rPr>
          <w:b/>
          <w:spacing w:val="-4"/>
          <w:lang w:val="sq-AL"/>
        </w:rPr>
      </w:pPr>
      <w:r w:rsidRPr="00331FD2">
        <w:rPr>
          <w:b/>
          <w:spacing w:val="-4"/>
          <w:lang w:val="sq-AL"/>
        </w:rPr>
        <w:t>2.3</w:t>
      </w:r>
      <w:r w:rsidRPr="00331FD2">
        <w:rPr>
          <w:b/>
          <w:spacing w:val="-4"/>
          <w:lang w:val="sq-AL"/>
        </w:rPr>
        <w:tab/>
        <w:t xml:space="preserve"> Plani për pajisjen me personel </w:t>
      </w:r>
    </w:p>
    <w:p w:rsidR="00770EA0" w:rsidRPr="00331FD2" w:rsidRDefault="00770EA0" w:rsidP="00770EA0">
      <w:pPr>
        <w:pStyle w:val="Paragrafi"/>
        <w:rPr>
          <w:spacing w:val="-4"/>
          <w:lang w:val="sq-AL"/>
        </w:rPr>
      </w:pPr>
      <w:r w:rsidRPr="00331FD2">
        <w:rPr>
          <w:spacing w:val="-4"/>
          <w:lang w:val="sq-AL"/>
        </w:rPr>
        <w:t>Plani për pajisjen me personel rregullon numrin dhe kualifikimet specifike të projektit për personelin që do të punësohet në fusha të ndryshme të shërbimit dhe kohëzgjatjen e shërbimit të tyre dhe i cakton qartë në planin e veprimtarive. Ai duhet të dokumentojë, gjithashtu, bashkëpunimin me personelin e Klientit të caktuar për projektin.</w:t>
      </w:r>
    </w:p>
    <w:p w:rsidR="00770EA0" w:rsidRPr="00240D3B" w:rsidRDefault="00770EA0" w:rsidP="00770EA0">
      <w:pPr>
        <w:pStyle w:val="Paragrafi"/>
        <w:rPr>
          <w:b/>
          <w:lang w:val="sq-AL"/>
        </w:rPr>
      </w:pPr>
      <w:bookmarkStart w:id="19" w:name="page41"/>
      <w:bookmarkEnd w:id="19"/>
      <w:r w:rsidRPr="00240D3B">
        <w:rPr>
          <w:b/>
          <w:lang w:val="sq-AL"/>
        </w:rPr>
        <w:t>3</w:t>
      </w:r>
      <w:r w:rsidR="0069464A">
        <w:rPr>
          <w:b/>
          <w:lang w:val="sq-AL"/>
        </w:rPr>
        <w:t>.</w:t>
      </w:r>
      <w:r w:rsidRPr="00240D3B">
        <w:rPr>
          <w:b/>
          <w:lang w:val="sq-AL"/>
        </w:rPr>
        <w:tab/>
        <w:t xml:space="preserve"> Shërbimet që do të ofrohen nga Agjencia e Zbatimit të Projektit (si Klient)</w:t>
      </w:r>
      <w:r w:rsidRPr="00240D3B">
        <w:rPr>
          <w:rStyle w:val="FootnoteReference"/>
          <w:b/>
          <w:lang w:val="sq-AL"/>
        </w:rPr>
        <w:footnoteReference w:id="23"/>
      </w:r>
    </w:p>
    <w:p w:rsidR="00770EA0" w:rsidRPr="00240D3B" w:rsidRDefault="00770EA0" w:rsidP="00770EA0">
      <w:pPr>
        <w:pStyle w:val="Paragrafi"/>
        <w:rPr>
          <w:b/>
          <w:lang w:val="sq-AL"/>
        </w:rPr>
      </w:pPr>
      <w:r w:rsidRPr="00240D3B">
        <w:rPr>
          <w:b/>
          <w:lang w:val="sq-AL"/>
        </w:rPr>
        <w:t xml:space="preserve">3.1 </w:t>
      </w:r>
      <w:r w:rsidRPr="00240D3B">
        <w:rPr>
          <w:b/>
          <w:lang w:val="sq-AL"/>
        </w:rPr>
        <w:tab/>
        <w:t xml:space="preserve">Detyrimi për ofrimin e informacionit </w:t>
      </w:r>
    </w:p>
    <w:p w:rsidR="00770EA0" w:rsidRPr="00240D3B" w:rsidRDefault="00770EA0" w:rsidP="00770EA0">
      <w:pPr>
        <w:pStyle w:val="Paragrafi"/>
        <w:rPr>
          <w:lang w:val="sq-AL"/>
        </w:rPr>
      </w:pPr>
      <w:r w:rsidRPr="00240D3B">
        <w:rPr>
          <w:lang w:val="sq-AL"/>
        </w:rPr>
        <w:t>Klienti do ta pajisë Konsulentin për kohëzgjatjen e shërbimit dhe pa pagesë, me të gjitha të dhënat, dokumentet dhe informacionin ku ai ka akses dhe që janë të nevojshme për zbatimin e kontratës së konsulencës.</w:t>
      </w:r>
    </w:p>
    <w:p w:rsidR="00770EA0" w:rsidRPr="00240D3B" w:rsidRDefault="00770EA0" w:rsidP="00770EA0">
      <w:pPr>
        <w:pStyle w:val="Paragrafi"/>
        <w:rPr>
          <w:b/>
          <w:lang w:val="sq-AL"/>
        </w:rPr>
      </w:pPr>
      <w:r w:rsidRPr="00240D3B">
        <w:rPr>
          <w:b/>
          <w:lang w:val="sq-AL"/>
        </w:rPr>
        <w:t>3.2</w:t>
      </w:r>
      <w:r w:rsidRPr="00240D3B">
        <w:rPr>
          <w:b/>
          <w:lang w:val="sq-AL"/>
        </w:rPr>
        <w:tab/>
        <w:t xml:space="preserve"> Shërbimet homologe</w:t>
      </w:r>
    </w:p>
    <w:p w:rsidR="00770EA0" w:rsidRPr="00240D3B" w:rsidRDefault="00770EA0" w:rsidP="00770EA0">
      <w:pPr>
        <w:pStyle w:val="Paragrafi"/>
        <w:rPr>
          <w:lang w:val="sq-AL"/>
        </w:rPr>
      </w:pPr>
      <w:r w:rsidRPr="00240D3B">
        <w:rPr>
          <w:lang w:val="sq-AL"/>
        </w:rPr>
        <w:t>Klienti merr përsipër t’i ofrojë Konsulentit, në kohën e duhur dhe plotësisht, të gjitha shërbimet e nevojshme për përmbushjen e detyrimeve të tij dhe që janë të detajuara në dokumentet e tenderit.</w:t>
      </w:r>
    </w:p>
    <w:p w:rsidR="00770EA0" w:rsidRPr="00240D3B" w:rsidRDefault="00770EA0" w:rsidP="00770EA0">
      <w:pPr>
        <w:pStyle w:val="Paragrafi"/>
        <w:rPr>
          <w:b/>
          <w:lang w:val="sq-AL"/>
        </w:rPr>
      </w:pPr>
      <w:r w:rsidRPr="00240D3B">
        <w:rPr>
          <w:b/>
          <w:lang w:val="sq-AL"/>
        </w:rPr>
        <w:t>3</w:t>
      </w:r>
      <w:r w:rsidRPr="00240D3B">
        <w:rPr>
          <w:lang w:val="sq-AL"/>
        </w:rPr>
        <w:t>.</w:t>
      </w:r>
      <w:r w:rsidRPr="00240D3B">
        <w:rPr>
          <w:b/>
          <w:lang w:val="sq-AL"/>
        </w:rPr>
        <w:t xml:space="preserve">3 </w:t>
      </w:r>
      <w:r w:rsidRPr="00240D3B">
        <w:rPr>
          <w:b/>
          <w:lang w:val="sq-AL"/>
        </w:rPr>
        <w:tab/>
        <w:t>Detyrimi i përgjithshëm për ofrimin e mbështetjes</w:t>
      </w:r>
    </w:p>
    <w:p w:rsidR="00770EA0" w:rsidRPr="00240D3B" w:rsidRDefault="00770EA0" w:rsidP="00770EA0">
      <w:pPr>
        <w:pStyle w:val="Paragrafi"/>
        <w:rPr>
          <w:lang w:val="sq-AL"/>
        </w:rPr>
      </w:pPr>
      <w:r w:rsidRPr="00240D3B">
        <w:rPr>
          <w:lang w:val="sq-AL"/>
        </w:rPr>
        <w:t>Klienti merr përsipër të marrë në kohë lejet zyrtare të nevojshme nga Konsulenti për punën e tij (vizat, lejet e punës etj.).</w:t>
      </w:r>
    </w:p>
    <w:p w:rsidR="00770EA0" w:rsidRPr="00240D3B" w:rsidRDefault="00770EA0" w:rsidP="00770EA0">
      <w:pPr>
        <w:pStyle w:val="Paragrafi"/>
        <w:rPr>
          <w:b/>
          <w:lang w:val="sq-AL"/>
        </w:rPr>
      </w:pPr>
      <w:r w:rsidRPr="00240D3B">
        <w:rPr>
          <w:b/>
          <w:lang w:val="sq-AL"/>
        </w:rPr>
        <w:t>4</w:t>
      </w:r>
      <w:r w:rsidRPr="00240D3B">
        <w:rPr>
          <w:b/>
          <w:lang w:val="sq-AL"/>
        </w:rPr>
        <w:tab/>
        <w:t xml:space="preserve">. Pagesa </w:t>
      </w:r>
    </w:p>
    <w:p w:rsidR="00770EA0" w:rsidRPr="00240D3B" w:rsidRDefault="00770EA0" w:rsidP="00770EA0">
      <w:pPr>
        <w:pStyle w:val="Paragrafi"/>
        <w:rPr>
          <w:lang w:val="sq-AL"/>
        </w:rPr>
      </w:pPr>
      <w:r w:rsidRPr="00240D3B">
        <w:rPr>
          <w:lang w:val="sq-AL"/>
        </w:rPr>
        <w:t>Pagesa e Konsulentit (tarifa dhe shpenzime të tjera rastësore) do</w:t>
      </w:r>
      <w:r w:rsidR="0069464A">
        <w:rPr>
          <w:lang w:val="sq-AL"/>
        </w:rPr>
        <w:t xml:space="preserve"> </w:t>
      </w:r>
      <w:r w:rsidRPr="00240D3B">
        <w:rPr>
          <w:lang w:val="sq-AL"/>
        </w:rPr>
        <w:t>të bihet dakord mbi bazën e kuotimit të tij të detajuar të çmimit, kur është e përshtatshme të ndryshohen gjatë bisedimeve për kontratën. Pagesa do të bëhet veçmas për komponentët e valutës vendase dhe të huaj. Tarifa llogaritet për kontributin e personelit të propozuar në ofertë dhe është e përshtatshme për shërbimet e rëna dakord, në norma mujore të ekspertit për kualifikimet e kërkuara. Pagesa do të bëhet, gjithashtu, për shpenzimet e nevojshme për mat</w:t>
      </w:r>
      <w:r w:rsidR="00597F79">
        <w:rPr>
          <w:lang w:val="sq-AL"/>
        </w:rPr>
        <w:t xml:space="preserve">erialet dhe kostot e udhëtimit </w:t>
      </w:r>
      <w:r w:rsidRPr="00240D3B">
        <w:rPr>
          <w:lang w:val="sq-AL"/>
        </w:rPr>
        <w:t>dhe shpenzime të tjera rastësore. Këto kosto duhen paguar në një pagesë të vetme. Në kontratë deklarohet nëse pagesa për shërbimet do të kryhet si pagesë e vetme kundrejt shërbimeve të kryera apo në këste për arritjen e objektivave të rënë dakord. Në rastin e studimeve do të preferohet pagesa e vetme. Zakonisht KfW-ja nuk pranon një marrëveshje për tarifat si përqindje e kostove të projektit.</w:t>
      </w:r>
    </w:p>
    <w:p w:rsidR="00770EA0" w:rsidRPr="00240D3B" w:rsidRDefault="00770EA0" w:rsidP="00770EA0">
      <w:pPr>
        <w:pStyle w:val="Paragrafi"/>
        <w:rPr>
          <w:b/>
          <w:lang w:val="sq-AL"/>
        </w:rPr>
      </w:pPr>
      <w:r w:rsidRPr="00240D3B">
        <w:rPr>
          <w:b/>
          <w:lang w:val="sq-AL"/>
        </w:rPr>
        <w:t>5.</w:t>
      </w:r>
      <w:r w:rsidRPr="00240D3B">
        <w:rPr>
          <w:b/>
          <w:lang w:val="sq-AL"/>
        </w:rPr>
        <w:tab/>
        <w:t xml:space="preserve"> Kushtet e pagesës </w:t>
      </w:r>
    </w:p>
    <w:p w:rsidR="00770EA0" w:rsidRPr="00240D3B" w:rsidRDefault="00770EA0" w:rsidP="00770EA0">
      <w:pPr>
        <w:pStyle w:val="Paragrafi"/>
        <w:rPr>
          <w:lang w:val="sq-AL"/>
        </w:rPr>
      </w:pPr>
      <w:r w:rsidRPr="00240D3B">
        <w:rPr>
          <w:lang w:val="sq-AL"/>
        </w:rPr>
        <w:t>Klienti është përgjegjës për zbatimin e projektit dhe</w:t>
      </w:r>
      <w:r w:rsidR="00597F79">
        <w:rPr>
          <w:lang w:val="sq-AL"/>
        </w:rPr>
        <w:t>,</w:t>
      </w:r>
      <w:r w:rsidRPr="00240D3B">
        <w:rPr>
          <w:lang w:val="sq-AL"/>
        </w:rPr>
        <w:t xml:space="preserve"> si rrjedhojë edhe për kryerjen e pagesave sipas kontratës së konsulencës. Në veçanti, Klienti është përgjegjës për të garantuar se të gjitha pagesat janë kryer pa vonesë dhe në përputhje me përcaktimet kontraktuese. Nëse pagesat nuk merren në kohën e duhur për arsye për të cilat përgjegjës është Klienti, Konsulenti mund të kërkojë rimbursim të kostove të shkaktuara nga vonesa.</w:t>
      </w:r>
    </w:p>
    <w:p w:rsidR="00770EA0" w:rsidRPr="00240D3B" w:rsidRDefault="00770EA0" w:rsidP="00770EA0">
      <w:pPr>
        <w:pStyle w:val="Paragrafi"/>
        <w:rPr>
          <w:lang w:val="sq-AL"/>
        </w:rPr>
      </w:pPr>
      <w:r w:rsidRPr="00240D3B">
        <w:rPr>
          <w:lang w:val="sq-AL"/>
        </w:rPr>
        <w:t>Konsulenti nuk ka të drejtë rekursi, dhe në veçanti as pretendime për pagesë ndaj KfW-së sipas marrëveshjes së huas ose financimit të nënshkruar për projektin. KfW-ja kryen pagesën sipas marrëveshjes së huas ose financimit, me kërkesë të personit të autorizuar sipas kësaj kontrate.</w:t>
      </w:r>
    </w:p>
    <w:p w:rsidR="00770EA0" w:rsidRPr="00240D3B" w:rsidRDefault="00770EA0" w:rsidP="00770EA0">
      <w:pPr>
        <w:pStyle w:val="Paragrafi"/>
        <w:rPr>
          <w:b/>
          <w:lang w:val="sq-AL"/>
        </w:rPr>
      </w:pPr>
      <w:r w:rsidRPr="00240D3B">
        <w:rPr>
          <w:b/>
          <w:lang w:val="sq-AL"/>
        </w:rPr>
        <w:t>5.1</w:t>
      </w:r>
      <w:r w:rsidRPr="00240D3B">
        <w:rPr>
          <w:b/>
          <w:lang w:val="sq-AL"/>
        </w:rPr>
        <w:tab/>
        <w:t xml:space="preserve"> Pagesa paraprake</w:t>
      </w:r>
    </w:p>
    <w:p w:rsidR="00770EA0" w:rsidRPr="00B25EBC" w:rsidRDefault="00770EA0" w:rsidP="00770EA0">
      <w:pPr>
        <w:pStyle w:val="Paragrafi"/>
        <w:rPr>
          <w:spacing w:val="-4"/>
          <w:lang w:val="sq-AL"/>
        </w:rPr>
      </w:pPr>
      <w:r w:rsidRPr="00B25EBC">
        <w:rPr>
          <w:spacing w:val="-4"/>
          <w:lang w:val="sq-AL"/>
        </w:rPr>
        <w:t xml:space="preserve">Pagesa paraprake është një shërbim paraprak nga Klienti për të mbuluar kostot e mobilizimit të Konsulentit. Ajo kryhet kur nënshkruhet kontrata ose menjëherë pas saj, me dorëzimin e një fature. Si rregull, ajo nuk duhet ta tejkalojë masën 15% të vlerës totale të kontratës ose 150,000 euro apo ekuivalentin e saj në valutë tjetër. Ofrimi i një garancie të pagesës paraprake në </w:t>
      </w:r>
      <w:r w:rsidR="00597F79" w:rsidRPr="00B25EBC">
        <w:rPr>
          <w:spacing w:val="-4"/>
          <w:lang w:val="sq-AL"/>
        </w:rPr>
        <w:t>[</w:t>
      </w:r>
      <w:r w:rsidRPr="00B25EBC">
        <w:rPr>
          <w:spacing w:val="-4"/>
          <w:lang w:val="sq-AL"/>
        </w:rPr>
        <w:t>Garanci Tip për Pagesën Paraprake] kërkohet nëse pagesa paraprake tejkalon 15% të Vlerës së Porosisë, dhe në rast se e tejkalon shifrën 150,000 euro (apo ekuivalentin e saj në valutë tjetër).</w:t>
      </w:r>
      <w:r w:rsidRPr="00B25EBC">
        <w:rPr>
          <w:rStyle w:val="FootnoteReference"/>
          <w:spacing w:val="-4"/>
          <w:lang w:val="sq-AL"/>
        </w:rPr>
        <w:footnoteReference w:id="24"/>
      </w:r>
    </w:p>
    <w:p w:rsidR="00770EA0" w:rsidRPr="00240D3B" w:rsidRDefault="00770EA0" w:rsidP="00770EA0">
      <w:pPr>
        <w:pStyle w:val="Paragrafi"/>
        <w:rPr>
          <w:b/>
          <w:lang w:val="sq-AL"/>
        </w:rPr>
      </w:pPr>
      <w:r w:rsidRPr="00240D3B">
        <w:rPr>
          <w:b/>
          <w:lang w:val="sq-AL"/>
        </w:rPr>
        <w:t>5.2</w:t>
      </w:r>
      <w:r w:rsidRPr="00240D3B">
        <w:rPr>
          <w:b/>
          <w:lang w:val="sq-AL"/>
        </w:rPr>
        <w:tab/>
        <w:t xml:space="preserve"> Pagesat e ndërmjetme</w:t>
      </w:r>
    </w:p>
    <w:p w:rsidR="00770EA0" w:rsidRPr="00240D3B" w:rsidRDefault="00770EA0" w:rsidP="00770EA0">
      <w:pPr>
        <w:pStyle w:val="Paragrafi"/>
        <w:rPr>
          <w:lang w:val="sq-AL"/>
        </w:rPr>
      </w:pPr>
      <w:r w:rsidRPr="00240D3B">
        <w:rPr>
          <w:lang w:val="sq-AL"/>
        </w:rPr>
        <w:t>Pagesat e tjera (këstet) do të kryhen në përputhje me progresin e pritshëm të shërbimeve me jo më pak se një pagesë në çdo tremujor me dorëzimin e një fature. Pas disbursimit në masën 70% të pagesës së kontratës, çdo pagesë tjetër e ndërmjetme do të kryhet vetëm për dokumentet që lidhen me fazat specifike të rëndësishme të projektit (p.sh., raportet e progresit).</w:t>
      </w:r>
    </w:p>
    <w:p w:rsidR="00770EA0" w:rsidRPr="00240D3B" w:rsidRDefault="00770EA0" w:rsidP="00770EA0">
      <w:pPr>
        <w:pStyle w:val="Paragrafi"/>
        <w:rPr>
          <w:lang w:val="sq-AL"/>
        </w:rPr>
      </w:pPr>
      <w:r w:rsidRPr="00240D3B">
        <w:rPr>
          <w:lang w:val="sq-AL"/>
        </w:rPr>
        <w:t>Nëse sipas marrëveshjes, një pjesë e pagesës varet nga rezultatet ose suksesi, kjo pjesë e saj duhet të faturohet veçmas. Pagesat do të kryhen vetëm për të dhëna të rëna dakord të rezultateve ose suksesit.</w:t>
      </w:r>
    </w:p>
    <w:p w:rsidR="00770EA0" w:rsidRPr="00240D3B" w:rsidRDefault="00770EA0" w:rsidP="00770EA0">
      <w:pPr>
        <w:pStyle w:val="Paragrafi"/>
        <w:rPr>
          <w:b/>
          <w:lang w:val="sq-AL"/>
        </w:rPr>
      </w:pPr>
      <w:r w:rsidRPr="00240D3B">
        <w:rPr>
          <w:b/>
          <w:lang w:val="sq-AL"/>
        </w:rPr>
        <w:t>5.3</w:t>
      </w:r>
      <w:r w:rsidRPr="00240D3B">
        <w:rPr>
          <w:b/>
          <w:lang w:val="sq-AL"/>
        </w:rPr>
        <w:tab/>
        <w:t xml:space="preserve"> Pagesat përfundimtare </w:t>
      </w:r>
    </w:p>
    <w:p w:rsidR="00770EA0" w:rsidRPr="00240D3B" w:rsidRDefault="00770EA0" w:rsidP="00770EA0">
      <w:pPr>
        <w:pStyle w:val="Paragrafi"/>
        <w:rPr>
          <w:lang w:val="sq-AL"/>
        </w:rPr>
      </w:pPr>
      <w:r w:rsidRPr="00240D3B">
        <w:rPr>
          <w:lang w:val="sq-AL"/>
        </w:rPr>
        <w:t>Pagesa përfundimtare do të kryhet pas përfundimit të shërbimeve dhe pranimit të tyre nga Klienti dhe KfW-ja. Kjo do të jetë të paktën 5% e pagesës së kontraktuar (p.sh., projektimi përfundimtar dhe mbikëqyrja e ndërtimit). Në rastin e studimeve, ajo është zakonisht 10% (për kontratat e punës 20%) e pagesës së kontraktuar. Në rastin e projektimit përfundimtar dhe mbikëqyrjes së ndërtimit, pagesa për pranimin përfundimtar mund të disbursohet me pranimin e përkohshëm kundrejt një garancie bankare për shumën e përshtatshme që është e vlefshme deri në datën e pranimit përfundimtar. Kjo garanci duhet t’i shlyhet KfW-së</w:t>
      </w:r>
      <w:r w:rsidRPr="00240D3B">
        <w:rPr>
          <w:rStyle w:val="FootnoteReference"/>
          <w:lang w:val="sq-AL"/>
        </w:rPr>
        <w:footnoteReference w:id="25"/>
      </w:r>
      <w:r w:rsidR="00597F79">
        <w:rPr>
          <w:lang w:val="sq-AL"/>
        </w:rPr>
        <w:t>.</w:t>
      </w:r>
    </w:p>
    <w:p w:rsidR="00770EA0" w:rsidRPr="00331FD2" w:rsidRDefault="00770EA0" w:rsidP="00770EA0">
      <w:pPr>
        <w:pStyle w:val="Paragrafi"/>
        <w:rPr>
          <w:b/>
          <w:lang w:val="sq-AL"/>
        </w:rPr>
      </w:pPr>
      <w:r w:rsidRPr="00331FD2">
        <w:rPr>
          <w:b/>
          <w:lang w:val="sq-AL"/>
        </w:rPr>
        <w:t>5.4</w:t>
      </w:r>
      <w:r w:rsidRPr="00331FD2">
        <w:rPr>
          <w:b/>
          <w:lang w:val="sq-AL"/>
        </w:rPr>
        <w:tab/>
        <w:t xml:space="preserve"> Klauzola e përshkallëzimit të çmimit </w:t>
      </w:r>
    </w:p>
    <w:p w:rsidR="00770EA0" w:rsidRPr="00240D3B" w:rsidRDefault="00770EA0" w:rsidP="00770EA0">
      <w:pPr>
        <w:pStyle w:val="Paragrafi"/>
        <w:rPr>
          <w:lang w:val="sq-AL"/>
        </w:rPr>
      </w:pPr>
      <w:r w:rsidRPr="00240D3B">
        <w:rPr>
          <w:lang w:val="sq-AL"/>
        </w:rPr>
        <w:t>Kontratat më shumë se njëvjeçare mund të përfshijnë një klauzolë përshkallëzimi të çmimit. Ajo duhet të orientohet përgjithësisht drejt pagës zyrtare dhe nivelit të çmimit në vendin e Konsulentit (kostot e këmbimit të valutës së huaj) ose në vendin e Klientit (kostot e valutës vendase). Kontrata mund të përcaktojë formulën e shkallëzimit të çmimit dhe bazën për llogaritje në formularin e treguesve bazuar në statistika zyrtare.</w:t>
      </w:r>
    </w:p>
    <w:p w:rsidR="00770EA0" w:rsidRPr="00240D3B" w:rsidRDefault="00770EA0" w:rsidP="00770EA0">
      <w:pPr>
        <w:pStyle w:val="Paragrafi"/>
        <w:rPr>
          <w:b/>
          <w:lang w:val="sq-AL"/>
        </w:rPr>
      </w:pPr>
      <w:r w:rsidRPr="00240D3B">
        <w:rPr>
          <w:b/>
          <w:lang w:val="sq-AL"/>
        </w:rPr>
        <w:t>6.</w:t>
      </w:r>
      <w:r w:rsidRPr="00240D3B">
        <w:rPr>
          <w:b/>
          <w:lang w:val="sq-AL"/>
        </w:rPr>
        <w:tab/>
        <w:t xml:space="preserve"> Procedura e disbursimit</w:t>
      </w:r>
    </w:p>
    <w:p w:rsidR="00770EA0" w:rsidRPr="00240D3B" w:rsidRDefault="00770EA0" w:rsidP="00770EA0">
      <w:pPr>
        <w:pStyle w:val="Paragrafi"/>
        <w:rPr>
          <w:lang w:val="sq-AL"/>
        </w:rPr>
      </w:pPr>
      <w:r w:rsidRPr="00240D3B">
        <w:rPr>
          <w:lang w:val="sq-AL"/>
        </w:rPr>
        <w:t>Për disbursimin mund të bihet dakord për një nga dy procedurat e mëposhtme:</w:t>
      </w:r>
    </w:p>
    <w:p w:rsidR="00770EA0" w:rsidRPr="00331FD2" w:rsidRDefault="00423CF2" w:rsidP="00770EA0">
      <w:pPr>
        <w:pStyle w:val="Paragrafi"/>
        <w:rPr>
          <w:spacing w:val="-4"/>
          <w:lang w:val="sq-AL"/>
        </w:rPr>
      </w:pPr>
      <w:r>
        <w:rPr>
          <w:spacing w:val="-4"/>
          <w:lang w:val="sq-AL"/>
        </w:rPr>
        <w:t xml:space="preserve">- </w:t>
      </w:r>
      <w:r w:rsidR="00770EA0" w:rsidRPr="00331FD2">
        <w:rPr>
          <w:spacing w:val="-4"/>
          <w:lang w:val="sq-AL"/>
        </w:rPr>
        <w:t>Klienti mund t’i ketë paguar shumat e faturuara nga Konsulenti drejtpërdrejt te Konsulenti nëpërmjet KfW-së në datën e caktuar (metoda e drejtpërdrejtë e pagesës).</w:t>
      </w:r>
    </w:p>
    <w:p w:rsidR="00770EA0" w:rsidRPr="00B25EBC" w:rsidRDefault="00423CF2" w:rsidP="00770EA0">
      <w:pPr>
        <w:pStyle w:val="Paragrafi"/>
        <w:rPr>
          <w:spacing w:val="-6"/>
          <w:lang w:val="sq-AL"/>
        </w:rPr>
      </w:pPr>
      <w:r w:rsidRPr="00B25EBC">
        <w:rPr>
          <w:spacing w:val="-6"/>
          <w:lang w:val="sq-AL"/>
        </w:rPr>
        <w:t xml:space="preserve">- </w:t>
      </w:r>
      <w:r w:rsidR="00770EA0" w:rsidRPr="00B25EBC">
        <w:rPr>
          <w:spacing w:val="-6"/>
          <w:lang w:val="sq-AL"/>
        </w:rPr>
        <w:t>Klienti mund të kryejë pagesa për shërbimet e paraqitura të konsulencës dhe mund të rimbursohet nga KfW-ja (procedura e rimbur</w:t>
      </w:r>
      <w:r w:rsidR="00331FD2" w:rsidRPr="00B25EBC">
        <w:rPr>
          <w:spacing w:val="-6"/>
          <w:lang w:val="sq-AL"/>
        </w:rPr>
        <w:t>-</w:t>
      </w:r>
      <w:r w:rsidR="00770EA0" w:rsidRPr="00B25EBC">
        <w:rPr>
          <w:spacing w:val="-6"/>
          <w:lang w:val="sq-AL"/>
        </w:rPr>
        <w:t>simit).</w:t>
      </w:r>
    </w:p>
    <w:p w:rsidR="00770EA0" w:rsidRPr="00240D3B" w:rsidRDefault="00770EA0" w:rsidP="00770EA0">
      <w:pPr>
        <w:pStyle w:val="Paragrafi"/>
        <w:rPr>
          <w:b/>
          <w:lang w:val="sq-AL"/>
        </w:rPr>
      </w:pPr>
      <w:r w:rsidRPr="00240D3B">
        <w:rPr>
          <w:b/>
          <w:lang w:val="sq-AL"/>
        </w:rPr>
        <w:t xml:space="preserve">7. </w:t>
      </w:r>
      <w:r w:rsidRPr="00240D3B">
        <w:rPr>
          <w:b/>
          <w:lang w:val="sq-AL"/>
        </w:rPr>
        <w:tab/>
        <w:t>Dispozita të tjera</w:t>
      </w:r>
    </w:p>
    <w:p w:rsidR="00770EA0" w:rsidRPr="00240D3B" w:rsidRDefault="00770EA0" w:rsidP="00770EA0">
      <w:pPr>
        <w:pStyle w:val="Paragrafi"/>
        <w:rPr>
          <w:b/>
          <w:lang w:val="sq-AL"/>
        </w:rPr>
      </w:pPr>
      <w:r w:rsidRPr="00240D3B">
        <w:rPr>
          <w:b/>
          <w:lang w:val="sq-AL"/>
        </w:rPr>
        <w:t>7.1</w:t>
      </w:r>
      <w:r w:rsidRPr="00240D3B">
        <w:rPr>
          <w:b/>
          <w:lang w:val="sq-AL"/>
        </w:rPr>
        <w:tab/>
        <w:t xml:space="preserve"> Pavarësia e Konsulentit </w:t>
      </w:r>
    </w:p>
    <w:p w:rsidR="00770EA0" w:rsidRPr="00B25EBC" w:rsidRDefault="00770EA0" w:rsidP="00770EA0">
      <w:pPr>
        <w:pStyle w:val="Paragrafi"/>
        <w:rPr>
          <w:spacing w:val="-4"/>
          <w:lang w:val="sq-AL"/>
        </w:rPr>
      </w:pPr>
      <w:r w:rsidRPr="00B25EBC">
        <w:rPr>
          <w:spacing w:val="-4"/>
          <w:lang w:val="sq-AL"/>
        </w:rPr>
        <w:t>Konsulenti dhe firmat/shoqëritë me të cilat lidhet ai marrin përsipër të mos aplikojnë si prodhues, furnizues apo firma ndërtimi në të njëjtin projekt ku ata veprojnë si Konsulentë. Shkelja e kësaj dispozite mund të rezultojë në zgjidhjen përfundimtare të kontratës së konsulencës dhe rimbursimin e të gjitha shpenzimeve të shkaktuara nga Klienti në atë datë dhe të të gjitha humbjeve dhe dëmeve të shkaktuara nga Klienti nëpërmjet zgjidhjes së kontratës.</w:t>
      </w:r>
    </w:p>
    <w:p w:rsidR="00770EA0" w:rsidRPr="00240D3B" w:rsidRDefault="00770EA0" w:rsidP="00770EA0">
      <w:pPr>
        <w:pStyle w:val="Paragrafi"/>
        <w:rPr>
          <w:b/>
          <w:lang w:val="sq-AL"/>
        </w:rPr>
      </w:pPr>
      <w:r w:rsidRPr="00240D3B">
        <w:rPr>
          <w:b/>
          <w:lang w:val="sq-AL"/>
        </w:rPr>
        <w:t xml:space="preserve">7.2 </w:t>
      </w:r>
      <w:r w:rsidRPr="00240D3B">
        <w:rPr>
          <w:b/>
          <w:lang w:val="sq-AL"/>
        </w:rPr>
        <w:tab/>
        <w:t xml:space="preserve">Përgjegjësitë </w:t>
      </w:r>
    </w:p>
    <w:p w:rsidR="00770EA0" w:rsidRPr="00240D3B" w:rsidRDefault="00770EA0" w:rsidP="00770EA0">
      <w:pPr>
        <w:pStyle w:val="Paragrafi"/>
        <w:rPr>
          <w:lang w:val="sq-AL"/>
        </w:rPr>
      </w:pPr>
      <w:r w:rsidRPr="00240D3B">
        <w:rPr>
          <w:lang w:val="sq-AL"/>
        </w:rPr>
        <w:t>Konsulenti angazhohet para Klientit të kryejë shërbimet e rëna dakord, të plota, në përputhje me kalendarin e rënë dakord dhe në përputhje me standardet e njohura profesionale. Brenda kësaj fushe veprimi ai është përgjegjës për çdo shkelje të kontratës që i atribuohet atij.</w:t>
      </w:r>
    </w:p>
    <w:p w:rsidR="00770EA0" w:rsidRPr="00240D3B" w:rsidRDefault="00770EA0" w:rsidP="00770EA0">
      <w:pPr>
        <w:pStyle w:val="Paragrafi"/>
        <w:rPr>
          <w:lang w:val="sq-AL"/>
        </w:rPr>
      </w:pPr>
      <w:r w:rsidRPr="00240D3B">
        <w:rPr>
          <w:lang w:val="sq-AL"/>
        </w:rPr>
        <w:t>Në rastet e neglizhencës së vogël, përgjegjësia e Konsulentit kufizohet në vlerën e kontratës ose në shumën përkatëse të shkaktuar, cilado qoftë më e madhe. Përgjegjësia për neglizhencën e qëllimshme dhe të madhe nuk preket nga kjo.</w:t>
      </w:r>
    </w:p>
    <w:p w:rsidR="00770EA0" w:rsidRPr="00240D3B" w:rsidRDefault="00770EA0" w:rsidP="00770EA0">
      <w:pPr>
        <w:pStyle w:val="Paragrafi"/>
        <w:rPr>
          <w:lang w:val="sq-AL"/>
        </w:rPr>
      </w:pPr>
      <w:r w:rsidRPr="00240D3B">
        <w:rPr>
          <w:lang w:val="sq-AL"/>
        </w:rPr>
        <w:t>Përgjegjësia përfundon kur shërbimet e rëna dakord në kontratë pranohen nga Klienti ose me skadimin e periudhës së garancisë. Zakonisht, përjashtohet detyrimi për dëmet pasuese.</w:t>
      </w:r>
    </w:p>
    <w:p w:rsidR="00770EA0" w:rsidRPr="00240D3B" w:rsidRDefault="00770EA0" w:rsidP="00770EA0">
      <w:pPr>
        <w:pStyle w:val="Paragrafi"/>
        <w:rPr>
          <w:b/>
          <w:lang w:val="sq-AL"/>
        </w:rPr>
      </w:pPr>
      <w:r w:rsidRPr="00240D3B">
        <w:rPr>
          <w:b/>
          <w:lang w:val="sq-AL"/>
        </w:rPr>
        <w:t>7.3</w:t>
      </w:r>
      <w:r w:rsidRPr="00240D3B">
        <w:rPr>
          <w:b/>
          <w:lang w:val="sq-AL"/>
        </w:rPr>
        <w:tab/>
        <w:t xml:space="preserve"> Forca madhore</w:t>
      </w:r>
    </w:p>
    <w:p w:rsidR="00770EA0" w:rsidRPr="00240D3B" w:rsidRDefault="00770EA0" w:rsidP="00770EA0">
      <w:pPr>
        <w:pStyle w:val="Paragrafi"/>
        <w:rPr>
          <w:lang w:val="sq-AL"/>
        </w:rPr>
      </w:pPr>
      <w:r w:rsidRPr="00240D3B">
        <w:rPr>
          <w:lang w:val="sq-AL"/>
        </w:rPr>
        <w:t>Forca madhore nënkupton ngjarje të jashtëzakonshme përtej kontrollit të palëve të kontratës dhe që pengojnë njërën prej tyre ose të dyja që të zbatojnë kontratën. Ato përshijnë kriza, të cilat bëjnë që Konsulenti të tërheqë personelin e tij me kërkesën e Qeverisë së Republikës Federale të Gjermanisë. Përjashtohet përgjegjësia për dëmet gjatë mungesës së Konsulentit të shkaktuara nga forca madhore. Për aq kohë sa një rast i tillë vazhdon, pala e cenuar do të lirohet nga detyrimet e saj sipas kontratës. Në parim, Konsulenti ka një pretendim për vijimin e duhur të kontra</w:t>
      </w:r>
      <w:r w:rsidR="008458A2">
        <w:rPr>
          <w:lang w:val="sq-AL"/>
        </w:rPr>
        <w:t>tës</w:t>
      </w:r>
      <w:r w:rsidRPr="00240D3B">
        <w:rPr>
          <w:lang w:val="sq-AL"/>
        </w:rPr>
        <w:t xml:space="preserve"> dhe, në përgjithësi, rimbursimin e humbjeve dhe dëmeve që ai pëson. Nëse forca madhore vazhdon pa ndërprerje për një periudhë më të gjatë (p.sh., 180 ditë kalendarike), secila prej palëve mund ta zgjidhë kontratën. </w:t>
      </w:r>
    </w:p>
    <w:p w:rsidR="00770EA0" w:rsidRPr="00240D3B" w:rsidRDefault="00770EA0" w:rsidP="00770EA0">
      <w:pPr>
        <w:pStyle w:val="Paragrafi"/>
        <w:rPr>
          <w:b/>
          <w:lang w:val="sq-AL"/>
        </w:rPr>
      </w:pPr>
      <w:r w:rsidRPr="00240D3B">
        <w:rPr>
          <w:b/>
          <w:lang w:val="sq-AL"/>
        </w:rPr>
        <w:t>7.4</w:t>
      </w:r>
      <w:r w:rsidRPr="00240D3B">
        <w:rPr>
          <w:b/>
          <w:lang w:val="sq-AL"/>
        </w:rPr>
        <w:tab/>
        <w:t xml:space="preserve"> Zgjidhja e kontratës </w:t>
      </w:r>
    </w:p>
    <w:p w:rsidR="00770EA0" w:rsidRPr="00240D3B" w:rsidRDefault="00770EA0" w:rsidP="00770EA0">
      <w:pPr>
        <w:pStyle w:val="Paragrafi"/>
        <w:rPr>
          <w:lang w:val="sq-AL"/>
        </w:rPr>
      </w:pPr>
      <w:r w:rsidRPr="00240D3B">
        <w:rPr>
          <w:lang w:val="sq-AL"/>
        </w:rPr>
        <w:t>Si rregull, Klienti mund ta zgjidhë kontratën e konsulencës në çdo kohë, duke bërë një njoftim të paktën 30 ditë kalendarike para zgjidhjes së saj, me miratimin paraprak të KfW-së. Konsulenti mund ta zgjidhë kontratën nëse pagesat që i takojnë atij nuk merren brenda 60 ditësh kalendarike nga data e caktuar. Zgjidhja lejohet vetëm nëse Konsulenti ka dorëzuar një letër kujtese me shkrim brenda 30 ditësh pas skadimit të afatit të mësipërm dhe nëse shumat e papaguara nuk paguhen brenda 30 ditëve të ardhshme.</w:t>
      </w:r>
    </w:p>
    <w:p w:rsidR="00770EA0" w:rsidRDefault="00770EA0" w:rsidP="00770EA0">
      <w:pPr>
        <w:pStyle w:val="Paragrafi"/>
        <w:rPr>
          <w:lang w:val="sq-AL"/>
        </w:rPr>
      </w:pPr>
      <w:r w:rsidRPr="00240D3B">
        <w:rPr>
          <w:lang w:val="sq-AL"/>
        </w:rPr>
        <w:t>Nëse kontrata zgjidhet pa asnjë faj të Konsulentit, ai ka të drejtën e pagesës deri në datën e zgjidhjes së kontratës. Konsulenti mund të kërkojë rimbursim të të gjitha kostove të shkaktuara deri në atë datë dhe kompensim për të gjitha humbjet dhe dëmet e shkaktuara nga zgjidhja e kontratës. Nëse kontrata zgjidhet për faj të Konsulentit, Klienti ka të drejtën të kërkojë kompensim për dëmet. Pas zgjidhjes së kontratës, shërbimet e konsulencës duhet të përfundojnë shpejt dhe me kujdesin dhe angazhimin e duhur. Raportet, draftet dhe dokumentet e tjera të plotësuara deri në atë datë duhet t’i dorëzohen Klientit pa vonesë.</w:t>
      </w:r>
    </w:p>
    <w:p w:rsidR="00770EA0" w:rsidRPr="00240D3B" w:rsidRDefault="00770EA0" w:rsidP="00770EA0">
      <w:pPr>
        <w:pStyle w:val="Paragrafi"/>
        <w:rPr>
          <w:b/>
          <w:lang w:val="sq-AL"/>
        </w:rPr>
      </w:pPr>
      <w:bookmarkStart w:id="20" w:name="page44"/>
      <w:bookmarkEnd w:id="20"/>
      <w:r w:rsidRPr="00240D3B">
        <w:rPr>
          <w:b/>
          <w:lang w:val="sq-AL"/>
        </w:rPr>
        <w:t>7.5</w:t>
      </w:r>
      <w:r w:rsidRPr="00240D3B">
        <w:rPr>
          <w:b/>
          <w:lang w:val="sq-AL"/>
        </w:rPr>
        <w:tab/>
        <w:t xml:space="preserve"> Ligji i zbatueshëm dhe zgjidhja e mosmarrëveshjeve </w:t>
      </w:r>
    </w:p>
    <w:p w:rsidR="00770EA0" w:rsidRPr="00240D3B" w:rsidRDefault="00770EA0" w:rsidP="00770EA0">
      <w:pPr>
        <w:pStyle w:val="Paragrafi"/>
        <w:rPr>
          <w:lang w:val="sq-AL"/>
        </w:rPr>
      </w:pPr>
      <w:r w:rsidRPr="00240D3B">
        <w:rPr>
          <w:lang w:val="sq-AL"/>
        </w:rPr>
        <w:t>Kontrata e konsulencës duhet të përcaktojë se cili legjislacion zbatohet në kontratë. Ajo duhet të përmbajë edhe një klauzolë për zgjidhjen e mosmarrëveshjeve. Nëse një mosmarrëveshje nuk mund të zgjidhet më mënyrë miqësore, palët do të kërkojnë ndërmjetësim para fillimit të procedimeve gjyqësore. Këto procedime ndjekin rregullat e gjykatave ndërkombëtare të arbitrazhit.</w:t>
      </w:r>
    </w:p>
    <w:p w:rsidR="00770EA0" w:rsidRPr="00240D3B" w:rsidRDefault="00770EA0" w:rsidP="00770EA0">
      <w:pPr>
        <w:pStyle w:val="Paragrafi"/>
        <w:rPr>
          <w:b/>
          <w:lang w:val="sq-AL"/>
        </w:rPr>
      </w:pPr>
      <w:r w:rsidRPr="00240D3B">
        <w:rPr>
          <w:b/>
          <w:lang w:val="sq-AL"/>
        </w:rPr>
        <w:t>7.6</w:t>
      </w:r>
      <w:r w:rsidRPr="00240D3B">
        <w:rPr>
          <w:b/>
          <w:lang w:val="sq-AL"/>
        </w:rPr>
        <w:tab/>
        <w:t xml:space="preserve"> Gjuha e kontratës</w:t>
      </w:r>
    </w:p>
    <w:p w:rsidR="00770EA0" w:rsidRPr="001C6AD3" w:rsidRDefault="00770EA0" w:rsidP="00770EA0">
      <w:pPr>
        <w:pStyle w:val="Paragrafi"/>
        <w:rPr>
          <w:spacing w:val="-4"/>
          <w:lang w:val="sq-AL"/>
        </w:rPr>
      </w:pPr>
      <w:r w:rsidRPr="001C6AD3">
        <w:rPr>
          <w:spacing w:val="-4"/>
          <w:lang w:val="sq-AL"/>
        </w:rPr>
        <w:t>Kontratat e konsulencës mund të hartohen në gjuhën gjermane, angleze, frënge, spanjolle ose portugeze.</w:t>
      </w:r>
    </w:p>
    <w:p w:rsidR="00770EA0" w:rsidRPr="00240D3B" w:rsidRDefault="00770EA0" w:rsidP="00770EA0">
      <w:pPr>
        <w:pStyle w:val="Paragrafi"/>
        <w:rPr>
          <w:b/>
          <w:lang w:val="sq-AL"/>
        </w:rPr>
      </w:pPr>
      <w:r w:rsidRPr="00240D3B">
        <w:rPr>
          <w:b/>
          <w:lang w:val="sq-AL"/>
        </w:rPr>
        <w:t>7.7</w:t>
      </w:r>
      <w:r w:rsidRPr="00240D3B">
        <w:rPr>
          <w:b/>
          <w:lang w:val="sq-AL"/>
        </w:rPr>
        <w:tab/>
        <w:t xml:space="preserve"> Sigurimi</w:t>
      </w:r>
    </w:p>
    <w:p w:rsidR="00770EA0" w:rsidRPr="001C6AD3" w:rsidRDefault="00770EA0" w:rsidP="00770EA0">
      <w:pPr>
        <w:pStyle w:val="Paragrafi"/>
        <w:rPr>
          <w:spacing w:val="-4"/>
          <w:lang w:val="sq-AL"/>
        </w:rPr>
      </w:pPr>
      <w:r w:rsidRPr="001C6AD3">
        <w:rPr>
          <w:spacing w:val="-4"/>
          <w:lang w:val="sq-AL"/>
        </w:rPr>
        <w:t>Kontrata e konsulencës duhet të ofrojë sigurimet e duhura për personelin dhe pajisjet e përdorura. Zakonisht, Konsulentit i kërkohet të përfitojë sigurime për zhdëmtimin e përshtatshëm profesional, sigurime personale dhe sigurime për dëmet e shkaktuara ndaj pajisjeve dhe makine</w:t>
      </w:r>
      <w:r w:rsidR="00CE017A" w:rsidRPr="001C6AD3">
        <w:rPr>
          <w:spacing w:val="-4"/>
          <w:lang w:val="sq-AL"/>
        </w:rPr>
        <w:t>rive të prokuruara nga projekti</w:t>
      </w:r>
      <w:r w:rsidRPr="001C6AD3">
        <w:rPr>
          <w:spacing w:val="-4"/>
          <w:lang w:val="sq-AL"/>
        </w:rPr>
        <w:t xml:space="preserve"> dhe sigurime gjithëpërfshirëse dhe përgjegjësie për mjetet e blera për projektin. </w:t>
      </w:r>
    </w:p>
    <w:p w:rsidR="00770EA0" w:rsidRPr="00240D3B" w:rsidRDefault="00770EA0" w:rsidP="00770EA0">
      <w:pPr>
        <w:pStyle w:val="Paragrafi"/>
        <w:rPr>
          <w:b/>
          <w:lang w:val="sq-AL"/>
        </w:rPr>
      </w:pPr>
      <w:r w:rsidRPr="00240D3B">
        <w:rPr>
          <w:b/>
          <w:lang w:val="sq-AL"/>
        </w:rPr>
        <w:t>7.8</w:t>
      </w:r>
      <w:r w:rsidRPr="00240D3B">
        <w:rPr>
          <w:b/>
          <w:lang w:val="sq-AL"/>
        </w:rPr>
        <w:tab/>
        <w:t xml:space="preserve"> Tatimi i shërbimeve të konsulencës </w:t>
      </w:r>
    </w:p>
    <w:p w:rsidR="00770EA0" w:rsidRPr="001C6AD3" w:rsidRDefault="00770EA0" w:rsidP="00770EA0">
      <w:pPr>
        <w:pStyle w:val="Paragrafi"/>
        <w:rPr>
          <w:spacing w:val="-4"/>
          <w:lang w:val="sq-AL"/>
        </w:rPr>
      </w:pPr>
      <w:r w:rsidRPr="001C6AD3">
        <w:rPr>
          <w:spacing w:val="-4"/>
          <w:lang w:val="sq-AL"/>
        </w:rPr>
        <w:t>Kontrata e konsulencës mund të përcaktojë nëse Konsulenti dhe personeli i punësuar nga ai përjashtohen nga taksat, detyrimet doganore dhe detyrime të tjera zyrtare në vendin e Klientit. Në përgjithësi, pagesa e Konsulentit përjashtohet nga këto taksa dhe detyrime, siç përjashtohen edhe pagat e personelit të punësuar prej tij. Pajisjet e importuara nga Konsulenti, si dhe mallrat dhe objektet shtëpiake për përdorim personal nga personeli i tij (pajisjet bazë) zakonisht përjashtohen nga detyrimet doganore. Nëse nuk ndodh përjashtimi nga taksat, detyrimet doganore dhe detyrimet e tjera zyrtare, atëherë duhet rënë dakord se Klienti do ta rimbursojë Konsulentin për të gjitha shumat e paguara për këto zëra.</w:t>
      </w:r>
    </w:p>
    <w:p w:rsidR="00770EA0" w:rsidRPr="001C6AD3" w:rsidRDefault="00770EA0" w:rsidP="00770EA0">
      <w:pPr>
        <w:pStyle w:val="Paragrafi"/>
        <w:rPr>
          <w:b/>
          <w:spacing w:val="-4"/>
          <w:lang w:val="sq-AL"/>
        </w:rPr>
      </w:pPr>
      <w:r w:rsidRPr="001C6AD3">
        <w:rPr>
          <w:b/>
          <w:spacing w:val="-4"/>
          <w:lang w:val="sq-AL"/>
        </w:rPr>
        <w:t>7.9</w:t>
      </w:r>
      <w:r w:rsidRPr="001C6AD3">
        <w:rPr>
          <w:b/>
          <w:spacing w:val="-4"/>
          <w:lang w:val="sq-AL"/>
        </w:rPr>
        <w:tab/>
        <w:t xml:space="preserve"> Deklarata e Pranimit të Përgjegjësisë </w:t>
      </w:r>
    </w:p>
    <w:p w:rsidR="00770EA0" w:rsidRPr="001C6AD3" w:rsidRDefault="00770EA0" w:rsidP="00770EA0">
      <w:pPr>
        <w:pStyle w:val="Paragrafi"/>
        <w:rPr>
          <w:spacing w:val="-4"/>
          <w:lang w:val="sq-AL"/>
        </w:rPr>
      </w:pPr>
      <w:r w:rsidRPr="001C6AD3">
        <w:rPr>
          <w:spacing w:val="-4"/>
          <w:lang w:val="sq-AL"/>
        </w:rPr>
        <w:t>Deklarata e Pranimit të Përgjegjësisë (shihni shtojcën 4), e paraqitur gjatë procesit të parakualifikimit ose me dorëzimin e propozimit nga ofertuesi i suksesshëm, bëhet pjesë përbërëse e kontratës së konsulencës. Në këtë Deklaratë të Konsulentit deklarohet se punonjësit dhe nënkontraktuesit e tij nuk janë përfshirë dhe nuk do të përfshihen në asnj</w:t>
      </w:r>
      <w:r w:rsidR="004E7A92" w:rsidRPr="001C6AD3">
        <w:rPr>
          <w:spacing w:val="-4"/>
          <w:lang w:val="sq-AL"/>
        </w:rPr>
        <w:t xml:space="preserve">ë formë të sjelljes korruptive </w:t>
      </w:r>
      <w:r w:rsidRPr="001C6AD3">
        <w:rPr>
          <w:spacing w:val="-4"/>
          <w:lang w:val="sq-AL"/>
        </w:rPr>
        <w:t xml:space="preserve">dhe se do të pajtohen me standardet </w:t>
      </w:r>
      <w:r w:rsidRPr="001C6AD3">
        <w:rPr>
          <w:spacing w:val="-6"/>
          <w:lang w:val="sq-AL"/>
        </w:rPr>
        <w:t>sociale minimale (standardet bazë të punës) të miratuara nga vendi, dhe se nuk janë përfs</w:t>
      </w:r>
      <w:r w:rsidR="004E7A92" w:rsidRPr="001C6AD3">
        <w:rPr>
          <w:spacing w:val="-6"/>
          <w:lang w:val="sq-AL"/>
        </w:rPr>
        <w:t>hirë në asnjë listë sanksionesh</w:t>
      </w:r>
      <w:r w:rsidRPr="001C6AD3">
        <w:rPr>
          <w:spacing w:val="-6"/>
          <w:lang w:val="sq-AL"/>
        </w:rPr>
        <w:t xml:space="preserve"> dhe se ai do t’i raportojë menjëherë Klientit dhe KfW-së në një rast të tillë. Nëse Deklarata e Pranimit të Përgjegjësisë shkelet gjatë zbatimit të marrëveshjes, KfW-ja autorizohet të ndërmarrë masat e përcaktuara në paragrafin 1.09.</w:t>
      </w:r>
    </w:p>
    <w:p w:rsidR="00770EA0" w:rsidRPr="00240D3B" w:rsidRDefault="00770EA0" w:rsidP="00770EA0">
      <w:pPr>
        <w:pStyle w:val="Paragrafi"/>
        <w:rPr>
          <w:lang w:val="sq-AL"/>
        </w:rPr>
      </w:pPr>
    </w:p>
    <w:p w:rsidR="001C37DC" w:rsidRDefault="001C37DC" w:rsidP="00770EA0">
      <w:pPr>
        <w:spacing w:line="200" w:lineRule="exact"/>
        <w:rPr>
          <w:rFonts w:ascii="Garamond" w:eastAsia="Times New Roman" w:hAnsi="Garamond"/>
          <w:sz w:val="24"/>
          <w:szCs w:val="24"/>
          <w:lang w:val="sq-AL"/>
        </w:rPr>
        <w:sectPr w:rsidR="001C37DC" w:rsidSect="00FC0E91">
          <w:type w:val="continuous"/>
          <w:pgSz w:w="11907" w:h="16840" w:code="9"/>
          <w:pgMar w:top="720" w:right="1134" w:bottom="720" w:left="1134" w:header="851" w:footer="851" w:gutter="0"/>
          <w:cols w:num="2" w:space="454"/>
          <w:docGrid w:linePitch="360"/>
        </w:sectPr>
      </w:pPr>
    </w:p>
    <w:p w:rsidR="00770EA0" w:rsidRPr="00423CF2" w:rsidRDefault="00423CF2" w:rsidP="00770EA0">
      <w:pPr>
        <w:pStyle w:val="NeniTitull"/>
        <w:rPr>
          <w:rFonts w:eastAsia="Arial"/>
          <w:b w:val="0"/>
          <w:lang w:val="sq-AL"/>
        </w:rPr>
      </w:pPr>
      <w:bookmarkStart w:id="21" w:name="page45"/>
      <w:bookmarkEnd w:id="21"/>
      <w:r w:rsidRPr="00423CF2">
        <w:rPr>
          <w:b w:val="0"/>
          <w:lang w:val="sq-AL"/>
        </w:rPr>
        <w:t>SHTOJCA 8</w:t>
      </w:r>
    </w:p>
    <w:p w:rsidR="00770EA0" w:rsidRPr="00240D3B" w:rsidRDefault="00770EA0" w:rsidP="00770EA0">
      <w:pPr>
        <w:pStyle w:val="NeniTitull"/>
        <w:rPr>
          <w:rFonts w:eastAsia="Arial"/>
          <w:lang w:val="sq-AL"/>
        </w:rPr>
      </w:pPr>
      <w:r w:rsidRPr="00240D3B">
        <w:rPr>
          <w:lang w:val="sq-AL"/>
        </w:rPr>
        <w:t>Shtesa 1</w:t>
      </w:r>
    </w:p>
    <w:p w:rsidR="00770EA0" w:rsidRPr="00240D3B" w:rsidRDefault="00770EA0" w:rsidP="00770EA0">
      <w:pPr>
        <w:spacing w:after="0" w:line="240" w:lineRule="auto"/>
        <w:rPr>
          <w:rFonts w:ascii="Garamond" w:eastAsia="Times New Roman" w:hAnsi="Garamond"/>
          <w:sz w:val="12"/>
          <w:szCs w:val="24"/>
          <w:lang w:val="sq-AL"/>
        </w:rPr>
      </w:pPr>
    </w:p>
    <w:p w:rsidR="00770EA0" w:rsidRPr="00240D3B" w:rsidRDefault="00770EA0" w:rsidP="00770EA0">
      <w:pPr>
        <w:spacing w:after="0" w:line="240" w:lineRule="auto"/>
        <w:rPr>
          <w:rFonts w:ascii="Garamond" w:eastAsia="Arial" w:hAnsi="Garamond"/>
          <w:b/>
          <w:sz w:val="24"/>
          <w:szCs w:val="24"/>
          <w:lang w:val="sq-AL"/>
        </w:rPr>
      </w:pPr>
      <w:r w:rsidRPr="00240D3B">
        <w:rPr>
          <w:rFonts w:ascii="Garamond" w:hAnsi="Garamond"/>
          <w:b/>
          <w:sz w:val="24"/>
          <w:szCs w:val="24"/>
          <w:lang w:val="sq-AL"/>
        </w:rPr>
        <w:t xml:space="preserve">Modeli i obligacioneve të parapaguara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Adresa e garantuesit: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Adresa e marrësit (Klienti):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Në datën ............................................. ju nënshkruat me (emri dhe adresa e plotë)</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hAnsi="Garamond"/>
          <w:sz w:val="24"/>
          <w:szCs w:val="24"/>
          <w:lang w:val="sq-AL"/>
        </w:rPr>
      </w:pPr>
      <w:r w:rsidRPr="00240D3B">
        <w:rPr>
          <w:rFonts w:ascii="Garamond" w:hAnsi="Garamond"/>
          <w:sz w:val="24"/>
          <w:szCs w:val="24"/>
          <w:lang w:val="sq-AL"/>
        </w:rPr>
        <w:t>(Kontraktuesi) një Kontratë për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 xml:space="preserve">(projekti, objekti i Kontratës) me çmimin prej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Sipas dispozitave të kontratës, Kontraktuesi merr një pagesë paraprake në shumën e ……………</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............................................................................................e barabartë me ……………………….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të vlerës së kontratës, si pagesë paraprake.</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Ne, të nënshkruarit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 xml:space="preserve">(banka), heqim dorë nga të gjitha kundërshtimet dhe pretendimet sipas Kontratës së lartpërmendur dhe garantojmë në mënyrë të pakthyeshme dhe të pavarur të paguajmë pas marrjes së kërkesës </w:t>
      </w:r>
      <w:r w:rsidR="004E7A92">
        <w:rPr>
          <w:rFonts w:ascii="Garamond" w:hAnsi="Garamond"/>
          <w:sz w:val="24"/>
          <w:szCs w:val="24"/>
          <w:lang w:val="sq-AL"/>
        </w:rPr>
        <w:t>s</w:t>
      </w:r>
      <w:r w:rsidRPr="00240D3B">
        <w:rPr>
          <w:rFonts w:ascii="Garamond" w:hAnsi="Garamond"/>
          <w:sz w:val="24"/>
          <w:szCs w:val="24"/>
          <w:lang w:val="sq-AL"/>
        </w:rPr>
        <w:t>uaj të parë me shkrim, çdo shumë paradhënie ndaj Kontraktuesit deri në</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(me fjalë………………………………………….)</w:t>
      </w:r>
      <w:r w:rsidR="00762B53">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kundrejt deklaratës suaj me shkrim që Kontraktuesi ka dështuar të zbatojë Kontratën e lartpërmendur.</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Kjo garanci hyn në fuqi menjëherë sapo pagesa paraprake të kreditohet në llogarinë e Kontraktuesit. Kjo garanci reduktohet proporcionalisht në mënyrë automatike në përputhje me pagesat e kryera.</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770EA0" w:rsidRPr="00240D3B" w:rsidRDefault="00770EA0" w:rsidP="00770EA0">
      <w:pPr>
        <w:spacing w:after="0" w:line="240" w:lineRule="auto"/>
        <w:rPr>
          <w:rFonts w:ascii="Garamond" w:eastAsia="Times New Roman" w:hAnsi="Garamond"/>
          <w:sz w:val="12"/>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Kjo garanci skadon jo më vonë se ...........</w:t>
      </w:r>
      <w:r w:rsidR="00211B18">
        <w:rPr>
          <w:rFonts w:ascii="Garamond" w:hAnsi="Garamond"/>
          <w:sz w:val="24"/>
          <w:szCs w:val="24"/>
          <w:lang w:val="sq-AL"/>
        </w:rPr>
        <w:t>.........................</w:t>
      </w:r>
      <w:r w:rsidRPr="00240D3B">
        <w:rPr>
          <w:rFonts w:ascii="Garamond" w:hAnsi="Garamond"/>
          <w:sz w:val="24"/>
          <w:szCs w:val="24"/>
          <w:lang w:val="sq-AL"/>
        </w:rPr>
        <w:t>..</w:t>
      </w:r>
      <w:r w:rsidR="00762B53">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datë në të cilën ne duhet të kemi marrë çdo pretendim nëpërmjet shkresave ose telekomunikimit të koduar.</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Nënkuptohet që ju do të na ktheni këtë garanci me skadimin ose pas shlyerjes së shumës totale që pretendohet në këtë dokument.</w:t>
      </w:r>
    </w:p>
    <w:p w:rsidR="00770EA0" w:rsidRPr="00240D3B" w:rsidRDefault="00770EA0" w:rsidP="00770EA0">
      <w:pPr>
        <w:spacing w:after="0" w:line="240" w:lineRule="auto"/>
        <w:rPr>
          <w:rFonts w:ascii="Garamond" w:eastAsia="Times New Roman" w:hAnsi="Garamond"/>
          <w:sz w:val="10"/>
          <w:szCs w:val="24"/>
          <w:lang w:val="sq-AL"/>
        </w:rPr>
      </w:pPr>
    </w:p>
    <w:p w:rsidR="00770EA0" w:rsidRPr="00240D3B" w:rsidRDefault="00770EA0" w:rsidP="00770EA0">
      <w:pPr>
        <w:tabs>
          <w:tab w:val="left" w:pos="5220"/>
        </w:tabs>
        <w:spacing w:after="0" w:line="240" w:lineRule="auto"/>
        <w:rPr>
          <w:rFonts w:ascii="Garamond" w:eastAsia="Arial" w:hAnsi="Garamond"/>
          <w:sz w:val="24"/>
          <w:szCs w:val="24"/>
          <w:lang w:val="sq-AL"/>
        </w:rPr>
      </w:pPr>
      <w:r w:rsidRPr="00240D3B">
        <w:rPr>
          <w:rFonts w:ascii="Garamond" w:hAnsi="Garamond"/>
          <w:sz w:val="24"/>
          <w:szCs w:val="24"/>
          <w:lang w:val="sq-AL"/>
        </w:rPr>
        <w:t>.............................................</w:t>
      </w:r>
      <w:r w:rsidRPr="00240D3B">
        <w:rPr>
          <w:rFonts w:ascii="Garamond" w:hAnsi="Garamond"/>
          <w:sz w:val="24"/>
          <w:szCs w:val="24"/>
          <w:lang w:val="sq-AL"/>
        </w:rPr>
        <w:tab/>
        <w:t>..............................................................</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tabs>
          <w:tab w:val="left" w:pos="5220"/>
        </w:tabs>
        <w:spacing w:after="0" w:line="240" w:lineRule="auto"/>
        <w:rPr>
          <w:rFonts w:ascii="Garamond" w:eastAsia="Arial" w:hAnsi="Garamond"/>
          <w:sz w:val="24"/>
          <w:szCs w:val="24"/>
          <w:lang w:val="sq-AL"/>
        </w:rPr>
      </w:pPr>
      <w:r w:rsidRPr="00240D3B">
        <w:rPr>
          <w:rFonts w:ascii="Garamond" w:hAnsi="Garamond"/>
          <w:sz w:val="24"/>
          <w:szCs w:val="24"/>
          <w:lang w:val="sq-AL"/>
        </w:rPr>
        <w:t>Vendi, data</w:t>
      </w:r>
      <w:r w:rsidRPr="00240D3B">
        <w:rPr>
          <w:rFonts w:ascii="Garamond" w:hAnsi="Garamond"/>
          <w:sz w:val="24"/>
          <w:szCs w:val="24"/>
          <w:lang w:val="sq-AL"/>
        </w:rPr>
        <w:tab/>
      </w:r>
      <w:r w:rsidR="00331FD2">
        <w:rPr>
          <w:rFonts w:ascii="Garamond" w:hAnsi="Garamond"/>
          <w:sz w:val="24"/>
          <w:szCs w:val="24"/>
          <w:lang w:val="sq-AL"/>
        </w:rPr>
        <w:t xml:space="preserve"> </w:t>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r>
      <w:r w:rsidRPr="00240D3B">
        <w:rPr>
          <w:rFonts w:ascii="Garamond" w:hAnsi="Garamond"/>
          <w:sz w:val="24"/>
          <w:szCs w:val="24"/>
          <w:lang w:val="sq-AL"/>
        </w:rPr>
        <w:tab/>
        <w:t>Garantuesi</w:t>
      </w:r>
    </w:p>
    <w:p w:rsidR="00770EA0" w:rsidRPr="00240D3B" w:rsidRDefault="00770EA0" w:rsidP="00770EA0">
      <w:pPr>
        <w:pStyle w:val="Paragrafi"/>
        <w:rPr>
          <w:lang w:val="sq-AL"/>
        </w:rPr>
      </w:pPr>
    </w:p>
    <w:p w:rsidR="00770EA0" w:rsidRPr="00240D3B" w:rsidRDefault="00770EA0" w:rsidP="00770EA0">
      <w:pPr>
        <w:pStyle w:val="Paragrafi"/>
        <w:rPr>
          <w:lang w:val="sq-AL"/>
        </w:rPr>
      </w:pPr>
    </w:p>
    <w:p w:rsidR="00770EA0" w:rsidRPr="00240D3B" w:rsidRDefault="00770EA0" w:rsidP="00770EA0">
      <w:pPr>
        <w:pStyle w:val="Paragrafi"/>
        <w:rPr>
          <w:lang w:val="sq-AL"/>
        </w:rPr>
      </w:pPr>
    </w:p>
    <w:p w:rsidR="00770EA0" w:rsidRPr="00240D3B" w:rsidRDefault="00770EA0" w:rsidP="00770EA0">
      <w:pPr>
        <w:pStyle w:val="Paragrafi"/>
        <w:rPr>
          <w:lang w:val="sq-AL"/>
        </w:rPr>
      </w:pPr>
    </w:p>
    <w:p w:rsidR="00770EA0" w:rsidRPr="00240D3B" w:rsidRDefault="00770EA0" w:rsidP="00770EA0">
      <w:pPr>
        <w:pStyle w:val="Paragrafi"/>
        <w:rPr>
          <w:lang w:val="sq-AL"/>
        </w:rPr>
      </w:pPr>
    </w:p>
    <w:p w:rsidR="00770EA0" w:rsidRPr="00AA6B7F" w:rsidRDefault="00AA6B7F" w:rsidP="00770EA0">
      <w:pPr>
        <w:pStyle w:val="NeniTitull"/>
        <w:rPr>
          <w:rFonts w:eastAsia="Arial"/>
          <w:b w:val="0"/>
          <w:lang w:val="sq-AL"/>
        </w:rPr>
      </w:pPr>
      <w:r w:rsidRPr="00AA6B7F">
        <w:rPr>
          <w:b w:val="0"/>
          <w:lang w:val="sq-AL"/>
        </w:rPr>
        <w:t>SHTOJCA 8</w:t>
      </w:r>
    </w:p>
    <w:p w:rsidR="00770EA0" w:rsidRPr="00240D3B" w:rsidRDefault="00770EA0" w:rsidP="00770EA0">
      <w:pPr>
        <w:pStyle w:val="NeniTitull"/>
        <w:rPr>
          <w:rFonts w:eastAsia="Arial"/>
          <w:lang w:val="sq-AL"/>
        </w:rPr>
      </w:pPr>
      <w:r w:rsidRPr="00240D3B">
        <w:rPr>
          <w:lang w:val="sq-AL"/>
        </w:rPr>
        <w:t>Shtesa 2</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b/>
          <w:sz w:val="24"/>
          <w:szCs w:val="24"/>
          <w:lang w:val="sq-AL"/>
        </w:rPr>
      </w:pPr>
      <w:r w:rsidRPr="00240D3B">
        <w:rPr>
          <w:rFonts w:ascii="Garamond" w:hAnsi="Garamond"/>
          <w:b/>
          <w:sz w:val="24"/>
          <w:szCs w:val="24"/>
          <w:lang w:val="sq-AL"/>
        </w:rPr>
        <w:t>Model i obligacioneve të mirëmbajtjes</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Adresa e garantuesit: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Adresa e marrësit (Klienti):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tabs>
          <w:tab w:val="left" w:pos="640"/>
          <w:tab w:val="left" w:pos="3660"/>
          <w:tab w:val="left" w:pos="4280"/>
          <w:tab w:val="left" w:pos="5560"/>
          <w:tab w:val="left" w:pos="6220"/>
          <w:tab w:val="left" w:pos="7100"/>
          <w:tab w:val="left" w:pos="7740"/>
          <w:tab w:val="left" w:pos="8300"/>
        </w:tabs>
        <w:spacing w:after="0" w:line="240" w:lineRule="auto"/>
        <w:rPr>
          <w:rFonts w:ascii="Garamond" w:eastAsia="Arial" w:hAnsi="Garamond"/>
          <w:sz w:val="24"/>
          <w:szCs w:val="24"/>
          <w:lang w:val="sq-AL"/>
        </w:rPr>
      </w:pPr>
      <w:r w:rsidRPr="00240D3B">
        <w:rPr>
          <w:rFonts w:ascii="Garamond" w:hAnsi="Garamond"/>
          <w:sz w:val="24"/>
          <w:szCs w:val="24"/>
          <w:lang w:val="sq-AL"/>
        </w:rPr>
        <w:t>Në datën ..................................... ju nënshkruat me (emri dhe adresa e plotë)</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tabs>
          <w:tab w:val="left" w:pos="3240"/>
          <w:tab w:val="left" w:pos="4820"/>
          <w:tab w:val="left" w:pos="6760"/>
          <w:tab w:val="left" w:pos="7460"/>
          <w:tab w:val="left" w:pos="8900"/>
        </w:tabs>
        <w:spacing w:after="0" w:line="240" w:lineRule="auto"/>
        <w:rPr>
          <w:rFonts w:ascii="Garamond" w:eastAsia="Arial" w:hAnsi="Garamond"/>
          <w:sz w:val="24"/>
          <w:szCs w:val="24"/>
          <w:lang w:val="sq-AL"/>
        </w:rPr>
      </w:pPr>
      <w:r w:rsidRPr="00240D3B">
        <w:rPr>
          <w:rFonts w:ascii="Garamond" w:hAnsi="Garamond"/>
          <w:sz w:val="24"/>
          <w:szCs w:val="24"/>
          <w:lang w:val="sq-AL"/>
        </w:rPr>
        <w:t>.......................................... ................(Kontraktuesi) një Kontratë për (projekti, objekti i</w:t>
      </w:r>
      <w:r w:rsidRPr="00240D3B">
        <w:rPr>
          <w:rFonts w:ascii="Garamond" w:eastAsia="Arial" w:hAnsi="Garamond"/>
          <w:sz w:val="24"/>
          <w:szCs w:val="24"/>
          <w:lang w:val="sq-AL"/>
        </w:rPr>
        <w:t xml:space="preserve"> </w:t>
      </w:r>
      <w:r w:rsidRPr="00240D3B">
        <w:rPr>
          <w:rFonts w:ascii="Garamond" w:hAnsi="Garamond"/>
          <w:sz w:val="24"/>
          <w:szCs w:val="24"/>
          <w:lang w:val="sq-AL"/>
        </w:rPr>
        <w:t>Kontratës) me çmimin pre</w:t>
      </w:r>
      <w:r w:rsidR="00762B53">
        <w:rPr>
          <w:rFonts w:ascii="Garamond" w:hAnsi="Garamond"/>
          <w:sz w:val="24"/>
          <w:szCs w:val="24"/>
          <w:lang w:val="sq-AL"/>
        </w:rPr>
        <w:t>j</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Sipas dispozitave të kontratës, Kontraktuesi përfiton një shumë prej</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të barabartë me ………………………. % të vlerës së kontratës, si pagesë përfundimtare.</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Ne, të nënshkruarit ………………………………………………………………………………..</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(banka) heqim dorë nga të gjitha kundërshtimet dhe pretendimet sipas Kontratës së lartpërmendur, dhe garantojmë në mënyrë të pakthyeshme dhe të pavarur të paguajmë me marrjen e kërkesës tuaj të parë me shkrim, një shumë deri në</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(me fjalë………………………………)</w:t>
      </w:r>
      <w:r w:rsidR="00762B53">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kundrejt deklaratës suaj me shkrim që Kontraktuesi ka dështuar të zbatojë Kontratën e lartpërmendur.</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Kjo garanci skadon jo më vonë se ........................................................</w:t>
      </w:r>
      <w:r w:rsidR="00762B53">
        <w:rPr>
          <w:rFonts w:ascii="Garamond" w:hAnsi="Garamond"/>
          <w:sz w:val="24"/>
          <w:szCs w:val="24"/>
          <w:lang w:val="sq-AL"/>
        </w:rPr>
        <w:t>,</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datë në të cilën ne duhet të kemi marrë çdo pretendim nëpërmjet shkresave ose telekomunikimit të koduar.</w:t>
      </w:r>
    </w:p>
    <w:p w:rsidR="00770EA0" w:rsidRPr="00240D3B" w:rsidRDefault="00770EA0" w:rsidP="00770EA0">
      <w:pPr>
        <w:spacing w:after="0" w:line="240" w:lineRule="auto"/>
        <w:rPr>
          <w:rFonts w:ascii="Garamond" w:eastAsia="Arial" w:hAnsi="Garamond"/>
          <w:sz w:val="24"/>
          <w:szCs w:val="24"/>
          <w:lang w:val="sq-AL"/>
        </w:rPr>
      </w:pPr>
      <w:r w:rsidRPr="00240D3B">
        <w:rPr>
          <w:rFonts w:ascii="Garamond" w:hAnsi="Garamond"/>
          <w:sz w:val="24"/>
          <w:szCs w:val="24"/>
          <w:lang w:val="sq-AL"/>
        </w:rPr>
        <w:t>Nënkuptohet që ju do të na ktheni këtë garanci me skadimin ose pas shlyerjes së shumës totale që pretendohet në këtë dokument.</w:t>
      </w:r>
    </w:p>
    <w:p w:rsidR="00770EA0" w:rsidRPr="00240D3B" w:rsidRDefault="00770EA0" w:rsidP="00770EA0">
      <w:pPr>
        <w:spacing w:after="0" w:line="240" w:lineRule="auto"/>
        <w:rPr>
          <w:rFonts w:ascii="Garamond" w:eastAsia="Times New Roman" w:hAnsi="Garamond"/>
          <w:sz w:val="24"/>
          <w:szCs w:val="24"/>
          <w:lang w:val="sq-AL"/>
        </w:rPr>
      </w:pPr>
    </w:p>
    <w:p w:rsidR="00770EA0" w:rsidRPr="00240D3B" w:rsidRDefault="00770EA0" w:rsidP="00770EA0">
      <w:pPr>
        <w:tabs>
          <w:tab w:val="left" w:pos="5180"/>
        </w:tabs>
        <w:spacing w:after="0" w:line="240" w:lineRule="auto"/>
        <w:rPr>
          <w:rFonts w:ascii="Garamond" w:eastAsia="Arial" w:hAnsi="Garamond"/>
          <w:sz w:val="24"/>
          <w:szCs w:val="24"/>
          <w:lang w:val="sq-AL"/>
        </w:rPr>
      </w:pPr>
      <w:r w:rsidRPr="00240D3B">
        <w:rPr>
          <w:rFonts w:ascii="Garamond" w:hAnsi="Garamond"/>
          <w:sz w:val="24"/>
          <w:szCs w:val="24"/>
          <w:lang w:val="sq-AL"/>
        </w:rPr>
        <w:t>.............................................</w:t>
      </w:r>
      <w:r w:rsidRPr="00240D3B">
        <w:rPr>
          <w:rFonts w:ascii="Garamond" w:hAnsi="Garamond"/>
          <w:sz w:val="24"/>
          <w:szCs w:val="24"/>
          <w:lang w:val="sq-AL"/>
        </w:rPr>
        <w:tab/>
        <w:t>................................................</w:t>
      </w:r>
    </w:p>
    <w:p w:rsidR="00770EA0" w:rsidRPr="00240D3B" w:rsidRDefault="00770EA0" w:rsidP="00770EA0">
      <w:pPr>
        <w:spacing w:after="0" w:line="240" w:lineRule="auto"/>
        <w:rPr>
          <w:rFonts w:ascii="Garamond" w:eastAsia="Times New Roman" w:hAnsi="Garamond"/>
          <w:sz w:val="12"/>
          <w:szCs w:val="24"/>
          <w:lang w:val="sq-AL"/>
        </w:rPr>
      </w:pPr>
    </w:p>
    <w:p w:rsidR="00770EA0" w:rsidRPr="00240D3B" w:rsidRDefault="00770EA0" w:rsidP="00770EA0">
      <w:pPr>
        <w:tabs>
          <w:tab w:val="left" w:pos="2960"/>
          <w:tab w:val="left" w:pos="5240"/>
        </w:tabs>
        <w:spacing w:after="0" w:line="240" w:lineRule="auto"/>
        <w:rPr>
          <w:rFonts w:ascii="Garamond" w:eastAsia="Arial" w:hAnsi="Garamond"/>
          <w:sz w:val="24"/>
          <w:szCs w:val="24"/>
          <w:lang w:val="sq-AL"/>
        </w:rPr>
      </w:pPr>
      <w:r w:rsidRPr="00240D3B">
        <w:rPr>
          <w:rFonts w:ascii="Garamond" w:hAnsi="Garamond"/>
          <w:sz w:val="24"/>
          <w:szCs w:val="24"/>
          <w:lang w:val="sq-AL"/>
        </w:rPr>
        <w:t>Vendi, data</w:t>
      </w:r>
      <w:r w:rsidRPr="00240D3B">
        <w:rPr>
          <w:rFonts w:ascii="Garamond" w:hAnsi="Garamond"/>
          <w:sz w:val="24"/>
          <w:szCs w:val="24"/>
          <w:lang w:val="sq-AL"/>
        </w:rPr>
        <w:tab/>
        <w:t>..................................</w:t>
      </w:r>
      <w:r w:rsidRPr="00240D3B">
        <w:rPr>
          <w:rFonts w:ascii="Garamond" w:hAnsi="Garamond"/>
          <w:sz w:val="24"/>
          <w:szCs w:val="24"/>
          <w:lang w:val="sq-AL"/>
        </w:rPr>
        <w:tab/>
        <w:t>Garantuesi</w:t>
      </w:r>
    </w:p>
    <w:p w:rsidR="00770EA0" w:rsidRPr="00240D3B" w:rsidRDefault="00770EA0" w:rsidP="00770EA0">
      <w:pPr>
        <w:pStyle w:val="Paragrafi"/>
        <w:rPr>
          <w:lang w:val="sq-AL"/>
        </w:rPr>
      </w:pPr>
    </w:p>
    <w:p w:rsidR="00770EA0" w:rsidRPr="00240D3B" w:rsidRDefault="00770EA0" w:rsidP="00770EA0">
      <w:pPr>
        <w:pStyle w:val="Paragrafi"/>
        <w:rPr>
          <w:lang w:val="sq-AL"/>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lang w:val="sq-AL"/>
        </w:rPr>
      </w:pPr>
    </w:p>
    <w:p w:rsidR="00770EA0" w:rsidRPr="00240D3B" w:rsidRDefault="00770EA0" w:rsidP="00770EA0">
      <w:pPr>
        <w:pStyle w:val="Paragrafi"/>
        <w:rPr>
          <w:rFonts w:eastAsia="Times New Roman"/>
          <w:spacing w:val="-4"/>
          <w:lang w:val="sq-AL" w:eastAsia="en-GB"/>
        </w:rPr>
      </w:pPr>
    </w:p>
    <w:p w:rsidR="00331FD2" w:rsidRDefault="00331FD2" w:rsidP="00770EA0">
      <w:pPr>
        <w:pStyle w:val="NeniNr"/>
        <w:rPr>
          <w:lang w:val="sq-AL"/>
        </w:rPr>
        <w:sectPr w:rsidR="00331FD2" w:rsidSect="00FC0E91">
          <w:type w:val="continuous"/>
          <w:pgSz w:w="11907" w:h="16840" w:code="9"/>
          <w:pgMar w:top="720" w:right="1134" w:bottom="720" w:left="1134" w:header="851" w:footer="851" w:gutter="0"/>
          <w:cols w:space="454"/>
          <w:docGrid w:linePitch="360"/>
        </w:sectPr>
      </w:pPr>
    </w:p>
    <w:p w:rsidR="00770EA0" w:rsidRPr="00240D3B" w:rsidRDefault="00770EA0" w:rsidP="00770EA0">
      <w:pPr>
        <w:pStyle w:val="NeniNr"/>
        <w:rPr>
          <w:lang w:val="sq-AL"/>
        </w:rPr>
      </w:pPr>
      <w:r w:rsidRPr="00240D3B">
        <w:rPr>
          <w:lang w:val="sq-AL"/>
        </w:rPr>
        <w:t>SHTOJCA 9</w:t>
      </w:r>
    </w:p>
    <w:p w:rsidR="00770EA0" w:rsidRPr="00240D3B" w:rsidRDefault="00770EA0" w:rsidP="00770EA0">
      <w:pPr>
        <w:pStyle w:val="NeniTitull"/>
        <w:rPr>
          <w:lang w:val="sq-AL"/>
        </w:rPr>
      </w:pPr>
      <w:r w:rsidRPr="00240D3B">
        <w:rPr>
          <w:lang w:val="sq-AL"/>
        </w:rPr>
        <w:t xml:space="preserve">Informacion për kontratat me pagesë të vetme </w:t>
      </w:r>
    </w:p>
    <w:p w:rsidR="00770EA0" w:rsidRPr="00331FD2" w:rsidRDefault="00770EA0" w:rsidP="00770EA0">
      <w:pPr>
        <w:pStyle w:val="Paragrafi"/>
        <w:rPr>
          <w:sz w:val="12"/>
          <w:lang w:val="sq-AL"/>
        </w:rPr>
      </w:pPr>
    </w:p>
    <w:p w:rsidR="00770EA0" w:rsidRPr="00240D3B" w:rsidRDefault="00770EA0" w:rsidP="00770EA0">
      <w:pPr>
        <w:pStyle w:val="Paragrafi"/>
        <w:rPr>
          <w:lang w:val="sq-AL"/>
        </w:rPr>
      </w:pPr>
      <w:r w:rsidRPr="00240D3B">
        <w:rPr>
          <w:lang w:val="sq-AL"/>
        </w:rPr>
        <w:t>Elementet e përgjithshme</w:t>
      </w:r>
    </w:p>
    <w:p w:rsidR="00770EA0" w:rsidRPr="00240D3B" w:rsidRDefault="00770EA0" w:rsidP="00770EA0">
      <w:pPr>
        <w:pStyle w:val="Paragrafi"/>
        <w:rPr>
          <w:lang w:val="sq-AL"/>
        </w:rPr>
      </w:pPr>
      <w:r w:rsidRPr="00240D3B">
        <w:rPr>
          <w:lang w:val="sq-AL"/>
        </w:rPr>
        <w:t>1. Klienti, në bashkërendim me KfW-në, mund të bjerë dakord me Konsulentin për pagesën bazuar ose në punën aktuale të kryer, ose në pagesën e vetme. Pagesa bazuar në punën aktuale të kryer rekomandohet, nëse puna që duhet kryer nga Konsulenti nuk është përcaktuar përfundimisht në kohën e bisedimeve kontraktuese, për shembull</w:t>
      </w:r>
      <w:r w:rsidR="006330ED">
        <w:rPr>
          <w:lang w:val="sq-AL"/>
        </w:rPr>
        <w:t>,</w:t>
      </w:r>
      <w:r w:rsidRPr="00240D3B">
        <w:rPr>
          <w:lang w:val="sq-AL"/>
        </w:rPr>
        <w:t xml:space="preserve"> detyrat e menaxhimit të ndërtimit. Për pagesën e vetme duhet të bihet dakord nëse janë përcaktuar qartë shërbimet që do të ofrohen dhe afati brenda të cilit do të ofrohen. </w:t>
      </w:r>
    </w:p>
    <w:p w:rsidR="00770EA0" w:rsidRPr="00240D3B" w:rsidRDefault="00770EA0" w:rsidP="00770EA0">
      <w:pPr>
        <w:pStyle w:val="Paragrafi"/>
        <w:rPr>
          <w:lang w:val="sq-AL"/>
        </w:rPr>
      </w:pPr>
      <w:r w:rsidRPr="00240D3B">
        <w:rPr>
          <w:lang w:val="sq-AL"/>
        </w:rPr>
        <w:t>2. Ofertuesit duhet të njoftohen në kohën e duhur për mënyrën sesi do të paguhen shërbimet dhe jo më vonë se së bashku me kërkesën për tendera.</w:t>
      </w:r>
    </w:p>
    <w:p w:rsidR="00770EA0" w:rsidRPr="00240D3B" w:rsidRDefault="00770EA0" w:rsidP="00770EA0">
      <w:pPr>
        <w:pStyle w:val="Paragrafi"/>
        <w:rPr>
          <w:lang w:val="sq-AL"/>
        </w:rPr>
      </w:pPr>
      <w:r w:rsidRPr="00240D3B">
        <w:rPr>
          <w:lang w:val="sq-AL"/>
        </w:rPr>
        <w:t xml:space="preserve">Avantazhet e pagesës së vetme </w:t>
      </w:r>
    </w:p>
    <w:p w:rsidR="00770EA0" w:rsidRPr="00240D3B" w:rsidRDefault="00AA6B7F" w:rsidP="00770EA0">
      <w:pPr>
        <w:pStyle w:val="Paragrafi"/>
        <w:rPr>
          <w:lang w:val="sq-AL"/>
        </w:rPr>
      </w:pPr>
      <w:r w:rsidRPr="00240D3B">
        <w:rPr>
          <w:lang w:val="sq-AL"/>
        </w:rPr>
        <w:t xml:space="preserve">3. </w:t>
      </w:r>
      <w:r w:rsidR="00770EA0" w:rsidRPr="00240D3B">
        <w:rPr>
          <w:lang w:val="sq-AL"/>
        </w:rPr>
        <w:t xml:space="preserve">Sipas kontratës me pagesë të vetme, shpërblimi dhe shpenzimet materiale shlyhen nëpërmjet një pagese të vetme. Faturat e veçanta që verifikojnë afatin e caktimit të ekspertëve nuk janë më të nevojshme. Krahas thjeshtimit të procedurës së shlyerjes, ky përcaktim është bërë për t’iu ofruar Konsulentëve fushë të gjerë veprimi për kryerjen e detyrës, duke nxitur në këtë mënyrë ndjenjën e tyre të përgjegjësisë dhe aftësinë e tyre krijuese novatore, si dhe për të theksuar orientimin e kontratës ndaj rezultateve. </w:t>
      </w:r>
    </w:p>
    <w:p w:rsidR="00770EA0" w:rsidRPr="00240D3B" w:rsidRDefault="00770EA0" w:rsidP="00770EA0">
      <w:pPr>
        <w:pStyle w:val="Paragrafi"/>
        <w:rPr>
          <w:lang w:val="sq-AL"/>
        </w:rPr>
      </w:pPr>
      <w:r w:rsidRPr="00240D3B">
        <w:rPr>
          <w:lang w:val="sq-AL"/>
        </w:rPr>
        <w:t xml:space="preserve">Mënyra e pagesës së vetme duhet aplikuar, nëse shërbimi që do të ofrohet është përcaktuar qartë dhe Konsulenti mund të vendosë vetë sesi t’i përmbushë këto detyra. Metoda e pagesës së vetme përshtatet fillimisht për studime, planifikim të detajuar dhe detyra të ngjashme të përcaktuara qartë. Risku ekonomik që i shkaktohet Konsulentit nëpërmjet metodës së pagesës së vetme nuk duhet të çojë në shpërblime të papërshtatshme me rrezik të lartë. </w:t>
      </w:r>
    </w:p>
    <w:p w:rsidR="00770EA0" w:rsidRPr="00240D3B" w:rsidRDefault="00770EA0" w:rsidP="00770EA0">
      <w:pPr>
        <w:pStyle w:val="Paragrafi"/>
        <w:rPr>
          <w:b/>
          <w:lang w:val="sq-AL"/>
        </w:rPr>
      </w:pPr>
      <w:r w:rsidRPr="00240D3B">
        <w:rPr>
          <w:b/>
          <w:lang w:val="sq-AL"/>
        </w:rPr>
        <w:t>Veçantitë e përgatitjes së kontratave me pagesë të vetme</w:t>
      </w:r>
    </w:p>
    <w:p w:rsidR="00770EA0" w:rsidRPr="00240D3B" w:rsidRDefault="00770EA0" w:rsidP="00770EA0">
      <w:pPr>
        <w:pStyle w:val="Paragrafi"/>
        <w:rPr>
          <w:lang w:val="sq-AL"/>
        </w:rPr>
      </w:pPr>
      <w:r w:rsidRPr="00240D3B">
        <w:rPr>
          <w:lang w:val="sq-AL"/>
        </w:rPr>
        <w:t xml:space="preserve">5. Sipas kontratave me pagesë të vetme, nuk është më e nevojshme që të rekomandohet personel për çdo pozicion, si dhe plotësimi i CV-ve të tyre; mjafton që të kërkohet CV-ja e personelit kyç në propozimin teknik. Vetëm </w:t>
      </w:r>
      <w:r w:rsidRPr="009B4B0D">
        <w:rPr>
          <w:lang w:val="sq-AL"/>
        </w:rPr>
        <w:t>ato</w:t>
      </w:r>
      <w:r w:rsidRPr="00240D3B">
        <w:rPr>
          <w:lang w:val="sq-AL"/>
        </w:rPr>
        <w:t xml:space="preserve"> vlerësohen. Fakti se cilët punonjës kyç janë të nevojshëm për kryerjen e detyrës duhet specifikuar në termat e referencës. Vetëm zëvendësimi i personelit kyç kërkon miratimin e Klientit dhe KfW-së. Ndryshimet në planifikimin e detyrës nuk kërkojnë miratim për aq kohë sa ato nuk reduktojnë periudhën e detyrës së personelit kyç. Konsulenti është përgjegjës që t’i përmbahet afatit dhe të kryejë punën e rënë dakord në kontratë. </w:t>
      </w:r>
    </w:p>
    <w:p w:rsidR="00770EA0" w:rsidRPr="00240D3B" w:rsidRDefault="00770EA0" w:rsidP="00770EA0">
      <w:pPr>
        <w:pStyle w:val="Paragrafi"/>
        <w:rPr>
          <w:lang w:val="sq-AL"/>
        </w:rPr>
      </w:pPr>
      <w:r w:rsidRPr="00240D3B">
        <w:rPr>
          <w:lang w:val="sq-AL"/>
        </w:rPr>
        <w:t>6. Pagesat sipas kontratës së konsulencës duhen kryer në bazë të progresit të shërbimeve</w:t>
      </w:r>
      <w:r w:rsidR="006330ED">
        <w:rPr>
          <w:lang w:val="sq-AL"/>
        </w:rPr>
        <w:t>:</w:t>
      </w:r>
      <w:r w:rsidRPr="00240D3B">
        <w:rPr>
          <w:lang w:val="sq-AL"/>
        </w:rPr>
        <w:t xml:space="preserve"> me arritjen e shumës prej 70% të pagesës së kontraktuar, ato duhen kryer në bazë të shërbimeve të dokumentuara që lidhen me fazat specifike më të rëndësishme të projektit. </w:t>
      </w:r>
    </w:p>
    <w:p w:rsidR="00770EA0" w:rsidRPr="00240D3B" w:rsidRDefault="00770EA0" w:rsidP="00770EA0">
      <w:pPr>
        <w:pStyle w:val="Paragrafi"/>
        <w:rPr>
          <w:rFonts w:eastAsia="Times New Roman"/>
          <w:spacing w:val="-4"/>
          <w:lang w:val="sq-AL" w:eastAsia="en-GB"/>
        </w:rPr>
      </w:pPr>
      <w:r w:rsidRPr="00240D3B">
        <w:rPr>
          <w:lang w:val="sq-AL"/>
        </w:rPr>
        <w:t>7. Nënshkrimi i kontratës me pagesë të vetme nuk përjashton pagesën e produkteve të rimbursueshme për disa punë ndihmëse (si shpimi gjeoteknik), qëllimi i të cilave nuk është i njohur në kohën nënshkrimit të kontratës, me dorëzimin e faturës përkatëse.</w:t>
      </w:r>
    </w:p>
    <w:p w:rsidR="00770EA0" w:rsidRPr="00240D3B" w:rsidRDefault="00770EA0" w:rsidP="00770EA0">
      <w:pPr>
        <w:pStyle w:val="Paragrafi"/>
        <w:rPr>
          <w:rFonts w:eastAsia="Times New Roman"/>
          <w:spacing w:val="-4"/>
          <w:lang w:val="sq-AL" w:eastAsia="en-GB"/>
        </w:rPr>
      </w:pPr>
    </w:p>
    <w:p w:rsidR="00331FD2" w:rsidRDefault="00331FD2" w:rsidP="00770EA0">
      <w:pPr>
        <w:pStyle w:val="Paragrafi"/>
        <w:rPr>
          <w:rFonts w:eastAsia="Times New Roman"/>
          <w:spacing w:val="-4"/>
          <w:lang w:val="sq-AL" w:eastAsia="en-GB"/>
        </w:rPr>
        <w:sectPr w:rsidR="00331FD2" w:rsidSect="00FC0E91">
          <w:type w:val="continuous"/>
          <w:pgSz w:w="11907" w:h="16840" w:code="9"/>
          <w:pgMar w:top="720" w:right="1134" w:bottom="720" w:left="1134" w:header="851" w:footer="851" w:gutter="0"/>
          <w:cols w:num="2" w:space="454"/>
          <w:docGrid w:linePitch="360"/>
        </w:sect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p w:rsidR="00770EA0" w:rsidRDefault="00770EA0" w:rsidP="00770EA0">
      <w:pPr>
        <w:pStyle w:val="Paragrafi"/>
        <w:rPr>
          <w:rFonts w:eastAsia="Times New Roman"/>
          <w:spacing w:val="-4"/>
          <w:lang w:val="sq-AL" w:eastAsia="en-GB"/>
        </w:rPr>
      </w:pPr>
    </w:p>
    <w:p w:rsidR="00331FD2" w:rsidRDefault="00331FD2" w:rsidP="00770EA0">
      <w:pPr>
        <w:pStyle w:val="Paragrafi"/>
        <w:rPr>
          <w:rFonts w:eastAsia="Times New Roman"/>
          <w:spacing w:val="-4"/>
          <w:lang w:val="sq-AL" w:eastAsia="en-GB"/>
        </w:rPr>
      </w:pPr>
    </w:p>
    <w:p w:rsidR="00331FD2" w:rsidRPr="00240D3B" w:rsidRDefault="00331FD2" w:rsidP="00770EA0">
      <w:pPr>
        <w:pStyle w:val="Paragrafi"/>
        <w:rPr>
          <w:rFonts w:eastAsia="Times New Roman"/>
          <w:spacing w:val="-4"/>
          <w:lang w:val="sq-AL" w:eastAsia="en-GB"/>
        </w:rPr>
      </w:pPr>
    </w:p>
    <w:p w:rsidR="00770EA0" w:rsidRPr="00240D3B" w:rsidRDefault="00770EA0" w:rsidP="00770EA0">
      <w:pPr>
        <w:pStyle w:val="Paragrafi"/>
        <w:rPr>
          <w:rFonts w:eastAsia="Times New Roman"/>
          <w:spacing w:val="-4"/>
          <w:lang w:val="sq-AL" w:eastAsia="en-GB"/>
        </w:rPr>
      </w:pPr>
    </w:p>
    <w:tbl>
      <w:tblPr>
        <w:tblW w:w="9360" w:type="dxa"/>
        <w:jc w:val="center"/>
        <w:tblLayout w:type="fixed"/>
        <w:tblCellMar>
          <w:left w:w="0" w:type="dxa"/>
          <w:right w:w="0" w:type="dxa"/>
        </w:tblCellMar>
        <w:tblLook w:val="0000" w:firstRow="0" w:lastRow="0" w:firstColumn="0" w:lastColumn="0" w:noHBand="0" w:noVBand="0"/>
      </w:tblPr>
      <w:tblGrid>
        <w:gridCol w:w="3020"/>
        <w:gridCol w:w="40"/>
        <w:gridCol w:w="2140"/>
        <w:gridCol w:w="360"/>
        <w:gridCol w:w="480"/>
        <w:gridCol w:w="440"/>
        <w:gridCol w:w="580"/>
        <w:gridCol w:w="300"/>
        <w:gridCol w:w="480"/>
        <w:gridCol w:w="280"/>
        <w:gridCol w:w="380"/>
        <w:gridCol w:w="560"/>
        <w:gridCol w:w="300"/>
      </w:tblGrid>
      <w:tr w:rsidR="00F1478B" w:rsidRPr="00D5373C" w:rsidTr="007D5C5E">
        <w:trPr>
          <w:trHeight w:val="216"/>
          <w:jc w:val="center"/>
        </w:trPr>
        <w:tc>
          <w:tcPr>
            <w:tcW w:w="9360" w:type="dxa"/>
            <w:gridSpan w:val="13"/>
            <w:shd w:val="clear" w:color="auto" w:fill="auto"/>
            <w:vAlign w:val="bottom"/>
          </w:tcPr>
          <w:p w:rsidR="00F1478B" w:rsidRPr="00D5373C" w:rsidRDefault="00F1478B" w:rsidP="00F1478B">
            <w:pPr>
              <w:spacing w:line="0" w:lineRule="atLeast"/>
              <w:ind w:firstLine="0"/>
              <w:jc w:val="center"/>
              <w:rPr>
                <w:rFonts w:ascii="Garamond" w:eastAsia="Arial" w:hAnsi="Garamond"/>
                <w:sz w:val="24"/>
                <w:szCs w:val="24"/>
                <w:lang w:val="sq-AL"/>
              </w:rPr>
            </w:pPr>
            <w:r w:rsidRPr="00D5373C">
              <w:rPr>
                <w:rFonts w:ascii="Garamond" w:hAnsi="Garamond"/>
                <w:sz w:val="24"/>
                <w:szCs w:val="24"/>
                <w:lang w:val="sq-AL"/>
              </w:rPr>
              <w:t>SHTOJCA 10</w:t>
            </w:r>
          </w:p>
        </w:tc>
      </w:tr>
      <w:tr w:rsidR="00F1478B" w:rsidRPr="00D5373C" w:rsidTr="007D5C5E">
        <w:trPr>
          <w:trHeight w:val="323"/>
          <w:jc w:val="center"/>
        </w:trPr>
        <w:tc>
          <w:tcPr>
            <w:tcW w:w="9360" w:type="dxa"/>
            <w:gridSpan w:val="13"/>
            <w:shd w:val="clear" w:color="auto" w:fill="auto"/>
            <w:vAlign w:val="bottom"/>
          </w:tcPr>
          <w:p w:rsidR="00F1478B" w:rsidRPr="00D5373C" w:rsidRDefault="007D5C5E" w:rsidP="00F1478B">
            <w:pPr>
              <w:spacing w:line="0" w:lineRule="atLeast"/>
              <w:ind w:firstLine="0"/>
              <w:jc w:val="center"/>
              <w:rPr>
                <w:rFonts w:ascii="Garamond" w:eastAsia="Times New Roman" w:hAnsi="Garamond"/>
                <w:b/>
                <w:sz w:val="24"/>
                <w:szCs w:val="24"/>
                <w:lang w:val="sq-AL"/>
              </w:rPr>
            </w:pPr>
            <w:r w:rsidRPr="00D5373C">
              <w:rPr>
                <w:rFonts w:ascii="Garamond" w:hAnsi="Garamond"/>
                <w:b/>
                <w:sz w:val="24"/>
                <w:szCs w:val="24"/>
                <w:lang w:val="sq-AL"/>
              </w:rPr>
              <w:t>Lista e akronimeve dhe shkurtimeve, dhe fjalorthi</w:t>
            </w:r>
          </w:p>
        </w:tc>
      </w:tr>
      <w:tr w:rsidR="00770EA0" w:rsidRPr="00D5373C" w:rsidTr="007D5C5E">
        <w:trPr>
          <w:trHeight w:val="426"/>
          <w:jc w:val="center"/>
        </w:trPr>
        <w:tc>
          <w:tcPr>
            <w:tcW w:w="3020" w:type="dxa"/>
            <w:shd w:val="clear" w:color="auto" w:fill="auto"/>
            <w:vAlign w:val="bottom"/>
          </w:tcPr>
          <w:p w:rsidR="00770EA0" w:rsidRPr="00D5373C" w:rsidRDefault="00770EA0" w:rsidP="006737C5">
            <w:pPr>
              <w:spacing w:line="0" w:lineRule="atLeast"/>
              <w:ind w:left="40" w:firstLine="0"/>
              <w:rPr>
                <w:rFonts w:ascii="Garamond" w:eastAsia="Arial" w:hAnsi="Garamond"/>
                <w:b/>
                <w:sz w:val="24"/>
                <w:szCs w:val="24"/>
                <w:lang w:val="sq-AL"/>
              </w:rPr>
            </w:pPr>
            <w:r w:rsidRPr="00D5373C">
              <w:rPr>
                <w:rFonts w:ascii="Garamond" w:hAnsi="Garamond"/>
                <w:b/>
                <w:sz w:val="24"/>
                <w:szCs w:val="24"/>
                <w:lang w:val="sq-AL"/>
              </w:rPr>
              <w:t xml:space="preserve">Raport </w:t>
            </w:r>
            <w:r w:rsidR="006330ED" w:rsidRPr="00D5373C">
              <w:rPr>
                <w:rFonts w:ascii="Garamond" w:hAnsi="Garamond"/>
                <w:b/>
                <w:sz w:val="24"/>
                <w:szCs w:val="24"/>
                <w:lang w:val="sq-AL"/>
              </w:rPr>
              <w:t xml:space="preserve">vlerësimi </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Shihni përkufizimet në paragrafët 2.12 dhe 2.32.</w:t>
            </w:r>
          </w:p>
        </w:tc>
      </w:tr>
      <w:tr w:rsidR="00770EA0" w:rsidRPr="00D5373C" w:rsidTr="007D5C5E">
        <w:trPr>
          <w:trHeight w:val="327"/>
          <w:jc w:val="center"/>
        </w:trPr>
        <w:tc>
          <w:tcPr>
            <w:tcW w:w="3020" w:type="dxa"/>
            <w:shd w:val="clear" w:color="auto" w:fill="auto"/>
            <w:vAlign w:val="bottom"/>
          </w:tcPr>
          <w:p w:rsidR="00770EA0" w:rsidRPr="00D5373C" w:rsidRDefault="00770EA0" w:rsidP="006737C5">
            <w:pPr>
              <w:spacing w:line="0" w:lineRule="atLeast"/>
              <w:ind w:left="40" w:firstLine="0"/>
              <w:rPr>
                <w:rFonts w:ascii="Garamond" w:eastAsia="Arial" w:hAnsi="Garamond"/>
                <w:b/>
                <w:sz w:val="24"/>
                <w:szCs w:val="24"/>
                <w:lang w:val="sq-AL"/>
              </w:rPr>
            </w:pPr>
            <w:r w:rsidRPr="00D5373C">
              <w:rPr>
                <w:rFonts w:ascii="Garamond" w:hAnsi="Garamond"/>
                <w:b/>
                <w:sz w:val="24"/>
                <w:szCs w:val="24"/>
                <w:lang w:val="sq-AL"/>
              </w:rPr>
              <w:t>BOT</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Ndërto</w:t>
            </w:r>
            <w:r w:rsidR="006330ED" w:rsidRPr="00D5373C">
              <w:rPr>
                <w:rFonts w:ascii="Garamond" w:hAnsi="Garamond"/>
                <w:sz w:val="24"/>
                <w:szCs w:val="24"/>
                <w:lang w:val="sq-AL"/>
              </w:rPr>
              <w:t>-opero-transfero</w:t>
            </w:r>
            <w:r w:rsidRPr="00D5373C">
              <w:rPr>
                <w:rFonts w:ascii="Garamond" w:hAnsi="Garamond"/>
                <w:sz w:val="24"/>
                <w:szCs w:val="24"/>
                <w:lang w:val="sq-AL"/>
              </w:rPr>
              <w:t>; termi përdoret si sinonim me termat BOOT dhe BOO.</w:t>
            </w:r>
          </w:p>
        </w:tc>
      </w:tr>
      <w:tr w:rsidR="00770EA0" w:rsidRPr="00D5373C" w:rsidTr="007D5C5E">
        <w:trPr>
          <w:trHeight w:val="384"/>
          <w:jc w:val="center"/>
        </w:trPr>
        <w:tc>
          <w:tcPr>
            <w:tcW w:w="3020" w:type="dxa"/>
            <w:shd w:val="clear" w:color="auto" w:fill="auto"/>
            <w:vAlign w:val="bottom"/>
          </w:tcPr>
          <w:p w:rsidR="00770EA0" w:rsidRPr="00D5373C" w:rsidRDefault="00770EA0" w:rsidP="006737C5">
            <w:pPr>
              <w:spacing w:line="0" w:lineRule="atLeast"/>
              <w:ind w:left="40" w:firstLine="0"/>
              <w:rPr>
                <w:rFonts w:ascii="Garamond" w:eastAsia="Arial" w:hAnsi="Garamond"/>
                <w:b/>
                <w:sz w:val="24"/>
                <w:szCs w:val="24"/>
                <w:lang w:val="sq-AL"/>
              </w:rPr>
            </w:pPr>
            <w:r w:rsidRPr="00D5373C">
              <w:rPr>
                <w:rFonts w:ascii="Garamond" w:hAnsi="Garamond"/>
                <w:b/>
                <w:sz w:val="24"/>
                <w:szCs w:val="24"/>
                <w:lang w:val="sq-AL"/>
              </w:rPr>
              <w:t>Klienti</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3420" w:type="dxa"/>
            <w:gridSpan w:val="4"/>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Shihni përkufizimin te hyrja.</w:t>
            </w:r>
          </w:p>
        </w:tc>
        <w:tc>
          <w:tcPr>
            <w:tcW w:w="2880" w:type="dxa"/>
            <w:gridSpan w:val="7"/>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r>
      <w:tr w:rsidR="00770EA0" w:rsidRPr="00D5373C" w:rsidTr="007D5C5E">
        <w:trPr>
          <w:trHeight w:val="327"/>
          <w:jc w:val="center"/>
        </w:trPr>
        <w:tc>
          <w:tcPr>
            <w:tcW w:w="3020" w:type="dxa"/>
            <w:shd w:val="clear" w:color="auto" w:fill="auto"/>
          </w:tcPr>
          <w:p w:rsidR="00770EA0" w:rsidRPr="00D5373C" w:rsidRDefault="00770EA0" w:rsidP="006330ED">
            <w:pPr>
              <w:spacing w:line="0" w:lineRule="atLeast"/>
              <w:ind w:left="40" w:firstLine="0"/>
              <w:jc w:val="left"/>
              <w:rPr>
                <w:rFonts w:ascii="Garamond" w:eastAsia="Arial" w:hAnsi="Garamond"/>
                <w:b/>
                <w:sz w:val="24"/>
                <w:szCs w:val="24"/>
                <w:lang w:val="sq-AL"/>
              </w:rPr>
            </w:pPr>
            <w:r w:rsidRPr="00D5373C">
              <w:rPr>
                <w:rFonts w:ascii="Garamond" w:hAnsi="Garamond"/>
                <w:b/>
                <w:sz w:val="24"/>
                <w:szCs w:val="24"/>
                <w:lang w:val="sq-AL"/>
              </w:rPr>
              <w:t>Kontraktimi</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Procedurat për dhënien e një kontrate dhe rezultatin e tyre. Procedurat parashikojnë publikimin fillestar, kualifikimin, përgatitjen dhe vlerësimin e ofertave, dhënien e kontratës dhe njoftimin e ofertuesve të pasuksesshëm.</w:t>
            </w:r>
          </w:p>
        </w:tc>
      </w:tr>
      <w:tr w:rsidR="00770EA0" w:rsidRPr="00D5373C" w:rsidTr="007D5C5E">
        <w:trPr>
          <w:trHeight w:val="1106"/>
          <w:jc w:val="center"/>
        </w:trPr>
        <w:tc>
          <w:tcPr>
            <w:tcW w:w="3020" w:type="dxa"/>
            <w:shd w:val="clear" w:color="auto" w:fill="auto"/>
          </w:tcPr>
          <w:p w:rsidR="00770EA0" w:rsidRPr="00D5373C" w:rsidRDefault="00770EA0" w:rsidP="006330ED">
            <w:pPr>
              <w:spacing w:line="0" w:lineRule="atLeast"/>
              <w:ind w:left="40" w:firstLine="0"/>
              <w:jc w:val="left"/>
              <w:rPr>
                <w:rFonts w:ascii="Garamond" w:eastAsia="Arial" w:hAnsi="Garamond"/>
                <w:b/>
                <w:sz w:val="24"/>
                <w:szCs w:val="24"/>
                <w:lang w:val="sq-AL"/>
              </w:rPr>
            </w:pPr>
            <w:r w:rsidRPr="00D5373C">
              <w:rPr>
                <w:rFonts w:ascii="Garamond" w:hAnsi="Garamond"/>
                <w:b/>
                <w:sz w:val="24"/>
                <w:szCs w:val="24"/>
                <w:lang w:val="sq-AL"/>
              </w:rPr>
              <w:t>Standardet bazë të punës</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Standardet bazë të punës përcaktojnë standardet minimale të rëna dakord për të drejtat e punonjësve. Ndër të tjera, ato mbulojnë punën e detyruar dhe punën shfrytëzuese të fëmijëve, dhe kërkojnë të mbrojnë lirinë e punonjësve për asociim dhe lirinë e tyre nga diskriminimi. Agjencia drejtuese është Organizata Ndërkombëtare e Punës (ILO).</w:t>
            </w:r>
          </w:p>
        </w:tc>
      </w:tr>
      <w:tr w:rsidR="00770EA0" w:rsidRPr="00D5373C" w:rsidTr="007D5C5E">
        <w:trPr>
          <w:trHeight w:val="252"/>
          <w:jc w:val="center"/>
        </w:trPr>
        <w:tc>
          <w:tcPr>
            <w:tcW w:w="3020" w:type="dxa"/>
            <w:shd w:val="clear" w:color="auto" w:fill="auto"/>
          </w:tcPr>
          <w:p w:rsidR="00770EA0" w:rsidRPr="00D5373C" w:rsidRDefault="00770EA0" w:rsidP="006330ED">
            <w:pPr>
              <w:spacing w:line="0" w:lineRule="atLeast"/>
              <w:ind w:firstLine="0"/>
              <w:jc w:val="left"/>
              <w:rPr>
                <w:rFonts w:ascii="Garamond" w:eastAsia="Times New Roman" w:hAnsi="Garamond"/>
                <w:sz w:val="24"/>
                <w:szCs w:val="24"/>
                <w:lang w:val="sq-AL"/>
              </w:rPr>
            </w:pP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Për detaje të mëtejshme për standardet bazë të punës, dhe listën që tregon se cilat vende kanë ratifikuar standarde të caktuara, vizitoni</w:t>
            </w:r>
            <w:r w:rsidR="007D5C5E" w:rsidRPr="00D5373C">
              <w:rPr>
                <w:rFonts w:ascii="Garamond" w:hAnsi="Garamond"/>
                <w:sz w:val="24"/>
                <w:szCs w:val="24"/>
                <w:lang w:val="sq-AL"/>
              </w:rPr>
              <w:t xml:space="preserve"> </w:t>
            </w:r>
            <w:hyperlink r:id="rId26" w:history="1">
              <w:r w:rsidR="007D5C5E" w:rsidRPr="00D5373C">
                <w:rPr>
                  <w:rFonts w:ascii="Garamond" w:hAnsi="Garamond"/>
                  <w:color w:val="0000FF"/>
                  <w:sz w:val="24"/>
                  <w:szCs w:val="24"/>
                  <w:lang w:val="sq-AL"/>
                </w:rPr>
                <w:t>http//www.ilo.org</w:t>
              </w:r>
            </w:hyperlink>
            <w:r w:rsidR="007D5C5E" w:rsidRPr="00D5373C">
              <w:rPr>
                <w:rFonts w:ascii="Garamond" w:hAnsi="Garamond"/>
                <w:sz w:val="24"/>
                <w:szCs w:val="24"/>
                <w:lang w:val="sq-AL"/>
              </w:rPr>
              <w:t>.</w:t>
            </w:r>
          </w:p>
        </w:tc>
      </w:tr>
      <w:tr w:rsidR="00770EA0" w:rsidRPr="00D5373C" w:rsidTr="007D5C5E">
        <w:trPr>
          <w:trHeight w:val="521"/>
          <w:jc w:val="center"/>
        </w:trPr>
        <w:tc>
          <w:tcPr>
            <w:tcW w:w="3020" w:type="dxa"/>
            <w:shd w:val="clear" w:color="auto" w:fill="auto"/>
          </w:tcPr>
          <w:p w:rsidR="00770EA0" w:rsidRPr="00D5373C" w:rsidRDefault="00770EA0" w:rsidP="006330ED">
            <w:pPr>
              <w:spacing w:line="0" w:lineRule="atLeast"/>
              <w:ind w:left="40" w:firstLine="0"/>
              <w:jc w:val="left"/>
              <w:rPr>
                <w:rFonts w:ascii="Garamond" w:eastAsia="Arial" w:hAnsi="Garamond"/>
                <w:b/>
                <w:sz w:val="24"/>
                <w:szCs w:val="24"/>
                <w:lang w:val="sq-AL"/>
              </w:rPr>
            </w:pPr>
            <w:r w:rsidRPr="00D5373C">
              <w:rPr>
                <w:rFonts w:ascii="Garamond" w:hAnsi="Garamond"/>
                <w:b/>
                <w:sz w:val="24"/>
                <w:szCs w:val="24"/>
                <w:lang w:val="sq-AL"/>
              </w:rPr>
              <w:t>Afati për dorëzimin e ofertave</w:t>
            </w:r>
          </w:p>
        </w:tc>
        <w:tc>
          <w:tcPr>
            <w:tcW w:w="6340" w:type="dxa"/>
            <w:gridSpan w:val="12"/>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Numri i ditëve kalendarike ndërmjet datës së lëshimit të dokumenteve të tenderit dhe datës kur do të dorëzohen ofertat</w:t>
            </w:r>
          </w:p>
        </w:tc>
      </w:tr>
      <w:tr w:rsidR="00770EA0" w:rsidRPr="00D5373C" w:rsidTr="007D5C5E">
        <w:trPr>
          <w:trHeight w:val="334"/>
          <w:jc w:val="center"/>
        </w:trPr>
        <w:tc>
          <w:tcPr>
            <w:tcW w:w="3020" w:type="dxa"/>
            <w:shd w:val="clear" w:color="auto" w:fill="auto"/>
          </w:tcPr>
          <w:p w:rsidR="00770EA0" w:rsidRPr="00D5373C" w:rsidRDefault="00770EA0" w:rsidP="006330ED">
            <w:pPr>
              <w:spacing w:line="0" w:lineRule="atLeast"/>
              <w:ind w:firstLine="0"/>
              <w:jc w:val="left"/>
              <w:rPr>
                <w:rFonts w:ascii="Garamond" w:eastAsia="Arial" w:hAnsi="Garamond"/>
                <w:b/>
                <w:sz w:val="24"/>
                <w:szCs w:val="24"/>
                <w:lang w:val="sq-AL"/>
              </w:rPr>
            </w:pPr>
            <w:r w:rsidRPr="00D5373C">
              <w:rPr>
                <w:rFonts w:ascii="Garamond" w:hAnsi="Garamond"/>
                <w:b/>
                <w:sz w:val="24"/>
                <w:szCs w:val="24"/>
                <w:lang w:val="sq-AL"/>
              </w:rPr>
              <w:t xml:space="preserve">Porta e </w:t>
            </w:r>
            <w:r w:rsidR="006330ED" w:rsidRPr="00D5373C">
              <w:rPr>
                <w:rFonts w:ascii="Garamond" w:hAnsi="Garamond"/>
                <w:b/>
                <w:sz w:val="24"/>
                <w:szCs w:val="24"/>
                <w:lang w:val="sq-AL"/>
              </w:rPr>
              <w:t>zhvillimit</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 xml:space="preserve">Një listë e ftesave aktuale për ofertë është e disponueshme në </w:t>
            </w:r>
            <w:hyperlink r:id="rId27" w:history="1">
              <w:r w:rsidR="007D5C5E" w:rsidRPr="00D5373C">
                <w:rPr>
                  <w:rFonts w:ascii="Garamond" w:hAnsi="Garamond"/>
                  <w:color w:val="0000FF"/>
                  <w:sz w:val="24"/>
                  <w:szCs w:val="24"/>
                  <w:lang w:val="sq-AL"/>
                </w:rPr>
                <w:t>http://www.dgmarket.com</w:t>
              </w:r>
            </w:hyperlink>
            <w:r w:rsidR="007D5C5E" w:rsidRPr="00D5373C">
              <w:rPr>
                <w:rFonts w:ascii="Garamond" w:hAnsi="Garamond"/>
                <w:color w:val="000000"/>
                <w:sz w:val="24"/>
                <w:szCs w:val="24"/>
                <w:lang w:val="sq-AL"/>
              </w:rPr>
              <w:t>.</w:t>
            </w:r>
          </w:p>
        </w:tc>
      </w:tr>
      <w:tr w:rsidR="00770EA0" w:rsidRPr="00D5373C" w:rsidTr="007D5C5E">
        <w:trPr>
          <w:trHeight w:val="248"/>
          <w:jc w:val="center"/>
        </w:trPr>
        <w:tc>
          <w:tcPr>
            <w:tcW w:w="3020" w:type="dxa"/>
            <w:shd w:val="clear" w:color="auto" w:fill="auto"/>
          </w:tcPr>
          <w:p w:rsidR="00770EA0" w:rsidRPr="00D5373C" w:rsidRDefault="006330ED" w:rsidP="006330ED">
            <w:pPr>
              <w:spacing w:line="0" w:lineRule="atLeast"/>
              <w:ind w:firstLine="0"/>
              <w:jc w:val="left"/>
              <w:rPr>
                <w:rFonts w:ascii="Garamond" w:eastAsia="Times New Roman" w:hAnsi="Garamond"/>
                <w:sz w:val="24"/>
                <w:szCs w:val="24"/>
                <w:lang w:val="sq-AL"/>
              </w:rPr>
            </w:pPr>
            <w:r w:rsidRPr="00D5373C">
              <w:rPr>
                <w:rFonts w:ascii="Garamond" w:hAnsi="Garamond"/>
                <w:b/>
                <w:sz w:val="24"/>
                <w:szCs w:val="24"/>
                <w:lang w:val="sq-AL"/>
              </w:rPr>
              <w:t>Prokurimi i drejtpërdrejtë</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Kontratat lidhen drejtpërdrejt, pa ofertim konkurrues.</w:t>
            </w:r>
          </w:p>
        </w:tc>
      </w:tr>
      <w:tr w:rsidR="00770EA0" w:rsidRPr="00D5373C" w:rsidTr="007D5C5E">
        <w:trPr>
          <w:trHeight w:val="337"/>
          <w:jc w:val="center"/>
        </w:trPr>
        <w:tc>
          <w:tcPr>
            <w:tcW w:w="3020" w:type="dxa"/>
            <w:shd w:val="clear" w:color="auto" w:fill="auto"/>
          </w:tcPr>
          <w:p w:rsidR="00770EA0" w:rsidRPr="00D5373C" w:rsidRDefault="00770EA0" w:rsidP="006330ED">
            <w:pPr>
              <w:spacing w:line="0" w:lineRule="atLeast"/>
              <w:ind w:left="40" w:firstLine="0"/>
              <w:jc w:val="left"/>
              <w:rPr>
                <w:rFonts w:ascii="Garamond" w:eastAsia="Arial" w:hAnsi="Garamond"/>
                <w:b/>
                <w:sz w:val="24"/>
                <w:szCs w:val="24"/>
                <w:lang w:val="sq-AL"/>
              </w:rPr>
            </w:pPr>
            <w:r w:rsidRPr="00D5373C">
              <w:rPr>
                <w:rFonts w:ascii="Garamond" w:hAnsi="Garamond"/>
                <w:b/>
                <w:sz w:val="24"/>
                <w:szCs w:val="24"/>
                <w:lang w:val="sq-AL"/>
              </w:rPr>
              <w:t>FIDIC</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hAnsi="Garamond"/>
                <w:sz w:val="24"/>
                <w:szCs w:val="24"/>
                <w:lang w:val="sq-AL"/>
              </w:rPr>
            </w:pPr>
            <w:r w:rsidRPr="00D5373C">
              <w:rPr>
                <w:rFonts w:ascii="Garamond" w:hAnsi="Garamond"/>
                <w:sz w:val="24"/>
                <w:szCs w:val="24"/>
                <w:lang w:val="sq-AL"/>
              </w:rPr>
              <w:t>Federata e Ndërkombëtare e Inxhinierëve dhe Konsulentëve</w:t>
            </w:r>
            <w:r w:rsidR="006330ED" w:rsidRPr="00D5373C">
              <w:rPr>
                <w:rFonts w:ascii="Garamond" w:hAnsi="Garamond"/>
                <w:sz w:val="24"/>
                <w:szCs w:val="24"/>
                <w:lang w:val="sq-AL"/>
              </w:rPr>
              <w:t>.</w:t>
            </w:r>
            <w:r w:rsidRPr="00D5373C">
              <w:rPr>
                <w:rFonts w:ascii="Garamond" w:hAnsi="Garamond"/>
                <w:sz w:val="24"/>
                <w:szCs w:val="24"/>
                <w:lang w:val="sq-AL"/>
              </w:rPr>
              <w:t xml:space="preserve"> </w:t>
            </w:r>
          </w:p>
        </w:tc>
      </w:tr>
      <w:tr w:rsidR="00770EA0" w:rsidRPr="00D5373C" w:rsidTr="007D5C5E">
        <w:trPr>
          <w:trHeight w:val="1016"/>
          <w:jc w:val="center"/>
        </w:trPr>
        <w:tc>
          <w:tcPr>
            <w:tcW w:w="3020" w:type="dxa"/>
            <w:shd w:val="clear" w:color="auto" w:fill="auto"/>
          </w:tcPr>
          <w:p w:rsidR="00770EA0" w:rsidRPr="00D5373C" w:rsidRDefault="00770EA0" w:rsidP="006330ED">
            <w:pPr>
              <w:spacing w:line="0" w:lineRule="atLeast"/>
              <w:ind w:firstLine="0"/>
              <w:jc w:val="left"/>
              <w:rPr>
                <w:rFonts w:ascii="Garamond" w:eastAsia="Times New Roman" w:hAnsi="Garamond"/>
                <w:sz w:val="24"/>
                <w:szCs w:val="24"/>
                <w:lang w:val="sq-AL"/>
              </w:rPr>
            </w:pP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D03888">
            <w:pPr>
              <w:spacing w:line="244" w:lineRule="exact"/>
              <w:ind w:firstLine="0"/>
              <w:rPr>
                <w:rFonts w:ascii="Garamond" w:eastAsia="Arial" w:hAnsi="Garamond"/>
                <w:sz w:val="24"/>
                <w:szCs w:val="24"/>
                <w:lang w:val="sq-AL"/>
              </w:rPr>
            </w:pPr>
            <w:r w:rsidRPr="00D5373C">
              <w:rPr>
                <w:rFonts w:ascii="Garamond" w:hAnsi="Garamond"/>
                <w:sz w:val="24"/>
                <w:szCs w:val="24"/>
                <w:lang w:val="sq-AL"/>
              </w:rPr>
              <w:t>(</w:t>
            </w:r>
            <w:hyperlink r:id="rId28" w:history="1">
              <w:r w:rsidRPr="00D5373C">
                <w:rPr>
                  <w:rFonts w:ascii="Garamond" w:hAnsi="Garamond"/>
                  <w:color w:val="0000FF"/>
                  <w:sz w:val="24"/>
                  <w:szCs w:val="24"/>
                  <w:lang w:val="sq-AL"/>
                </w:rPr>
                <w:t>http://www.fidic.org</w:t>
              </w:r>
            </w:hyperlink>
            <w:r w:rsidRPr="00D5373C">
              <w:rPr>
                <w:rFonts w:ascii="Garamond" w:hAnsi="Garamond"/>
                <w:sz w:val="24"/>
                <w:szCs w:val="24"/>
                <w:lang w:val="sq-AL"/>
              </w:rPr>
              <w:t>). “Libri i kuq” lidhet me punimet</w:t>
            </w:r>
            <w:r w:rsidR="006330ED" w:rsidRPr="00D5373C">
              <w:rPr>
                <w:rFonts w:ascii="Garamond" w:hAnsi="Garamond"/>
                <w:sz w:val="24"/>
                <w:szCs w:val="24"/>
                <w:lang w:val="sq-AL"/>
              </w:rPr>
              <w:t xml:space="preserve"> ndërtimore; “libri i verdhë” mbulon</w:t>
            </w:r>
            <w:r w:rsidR="00D03888">
              <w:rPr>
                <w:rFonts w:ascii="Garamond" w:hAnsi="Garamond"/>
                <w:sz w:val="24"/>
                <w:szCs w:val="24"/>
                <w:lang w:val="sq-AL"/>
              </w:rPr>
              <w:t xml:space="preserve"> impiantin elektrik dhe mekanik,</w:t>
            </w:r>
            <w:r w:rsidR="006330ED" w:rsidRPr="00D5373C">
              <w:rPr>
                <w:rFonts w:ascii="Garamond" w:hAnsi="Garamond"/>
                <w:sz w:val="24"/>
                <w:szCs w:val="24"/>
                <w:lang w:val="sq-AL"/>
              </w:rPr>
              <w:t xml:space="preserve"> dhe projektet e projektim-ndërtimit</w:t>
            </w:r>
            <w:r w:rsidR="00D03888">
              <w:rPr>
                <w:rFonts w:ascii="Garamond" w:hAnsi="Garamond"/>
                <w:sz w:val="24"/>
                <w:szCs w:val="24"/>
                <w:lang w:val="sq-AL"/>
              </w:rPr>
              <w:t>;</w:t>
            </w:r>
            <w:r w:rsidR="006330ED" w:rsidRPr="00D5373C">
              <w:rPr>
                <w:rFonts w:ascii="Garamond" w:hAnsi="Garamond"/>
                <w:sz w:val="24"/>
                <w:szCs w:val="24"/>
                <w:lang w:val="sq-AL"/>
              </w:rPr>
              <w:t xml:space="preserve"> dhe “libri i gjelbër” përdoret për projekte të vogla, p.sh., projekte që reklamohen në nivel vendor.</w:t>
            </w:r>
          </w:p>
        </w:tc>
      </w:tr>
      <w:tr w:rsidR="00770EA0" w:rsidRPr="00D5373C" w:rsidTr="007D5C5E">
        <w:trPr>
          <w:trHeight w:val="252"/>
          <w:jc w:val="center"/>
        </w:trPr>
        <w:tc>
          <w:tcPr>
            <w:tcW w:w="3020" w:type="dxa"/>
            <w:shd w:val="clear" w:color="auto" w:fill="auto"/>
          </w:tcPr>
          <w:p w:rsidR="00770EA0" w:rsidRPr="00D5373C" w:rsidRDefault="00770EA0" w:rsidP="006330ED">
            <w:pPr>
              <w:spacing w:line="0" w:lineRule="atLeast"/>
              <w:ind w:firstLine="0"/>
              <w:jc w:val="left"/>
              <w:rPr>
                <w:rFonts w:ascii="Garamond" w:eastAsia="Times New Roman" w:hAnsi="Garamond"/>
                <w:sz w:val="24"/>
                <w:szCs w:val="24"/>
                <w:lang w:val="sq-AL"/>
              </w:rPr>
            </w:pP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firstLine="0"/>
              <w:rPr>
                <w:rFonts w:ascii="Garamond" w:eastAsia="Arial" w:hAnsi="Garamond"/>
                <w:sz w:val="24"/>
                <w:szCs w:val="24"/>
                <w:lang w:val="sq-AL"/>
              </w:rPr>
            </w:pPr>
            <w:r w:rsidRPr="00D5373C">
              <w:rPr>
                <w:rFonts w:ascii="Garamond" w:hAnsi="Garamond"/>
                <w:sz w:val="24"/>
                <w:szCs w:val="24"/>
                <w:lang w:val="sq-AL"/>
              </w:rPr>
              <w:t>“Libri i argjendtë” për projekte të gatshme “me çelësa në dorë” është vetëm për projekte me rëndësi të ulët të financuara nga FC-ja për shkak të mungesës së një konsulenti të pavarur.</w:t>
            </w:r>
          </w:p>
        </w:tc>
      </w:tr>
      <w:tr w:rsidR="00770EA0" w:rsidRPr="00D5373C" w:rsidTr="007D5C5E">
        <w:trPr>
          <w:trHeight w:val="382"/>
          <w:jc w:val="center"/>
        </w:trPr>
        <w:tc>
          <w:tcPr>
            <w:tcW w:w="3020" w:type="dxa"/>
            <w:shd w:val="clear" w:color="auto" w:fill="auto"/>
          </w:tcPr>
          <w:p w:rsidR="00770EA0" w:rsidRPr="00D5373C" w:rsidRDefault="00770EA0" w:rsidP="006330ED">
            <w:pPr>
              <w:spacing w:line="0" w:lineRule="atLeast"/>
              <w:ind w:left="40" w:firstLine="0"/>
              <w:jc w:val="left"/>
              <w:rPr>
                <w:rFonts w:ascii="Garamond" w:eastAsia="Arial" w:hAnsi="Garamond"/>
                <w:b/>
                <w:sz w:val="24"/>
                <w:szCs w:val="24"/>
                <w:lang w:val="sq-AL"/>
              </w:rPr>
            </w:pPr>
            <w:r w:rsidRPr="00D5373C">
              <w:rPr>
                <w:rFonts w:ascii="Garamond" w:hAnsi="Garamond"/>
                <w:b/>
                <w:sz w:val="24"/>
                <w:szCs w:val="24"/>
                <w:lang w:val="sq-AL"/>
              </w:rPr>
              <w:t>Bashkëpunimi Financiar (FC)</w:t>
            </w:r>
          </w:p>
        </w:tc>
        <w:tc>
          <w:tcPr>
            <w:tcW w:w="40" w:type="dxa"/>
            <w:shd w:val="clear" w:color="auto" w:fill="auto"/>
            <w:vAlign w:val="bottom"/>
          </w:tcPr>
          <w:p w:rsidR="00770EA0" w:rsidRPr="00D5373C" w:rsidRDefault="00770EA0" w:rsidP="006737C5">
            <w:pPr>
              <w:spacing w:line="0" w:lineRule="atLeast"/>
              <w:ind w:firstLine="0"/>
              <w:rPr>
                <w:rFonts w:ascii="Garamond" w:eastAsia="Times New Roman" w:hAnsi="Garamond"/>
                <w:sz w:val="24"/>
                <w:szCs w:val="24"/>
                <w:lang w:val="sq-AL"/>
              </w:rPr>
            </w:pPr>
          </w:p>
        </w:tc>
        <w:tc>
          <w:tcPr>
            <w:tcW w:w="6300" w:type="dxa"/>
            <w:gridSpan w:val="11"/>
            <w:shd w:val="clear" w:color="auto" w:fill="auto"/>
            <w:vAlign w:val="bottom"/>
          </w:tcPr>
          <w:p w:rsidR="00770EA0" w:rsidRPr="00D5373C" w:rsidRDefault="00770EA0" w:rsidP="006737C5">
            <w:pPr>
              <w:spacing w:line="0" w:lineRule="atLeast"/>
              <w:ind w:right="-340" w:firstLine="0"/>
              <w:rPr>
                <w:rFonts w:ascii="Garamond" w:eastAsia="Arial" w:hAnsi="Garamond"/>
                <w:sz w:val="24"/>
                <w:szCs w:val="24"/>
                <w:lang w:val="sq-AL"/>
              </w:rPr>
            </w:pPr>
            <w:r w:rsidRPr="00D5373C">
              <w:rPr>
                <w:rFonts w:ascii="Garamond" w:hAnsi="Garamond"/>
                <w:sz w:val="24"/>
                <w:szCs w:val="24"/>
                <w:lang w:val="sq-AL"/>
              </w:rPr>
              <w:t>Shihni përkufizimin te hyrja (kutia)</w:t>
            </w:r>
            <w:r w:rsidR="00DF12F2" w:rsidRPr="00D5373C">
              <w:rPr>
                <w:rFonts w:ascii="Garamond" w:hAnsi="Garamond"/>
                <w:sz w:val="24"/>
                <w:szCs w:val="24"/>
                <w:lang w:val="sq-AL"/>
              </w:rPr>
              <w:t>.</w:t>
            </w:r>
          </w:p>
        </w:tc>
      </w:tr>
      <w:tr w:rsidR="00770EA0" w:rsidRPr="00D5373C" w:rsidTr="007D5C5E">
        <w:trPr>
          <w:gridAfter w:val="1"/>
          <w:wAfter w:w="300" w:type="dxa"/>
          <w:trHeight w:val="261"/>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Arial" w:hAnsi="Garamond"/>
                <w:b/>
                <w:sz w:val="24"/>
                <w:szCs w:val="24"/>
                <w:lang w:val="sq-AL"/>
              </w:rPr>
            </w:pPr>
            <w:bookmarkStart w:id="22" w:name="page49"/>
            <w:bookmarkEnd w:id="22"/>
            <w:r w:rsidRPr="00D5373C">
              <w:rPr>
                <w:rFonts w:ascii="Garamond" w:hAnsi="Garamond"/>
                <w:b/>
                <w:sz w:val="24"/>
                <w:szCs w:val="24"/>
                <w:lang w:val="sq-AL"/>
              </w:rPr>
              <w:t>GTAI</w:t>
            </w: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Agjencia e Qeverisë Gjermane për nxitjen e tregtisë dhe investimeve.</w:t>
            </w:r>
          </w:p>
        </w:tc>
      </w:tr>
      <w:tr w:rsidR="00770EA0" w:rsidRPr="00D5373C" w:rsidTr="007D5C5E">
        <w:trPr>
          <w:gridAfter w:val="1"/>
          <w:wAfter w:w="300" w:type="dxa"/>
          <w:trHeight w:val="290"/>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140" w:type="dxa"/>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Adresa:</w:t>
            </w:r>
          </w:p>
        </w:tc>
        <w:tc>
          <w:tcPr>
            <w:tcW w:w="3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102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337"/>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sz w:val="24"/>
                <w:szCs w:val="24"/>
                <w:vertAlign w:val="superscript"/>
                <w:lang w:val="sq-AL"/>
              </w:rPr>
            </w:pPr>
            <w:r w:rsidRPr="00D5373C">
              <w:rPr>
                <w:rFonts w:ascii="Garamond" w:hAnsi="Garamond"/>
                <w:sz w:val="24"/>
                <w:szCs w:val="24"/>
                <w:lang w:val="sq-AL"/>
              </w:rPr>
              <w:t>Tregtia dhe Investimi Gjerman</w:t>
            </w:r>
            <w:r w:rsidRPr="00D5373C">
              <w:rPr>
                <w:rStyle w:val="FootnoteReference"/>
                <w:rFonts w:ascii="Garamond" w:hAnsi="Garamond"/>
                <w:sz w:val="24"/>
                <w:szCs w:val="24"/>
                <w:lang w:val="sq-AL"/>
              </w:rPr>
              <w:footnoteReference w:id="26"/>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54"/>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Villemombler Strasse 76</w:t>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52"/>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140" w:type="dxa"/>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53123 Bon</w:t>
            </w:r>
          </w:p>
        </w:tc>
        <w:tc>
          <w:tcPr>
            <w:tcW w:w="3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102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90"/>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140" w:type="dxa"/>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Gjermani</w:t>
            </w:r>
          </w:p>
        </w:tc>
        <w:tc>
          <w:tcPr>
            <w:tcW w:w="3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102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337"/>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780" w:type="dxa"/>
            <w:gridSpan w:val="7"/>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Tel: +49 (228) 24993 - 374 or 377</w:t>
            </w: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52"/>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Faks: +49 (228) 24993 - 446</w:t>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55"/>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Email: kfw-tender@gtai.de</w:t>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44"/>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color w:val="0000FF"/>
                <w:sz w:val="24"/>
                <w:szCs w:val="24"/>
                <w:lang w:val="sq-AL"/>
              </w:rPr>
            </w:pPr>
            <w:r w:rsidRPr="00D5373C">
              <w:rPr>
                <w:rFonts w:ascii="Garamond" w:hAnsi="Garamond"/>
                <w:sz w:val="24"/>
                <w:szCs w:val="24"/>
                <w:lang w:val="sq-AL"/>
              </w:rPr>
              <w:t xml:space="preserve">Internet: </w:t>
            </w:r>
            <w:hyperlink r:id="rId29" w:history="1">
              <w:r w:rsidRPr="00D5373C">
                <w:rPr>
                  <w:rFonts w:ascii="Garamond" w:hAnsi="Garamond"/>
                  <w:color w:val="0000FF"/>
                  <w:sz w:val="24"/>
                  <w:szCs w:val="24"/>
                  <w:lang w:val="sq-AL"/>
                </w:rPr>
                <w:t>www.gtai.de</w:t>
              </w:r>
            </w:hyperlink>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1"/>
          <w:wAfter w:w="6300" w:type="dxa"/>
          <w:trHeight w:val="270"/>
          <w:jc w:val="center"/>
        </w:trPr>
        <w:tc>
          <w:tcPr>
            <w:tcW w:w="3060" w:type="dxa"/>
            <w:gridSpan w:val="2"/>
            <w:vMerge w:val="restart"/>
            <w:shd w:val="clear" w:color="auto" w:fill="auto"/>
            <w:vAlign w:val="bottom"/>
          </w:tcPr>
          <w:p w:rsidR="00770EA0" w:rsidRPr="00D5373C" w:rsidRDefault="00770EA0" w:rsidP="006737C5">
            <w:pPr>
              <w:spacing w:after="0" w:line="240" w:lineRule="auto"/>
              <w:ind w:firstLine="0"/>
              <w:rPr>
                <w:rFonts w:ascii="Garamond" w:eastAsia="Arial" w:hAnsi="Garamond"/>
                <w:b/>
                <w:sz w:val="24"/>
                <w:szCs w:val="24"/>
                <w:lang w:val="sq-AL"/>
              </w:rPr>
            </w:pPr>
            <w:r w:rsidRPr="00D5373C">
              <w:rPr>
                <w:rFonts w:ascii="Garamond" w:hAnsi="Garamond"/>
                <w:b/>
                <w:sz w:val="24"/>
                <w:szCs w:val="24"/>
                <w:lang w:val="sq-AL"/>
              </w:rPr>
              <w:t xml:space="preserve">Udhëzime për </w:t>
            </w:r>
            <w:r w:rsidR="00DF12F2" w:rsidRPr="00D5373C">
              <w:rPr>
                <w:rFonts w:ascii="Garamond" w:hAnsi="Garamond"/>
                <w:b/>
                <w:sz w:val="24"/>
                <w:szCs w:val="24"/>
                <w:lang w:val="sq-AL"/>
              </w:rPr>
              <w:t xml:space="preserve">prokurimin </w:t>
            </w:r>
            <w:r w:rsidRPr="00D5373C">
              <w:rPr>
                <w:rFonts w:ascii="Garamond" w:hAnsi="Garamond"/>
                <w:b/>
                <w:sz w:val="24"/>
                <w:szCs w:val="24"/>
                <w:lang w:val="sq-AL"/>
              </w:rPr>
              <w:t>e</w:t>
            </w:r>
          </w:p>
        </w:tc>
      </w:tr>
      <w:tr w:rsidR="00770EA0" w:rsidRPr="00D5373C" w:rsidTr="007D5C5E">
        <w:trPr>
          <w:gridAfter w:val="1"/>
          <w:wAfter w:w="300" w:type="dxa"/>
          <w:trHeight w:val="123"/>
          <w:jc w:val="center"/>
        </w:trPr>
        <w:tc>
          <w:tcPr>
            <w:tcW w:w="3060" w:type="dxa"/>
            <w:gridSpan w:val="2"/>
            <w:vMerge/>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Të disponueshme në pesë gjuhë në internet sipas</w:t>
            </w:r>
          </w:p>
        </w:tc>
      </w:tr>
      <w:tr w:rsidR="00770EA0" w:rsidRPr="00D5373C" w:rsidTr="007D5C5E">
        <w:trPr>
          <w:gridAfter w:val="1"/>
          <w:wAfter w:w="300" w:type="dxa"/>
          <w:trHeight w:val="254"/>
          <w:jc w:val="center"/>
        </w:trPr>
        <w:tc>
          <w:tcPr>
            <w:tcW w:w="3060" w:type="dxa"/>
            <w:gridSpan w:val="2"/>
            <w:shd w:val="clear" w:color="auto" w:fill="auto"/>
            <w:vAlign w:val="bottom"/>
          </w:tcPr>
          <w:p w:rsidR="00770EA0" w:rsidRPr="00D5373C" w:rsidRDefault="00DF12F2" w:rsidP="006737C5">
            <w:pPr>
              <w:spacing w:after="0" w:line="240" w:lineRule="auto"/>
              <w:ind w:firstLine="0"/>
              <w:rPr>
                <w:rFonts w:ascii="Garamond" w:eastAsia="Arial" w:hAnsi="Garamond"/>
                <w:b/>
                <w:sz w:val="24"/>
                <w:szCs w:val="24"/>
                <w:lang w:val="sq-AL"/>
              </w:rPr>
            </w:pPr>
            <w:r w:rsidRPr="00D5373C">
              <w:rPr>
                <w:rFonts w:ascii="Garamond" w:hAnsi="Garamond"/>
                <w:b/>
                <w:sz w:val="24"/>
                <w:szCs w:val="24"/>
                <w:lang w:val="sq-AL"/>
              </w:rPr>
              <w:t>mallrave</w:t>
            </w:r>
            <w:r w:rsidR="00770EA0" w:rsidRPr="00D5373C">
              <w:rPr>
                <w:rFonts w:ascii="Garamond" w:hAnsi="Garamond"/>
                <w:b/>
                <w:sz w:val="24"/>
                <w:szCs w:val="24"/>
                <w:lang w:val="sq-AL"/>
              </w:rPr>
              <w:t xml:space="preserve">, </w:t>
            </w:r>
            <w:r w:rsidRPr="00D5373C">
              <w:rPr>
                <w:rFonts w:ascii="Garamond" w:hAnsi="Garamond"/>
                <w:b/>
                <w:sz w:val="24"/>
                <w:szCs w:val="24"/>
                <w:lang w:val="sq-AL"/>
              </w:rPr>
              <w:t xml:space="preserve">punëve </w:t>
            </w:r>
            <w:r w:rsidR="00770EA0" w:rsidRPr="00D5373C">
              <w:rPr>
                <w:rFonts w:ascii="Garamond" w:hAnsi="Garamond"/>
                <w:b/>
                <w:sz w:val="24"/>
                <w:szCs w:val="24"/>
                <w:lang w:val="sq-AL"/>
              </w:rPr>
              <w:t xml:space="preserve">dhe </w:t>
            </w:r>
          </w:p>
        </w:tc>
        <w:tc>
          <w:tcPr>
            <w:tcW w:w="4000" w:type="dxa"/>
            <w:gridSpan w:val="5"/>
            <w:shd w:val="clear" w:color="auto" w:fill="auto"/>
            <w:vAlign w:val="bottom"/>
          </w:tcPr>
          <w:p w:rsidR="00770EA0" w:rsidRPr="00D5373C" w:rsidRDefault="00DF12F2"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udhëzimeve/kontratave</w:t>
            </w:r>
            <w:r w:rsidR="00770EA0" w:rsidRPr="00D5373C">
              <w:rPr>
                <w:rFonts w:ascii="Garamond" w:hAnsi="Garamond"/>
                <w:sz w:val="24"/>
                <w:szCs w:val="24"/>
                <w:lang w:val="sq-AL"/>
              </w:rPr>
              <w:t>:</w:t>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50"/>
          <w:jc w:val="center"/>
        </w:trPr>
        <w:tc>
          <w:tcPr>
            <w:tcW w:w="3060" w:type="dxa"/>
            <w:gridSpan w:val="2"/>
            <w:shd w:val="clear" w:color="auto" w:fill="auto"/>
            <w:vAlign w:val="bottom"/>
          </w:tcPr>
          <w:p w:rsidR="00770EA0" w:rsidRPr="00D5373C" w:rsidRDefault="00DF12F2" w:rsidP="006737C5">
            <w:pPr>
              <w:spacing w:after="0" w:line="240" w:lineRule="auto"/>
              <w:ind w:firstLine="0"/>
              <w:rPr>
                <w:rFonts w:ascii="Garamond" w:eastAsia="Arial" w:hAnsi="Garamond"/>
                <w:b/>
                <w:sz w:val="24"/>
                <w:szCs w:val="24"/>
                <w:lang w:val="sq-AL"/>
              </w:rPr>
            </w:pPr>
            <w:r w:rsidRPr="00D5373C">
              <w:rPr>
                <w:rFonts w:ascii="Garamond" w:hAnsi="Garamond"/>
                <w:b/>
                <w:sz w:val="24"/>
                <w:szCs w:val="24"/>
                <w:lang w:val="sq-AL"/>
              </w:rPr>
              <w:t xml:space="preserve">shërbimeve </w:t>
            </w:r>
            <w:r w:rsidR="00770EA0" w:rsidRPr="00D5373C">
              <w:rPr>
                <w:rFonts w:ascii="Garamond" w:hAnsi="Garamond"/>
                <w:b/>
                <w:sz w:val="24"/>
                <w:szCs w:val="24"/>
                <w:lang w:val="sq-AL"/>
              </w:rPr>
              <w:t xml:space="preserve">të ngjashme </w:t>
            </w:r>
          </w:p>
        </w:tc>
        <w:tc>
          <w:tcPr>
            <w:tcW w:w="6000" w:type="dxa"/>
            <w:gridSpan w:val="10"/>
            <w:shd w:val="clear" w:color="auto" w:fill="auto"/>
            <w:vAlign w:val="bottom"/>
          </w:tcPr>
          <w:p w:rsidR="00770EA0" w:rsidRPr="00D5373C" w:rsidRDefault="00D40C78" w:rsidP="006737C5">
            <w:pPr>
              <w:spacing w:after="0" w:line="240" w:lineRule="auto"/>
              <w:ind w:firstLine="0"/>
              <w:rPr>
                <w:rFonts w:ascii="Garamond" w:eastAsia="Arial" w:hAnsi="Garamond"/>
                <w:color w:val="0000FF"/>
                <w:sz w:val="24"/>
                <w:szCs w:val="24"/>
                <w:lang w:val="sq-AL"/>
              </w:rPr>
            </w:pPr>
            <w:hyperlink r:id="rId30" w:history="1">
              <w:r w:rsidR="00770EA0" w:rsidRPr="00D5373C">
                <w:rPr>
                  <w:rFonts w:ascii="Garamond" w:hAnsi="Garamond"/>
                  <w:color w:val="0000FF"/>
                  <w:sz w:val="24"/>
                  <w:szCs w:val="24"/>
                  <w:lang w:val="sq-AL"/>
                </w:rPr>
                <w:t>https://www.kfw-entwicklungsbank.de/International-</w:t>
              </w:r>
            </w:hyperlink>
          </w:p>
        </w:tc>
      </w:tr>
      <w:tr w:rsidR="00770EA0" w:rsidRPr="00D5373C" w:rsidTr="007D5C5E">
        <w:trPr>
          <w:gridAfter w:val="1"/>
          <w:wAfter w:w="300" w:type="dxa"/>
          <w:trHeight w:val="232"/>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440" w:type="dxa"/>
            <w:gridSpan w:val="9"/>
            <w:shd w:val="clear" w:color="auto" w:fill="auto"/>
            <w:vAlign w:val="bottom"/>
          </w:tcPr>
          <w:p w:rsidR="00770EA0" w:rsidRPr="00D5373C" w:rsidRDefault="00D40C78" w:rsidP="006737C5">
            <w:pPr>
              <w:spacing w:after="0" w:line="240" w:lineRule="auto"/>
              <w:ind w:firstLine="0"/>
              <w:rPr>
                <w:rFonts w:ascii="Garamond" w:eastAsia="Arial" w:hAnsi="Garamond"/>
                <w:color w:val="0000FF"/>
                <w:sz w:val="24"/>
                <w:szCs w:val="24"/>
                <w:lang w:val="sq-AL"/>
              </w:rPr>
            </w:pPr>
            <w:hyperlink r:id="rId31" w:history="1">
              <w:r w:rsidR="00770EA0" w:rsidRPr="00D5373C">
                <w:rPr>
                  <w:rFonts w:ascii="Garamond" w:hAnsi="Garamond"/>
                  <w:color w:val="0000FF"/>
                  <w:sz w:val="24"/>
                  <w:szCs w:val="24"/>
                  <w:lang w:val="sq-AL"/>
                </w:rPr>
                <w:t>financing/KfW-Development-Bank/Publications-</w:t>
              </w:r>
            </w:hyperlink>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34"/>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980" w:type="dxa"/>
            <w:gridSpan w:val="3"/>
            <w:shd w:val="clear" w:color="auto" w:fill="auto"/>
            <w:vAlign w:val="bottom"/>
          </w:tcPr>
          <w:p w:rsidR="00770EA0" w:rsidRPr="00D5373C" w:rsidRDefault="00D40C78" w:rsidP="006737C5">
            <w:pPr>
              <w:spacing w:after="0" w:line="240" w:lineRule="auto"/>
              <w:ind w:firstLine="0"/>
              <w:rPr>
                <w:rFonts w:ascii="Garamond" w:eastAsia="Arial" w:hAnsi="Garamond"/>
                <w:color w:val="0000FF"/>
                <w:w w:val="99"/>
                <w:sz w:val="24"/>
                <w:szCs w:val="24"/>
                <w:lang w:val="sq-AL"/>
              </w:rPr>
            </w:pPr>
            <w:hyperlink r:id="rId32" w:history="1">
              <w:r w:rsidR="00770EA0" w:rsidRPr="00D5373C">
                <w:rPr>
                  <w:rFonts w:ascii="Garamond" w:hAnsi="Garamond"/>
                  <w:color w:val="0000FF"/>
                  <w:sz w:val="24"/>
                  <w:szCs w:val="24"/>
                  <w:lang w:val="sq-AL"/>
                </w:rPr>
                <w:t>Videos/Publication-series/</w:t>
              </w:r>
            </w:hyperlink>
          </w:p>
        </w:tc>
        <w:tc>
          <w:tcPr>
            <w:tcW w:w="102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495"/>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Arial" w:hAnsi="Garamond"/>
                <w:b/>
                <w:sz w:val="24"/>
                <w:szCs w:val="24"/>
                <w:lang w:val="sq-AL"/>
              </w:rPr>
            </w:pPr>
            <w:r w:rsidRPr="00D5373C">
              <w:rPr>
                <w:rFonts w:ascii="Garamond" w:hAnsi="Garamond"/>
                <w:b/>
                <w:sz w:val="24"/>
                <w:szCs w:val="24"/>
                <w:lang w:val="sq-AL"/>
              </w:rPr>
              <w:t>ICC</w:t>
            </w:r>
          </w:p>
        </w:tc>
        <w:tc>
          <w:tcPr>
            <w:tcW w:w="4000" w:type="dxa"/>
            <w:gridSpan w:val="5"/>
            <w:shd w:val="clear" w:color="auto" w:fill="auto"/>
            <w:vAlign w:val="bottom"/>
          </w:tcPr>
          <w:p w:rsidR="00770EA0" w:rsidRPr="00D5373C" w:rsidRDefault="00770EA0" w:rsidP="006737C5">
            <w:pPr>
              <w:spacing w:after="0" w:line="240" w:lineRule="auto"/>
              <w:ind w:firstLine="0"/>
              <w:rPr>
                <w:rFonts w:ascii="Garamond" w:eastAsia="Arial" w:hAnsi="Garamond"/>
                <w:w w:val="99"/>
                <w:sz w:val="24"/>
                <w:szCs w:val="24"/>
                <w:lang w:val="sq-AL"/>
              </w:rPr>
            </w:pPr>
            <w:r w:rsidRPr="00D5373C">
              <w:rPr>
                <w:rFonts w:ascii="Garamond" w:hAnsi="Garamond"/>
                <w:sz w:val="24"/>
                <w:szCs w:val="24"/>
                <w:lang w:val="sq-AL"/>
              </w:rPr>
              <w:t>Dhoma Ndërkombëtare e Tregtisë</w:t>
            </w:r>
          </w:p>
        </w:tc>
        <w:tc>
          <w:tcPr>
            <w:tcW w:w="30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
          <w:wAfter w:w="300" w:type="dxa"/>
          <w:trHeight w:val="244"/>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4780" w:type="dxa"/>
            <w:gridSpan w:val="7"/>
            <w:shd w:val="clear" w:color="auto" w:fill="auto"/>
            <w:vAlign w:val="bottom"/>
          </w:tcPr>
          <w:p w:rsidR="00770EA0" w:rsidRPr="00D5373C" w:rsidRDefault="00770EA0" w:rsidP="006737C5">
            <w:pPr>
              <w:spacing w:after="0" w:line="240" w:lineRule="auto"/>
              <w:ind w:firstLine="0"/>
              <w:rPr>
                <w:rFonts w:ascii="Garamond" w:eastAsia="Arial" w:hAnsi="Garamond"/>
                <w:color w:val="0000FF"/>
                <w:sz w:val="24"/>
                <w:szCs w:val="24"/>
                <w:lang w:val="sq-AL"/>
              </w:rPr>
            </w:pPr>
            <w:r w:rsidRPr="00D5373C">
              <w:rPr>
                <w:rFonts w:ascii="Garamond" w:hAnsi="Garamond"/>
                <w:sz w:val="24"/>
                <w:szCs w:val="24"/>
                <w:lang w:val="sq-AL"/>
              </w:rPr>
              <w:t xml:space="preserve">Faqja e internetit: </w:t>
            </w:r>
            <w:hyperlink r:id="rId33" w:history="1">
              <w:r w:rsidRPr="00D5373C">
                <w:rPr>
                  <w:rFonts w:ascii="Garamond" w:hAnsi="Garamond"/>
                  <w:color w:val="0000FF"/>
                  <w:sz w:val="24"/>
                  <w:szCs w:val="24"/>
                  <w:lang w:val="sq-AL"/>
                </w:rPr>
                <w:t>http://www.icc-deutschland.de</w:t>
              </w:r>
            </w:hyperlink>
          </w:p>
        </w:tc>
        <w:tc>
          <w:tcPr>
            <w:tcW w:w="2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38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560" w:type="dxa"/>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r>
      <w:tr w:rsidR="00770EA0" w:rsidRPr="00D5373C" w:rsidTr="007D5C5E">
        <w:trPr>
          <w:gridAfter w:val="11"/>
          <w:wAfter w:w="6300" w:type="dxa"/>
          <w:trHeight w:val="270"/>
          <w:jc w:val="center"/>
        </w:trPr>
        <w:tc>
          <w:tcPr>
            <w:tcW w:w="3060" w:type="dxa"/>
            <w:gridSpan w:val="2"/>
            <w:vMerge w:val="restart"/>
            <w:shd w:val="clear" w:color="auto" w:fill="auto"/>
            <w:vAlign w:val="bottom"/>
          </w:tcPr>
          <w:p w:rsidR="00770EA0" w:rsidRPr="00D5373C" w:rsidRDefault="00770EA0" w:rsidP="006737C5">
            <w:pPr>
              <w:spacing w:after="0" w:line="240" w:lineRule="auto"/>
              <w:ind w:firstLine="0"/>
              <w:rPr>
                <w:rFonts w:ascii="Garamond" w:eastAsia="Arial" w:hAnsi="Garamond"/>
                <w:b/>
                <w:sz w:val="24"/>
                <w:szCs w:val="24"/>
                <w:lang w:val="sq-AL"/>
              </w:rPr>
            </w:pPr>
            <w:r w:rsidRPr="00D5373C">
              <w:rPr>
                <w:rFonts w:ascii="Garamond" w:hAnsi="Garamond"/>
                <w:b/>
                <w:sz w:val="24"/>
                <w:szCs w:val="24"/>
                <w:lang w:val="sq-AL"/>
              </w:rPr>
              <w:t>IFI</w:t>
            </w:r>
          </w:p>
        </w:tc>
      </w:tr>
      <w:tr w:rsidR="00770EA0" w:rsidRPr="00D5373C" w:rsidTr="007D5C5E">
        <w:trPr>
          <w:gridAfter w:val="1"/>
          <w:wAfter w:w="300" w:type="dxa"/>
          <w:trHeight w:val="56"/>
          <w:jc w:val="center"/>
        </w:trPr>
        <w:tc>
          <w:tcPr>
            <w:tcW w:w="3060" w:type="dxa"/>
            <w:gridSpan w:val="2"/>
            <w:vMerge/>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Institucionet Financiare Ndërkombëtare, p.sh., Banka Botërore,</w:t>
            </w:r>
          </w:p>
        </w:tc>
      </w:tr>
      <w:tr w:rsidR="00770EA0" w:rsidRPr="00D5373C" w:rsidTr="007D5C5E">
        <w:trPr>
          <w:gridAfter w:val="1"/>
          <w:wAfter w:w="300" w:type="dxa"/>
          <w:trHeight w:val="252"/>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eastAsia="Arial" w:hAnsi="Garamond"/>
                <w:w w:val="99"/>
                <w:sz w:val="24"/>
                <w:szCs w:val="24"/>
                <w:lang w:val="sq-AL"/>
              </w:rPr>
            </w:pPr>
            <w:r w:rsidRPr="00D5373C">
              <w:rPr>
                <w:rFonts w:ascii="Garamond" w:hAnsi="Garamond"/>
                <w:sz w:val="24"/>
                <w:szCs w:val="24"/>
                <w:lang w:val="sq-AL"/>
              </w:rPr>
              <w:t>Banka Aziatike për Zhvillim, Banka Afrikane për Zhvillim,</w:t>
            </w:r>
          </w:p>
        </w:tc>
      </w:tr>
      <w:tr w:rsidR="00770EA0" w:rsidRPr="00D5373C" w:rsidTr="007D5C5E">
        <w:trPr>
          <w:gridAfter w:val="1"/>
          <w:wAfter w:w="300" w:type="dxa"/>
          <w:trHeight w:val="254"/>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Banka Evropiane për Rindërtim dhe Zhvillim,</w:t>
            </w:r>
          </w:p>
        </w:tc>
      </w:tr>
      <w:tr w:rsidR="00770EA0" w:rsidRPr="00D5373C" w:rsidTr="007D5C5E">
        <w:trPr>
          <w:gridAfter w:val="1"/>
          <w:wAfter w:w="300" w:type="dxa"/>
          <w:trHeight w:val="290"/>
          <w:jc w:val="center"/>
        </w:trPr>
        <w:tc>
          <w:tcPr>
            <w:tcW w:w="3060" w:type="dxa"/>
            <w:gridSpan w:val="2"/>
            <w:shd w:val="clear" w:color="auto" w:fill="auto"/>
            <w:vAlign w:val="bottom"/>
          </w:tcPr>
          <w:p w:rsidR="00770EA0" w:rsidRPr="00D5373C" w:rsidRDefault="00770EA0" w:rsidP="006737C5">
            <w:pPr>
              <w:spacing w:after="0" w:line="240" w:lineRule="auto"/>
              <w:ind w:firstLine="0"/>
              <w:rPr>
                <w:rFonts w:ascii="Garamond" w:eastAsia="Times New Roman" w:hAnsi="Garamond"/>
                <w:sz w:val="24"/>
                <w:szCs w:val="24"/>
                <w:lang w:val="sq-AL"/>
              </w:rPr>
            </w:pPr>
          </w:p>
        </w:tc>
        <w:tc>
          <w:tcPr>
            <w:tcW w:w="6000" w:type="dxa"/>
            <w:gridSpan w:val="10"/>
            <w:shd w:val="clear" w:color="auto" w:fill="auto"/>
            <w:vAlign w:val="bottom"/>
          </w:tcPr>
          <w:p w:rsidR="00770EA0" w:rsidRPr="00D5373C" w:rsidRDefault="00770EA0" w:rsidP="006737C5">
            <w:pPr>
              <w:spacing w:after="0" w:line="240" w:lineRule="auto"/>
              <w:ind w:firstLine="0"/>
              <w:rPr>
                <w:rFonts w:ascii="Garamond" w:hAnsi="Garamond"/>
                <w:sz w:val="24"/>
                <w:szCs w:val="24"/>
                <w:lang w:val="sq-AL"/>
              </w:rPr>
            </w:pPr>
            <w:r w:rsidRPr="00D5373C">
              <w:rPr>
                <w:rFonts w:ascii="Garamond" w:hAnsi="Garamond"/>
                <w:sz w:val="24"/>
                <w:szCs w:val="24"/>
                <w:lang w:val="sq-AL"/>
              </w:rPr>
              <w:t xml:space="preserve">Banka Ndëramerikane për Zhvillim, </w:t>
            </w:r>
          </w:p>
          <w:p w:rsidR="00770EA0" w:rsidRPr="00D5373C" w:rsidRDefault="00770EA0" w:rsidP="006737C5">
            <w:pPr>
              <w:spacing w:after="0" w:line="240" w:lineRule="auto"/>
              <w:ind w:firstLine="0"/>
              <w:rPr>
                <w:rFonts w:ascii="Garamond" w:eastAsia="Arial" w:hAnsi="Garamond"/>
                <w:sz w:val="24"/>
                <w:szCs w:val="24"/>
                <w:lang w:val="sq-AL"/>
              </w:rPr>
            </w:pPr>
            <w:r w:rsidRPr="00D5373C">
              <w:rPr>
                <w:rFonts w:ascii="Garamond" w:hAnsi="Garamond"/>
                <w:sz w:val="24"/>
                <w:szCs w:val="24"/>
                <w:lang w:val="sq-AL"/>
              </w:rPr>
              <w:t>Banka e Karaibeve për Zhvillim.</w:t>
            </w:r>
          </w:p>
        </w:tc>
      </w:tr>
    </w:tbl>
    <w:p w:rsidR="00770EA0" w:rsidRPr="008D121C" w:rsidRDefault="00770EA0" w:rsidP="00770EA0">
      <w:pPr>
        <w:pStyle w:val="Paragrafi"/>
        <w:rPr>
          <w:rFonts w:eastAsia="Times New Roman"/>
          <w:spacing w:val="-4"/>
          <w:sz w:val="14"/>
          <w:szCs w:val="14"/>
          <w:lang w:val="sq-AL"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6687"/>
      </w:tblGrid>
      <w:tr w:rsidR="00770EA0" w:rsidRPr="00D5373C" w:rsidTr="008D121C">
        <w:trPr>
          <w:jc w:val="center"/>
        </w:trPr>
        <w:tc>
          <w:tcPr>
            <w:tcW w:w="3168" w:type="dxa"/>
          </w:tcPr>
          <w:p w:rsidR="00770EA0" w:rsidRPr="00D5373C" w:rsidRDefault="00770EA0" w:rsidP="006737C5">
            <w:pPr>
              <w:ind w:firstLine="0"/>
              <w:jc w:val="left"/>
              <w:rPr>
                <w:rFonts w:ascii="Garamond" w:eastAsia="Arial" w:hAnsi="Garamond"/>
                <w:b/>
                <w:sz w:val="24"/>
                <w:szCs w:val="24"/>
                <w:lang w:val="sq-AL"/>
              </w:rPr>
            </w:pPr>
            <w:r w:rsidRPr="00D5373C">
              <w:rPr>
                <w:rFonts w:ascii="Garamond" w:hAnsi="Garamond"/>
                <w:b/>
                <w:sz w:val="24"/>
                <w:szCs w:val="24"/>
                <w:lang w:val="sq-AL"/>
              </w:rPr>
              <w:t xml:space="preserve">Fletëpalosje për </w:t>
            </w:r>
            <w:r w:rsidR="00DF12F2" w:rsidRPr="00D5373C">
              <w:rPr>
                <w:rFonts w:ascii="Garamond" w:hAnsi="Garamond"/>
                <w:b/>
                <w:sz w:val="24"/>
                <w:szCs w:val="24"/>
                <w:lang w:val="sq-AL"/>
              </w:rPr>
              <w:t xml:space="preserve">disbursimin e fondeve të bashkëpunimit financiar me vendet në zhvillim </w:t>
            </w:r>
          </w:p>
          <w:p w:rsidR="00770EA0" w:rsidRPr="00D5373C" w:rsidRDefault="00770EA0" w:rsidP="006737C5">
            <w:pPr>
              <w:pStyle w:val="Paragrafi"/>
              <w:ind w:firstLine="0"/>
              <w:rPr>
                <w:rFonts w:eastAsia="Times New Roman"/>
                <w:spacing w:val="-4"/>
                <w:szCs w:val="24"/>
                <w:lang w:val="sq-AL" w:eastAsia="en-GB"/>
              </w:rPr>
            </w:pPr>
          </w:p>
        </w:tc>
        <w:tc>
          <w:tcPr>
            <w:tcW w:w="6687" w:type="dxa"/>
          </w:tcPr>
          <w:p w:rsidR="00770EA0" w:rsidRPr="00D5373C" w:rsidRDefault="00770EA0" w:rsidP="006737C5">
            <w:pPr>
              <w:ind w:firstLine="0"/>
              <w:rPr>
                <w:rFonts w:ascii="Garamond" w:eastAsia="Arial" w:hAnsi="Garamond"/>
                <w:sz w:val="24"/>
                <w:szCs w:val="24"/>
                <w:lang w:val="sq-AL"/>
              </w:rPr>
            </w:pPr>
            <w:r w:rsidRPr="00D5373C">
              <w:rPr>
                <w:rFonts w:ascii="Garamond" w:hAnsi="Garamond"/>
                <w:sz w:val="24"/>
                <w:szCs w:val="24"/>
                <w:lang w:val="sq-AL"/>
              </w:rPr>
              <w:t xml:space="preserve">E disponueshme në pesë gjuhë në internet sipas </w:t>
            </w:r>
          </w:p>
          <w:p w:rsidR="00770EA0" w:rsidRPr="00D5373C" w:rsidRDefault="00DF12F2" w:rsidP="006737C5">
            <w:pPr>
              <w:ind w:firstLine="0"/>
              <w:rPr>
                <w:rFonts w:ascii="Garamond" w:eastAsia="Arial" w:hAnsi="Garamond"/>
                <w:sz w:val="24"/>
                <w:szCs w:val="24"/>
                <w:lang w:val="sq-AL"/>
              </w:rPr>
            </w:pPr>
            <w:r w:rsidRPr="00D5373C">
              <w:rPr>
                <w:rFonts w:ascii="Garamond" w:hAnsi="Garamond"/>
                <w:sz w:val="24"/>
                <w:szCs w:val="24"/>
                <w:lang w:val="sq-AL"/>
              </w:rPr>
              <w:t>udhëzimeve/kontratave</w:t>
            </w:r>
            <w:r w:rsidR="00770EA0" w:rsidRPr="00D5373C">
              <w:rPr>
                <w:rFonts w:ascii="Garamond" w:hAnsi="Garamond"/>
                <w:sz w:val="24"/>
                <w:szCs w:val="24"/>
                <w:lang w:val="sq-AL"/>
              </w:rPr>
              <w:t xml:space="preserve">: </w:t>
            </w:r>
          </w:p>
          <w:p w:rsidR="00770EA0" w:rsidRPr="00D5373C" w:rsidRDefault="00D40C78" w:rsidP="006737C5">
            <w:pPr>
              <w:ind w:firstLine="0"/>
              <w:rPr>
                <w:rFonts w:ascii="Garamond" w:eastAsia="Arial" w:hAnsi="Garamond"/>
                <w:color w:val="0000FF"/>
                <w:sz w:val="24"/>
                <w:szCs w:val="24"/>
                <w:u w:val="single"/>
                <w:lang w:val="sq-AL"/>
              </w:rPr>
            </w:pPr>
            <w:hyperlink r:id="rId34" w:history="1">
              <w:r w:rsidR="00770EA0" w:rsidRPr="00D5373C">
                <w:rPr>
                  <w:rFonts w:ascii="Garamond" w:hAnsi="Garamond"/>
                  <w:color w:val="0000FF"/>
                  <w:sz w:val="24"/>
                  <w:szCs w:val="24"/>
                  <w:u w:val="single"/>
                  <w:lang w:val="sq-AL"/>
                </w:rPr>
                <w:t>https://www.kfw-entwicklungsbank.de/International-</w:t>
              </w:r>
            </w:hyperlink>
          </w:p>
          <w:p w:rsidR="00770EA0" w:rsidRPr="00D5373C" w:rsidRDefault="00D40C78" w:rsidP="006737C5">
            <w:pPr>
              <w:ind w:firstLine="0"/>
              <w:rPr>
                <w:rFonts w:ascii="Garamond" w:eastAsia="Arial" w:hAnsi="Garamond"/>
                <w:color w:val="0000FF"/>
                <w:sz w:val="24"/>
                <w:szCs w:val="24"/>
                <w:u w:val="single"/>
                <w:lang w:val="sq-AL"/>
              </w:rPr>
            </w:pPr>
            <w:hyperlink r:id="rId35" w:history="1">
              <w:r w:rsidR="00770EA0" w:rsidRPr="00D5373C">
                <w:rPr>
                  <w:rFonts w:ascii="Garamond" w:hAnsi="Garamond"/>
                  <w:color w:val="0000FF"/>
                  <w:sz w:val="24"/>
                  <w:szCs w:val="24"/>
                  <w:u w:val="single"/>
                  <w:lang w:val="sq-AL"/>
                </w:rPr>
                <w:t>financing/KfW-Development-Bank/Publications-</w:t>
              </w:r>
            </w:hyperlink>
          </w:p>
          <w:p w:rsidR="00770EA0" w:rsidRPr="00D5373C" w:rsidRDefault="00D40C78" w:rsidP="006737C5">
            <w:pPr>
              <w:pStyle w:val="Paragrafi"/>
              <w:ind w:firstLine="0"/>
              <w:rPr>
                <w:color w:val="0000FF"/>
                <w:szCs w:val="24"/>
                <w:u w:val="single"/>
                <w:lang w:val="sq-AL"/>
              </w:rPr>
            </w:pPr>
            <w:hyperlink r:id="rId36" w:history="1">
              <w:r w:rsidR="00770EA0" w:rsidRPr="00D5373C">
                <w:rPr>
                  <w:color w:val="0000FF"/>
                  <w:szCs w:val="24"/>
                  <w:u w:val="single"/>
                  <w:lang w:val="sq-AL"/>
                </w:rPr>
                <w:t>Videos/Publication-series/</w:t>
              </w:r>
            </w:hyperlink>
          </w:p>
          <w:p w:rsidR="00770EA0" w:rsidRPr="00D5373C" w:rsidRDefault="00770EA0" w:rsidP="006737C5">
            <w:pPr>
              <w:pStyle w:val="Paragrafi"/>
              <w:ind w:firstLine="0"/>
              <w:rPr>
                <w:rFonts w:eastAsia="Times New Roman"/>
                <w:spacing w:val="-4"/>
                <w:szCs w:val="24"/>
                <w:lang w:val="sq-AL" w:eastAsia="en-GB"/>
              </w:rPr>
            </w:pPr>
          </w:p>
        </w:tc>
      </w:tr>
      <w:tr w:rsidR="00770EA0" w:rsidRPr="00D5373C" w:rsidTr="008D121C">
        <w:trPr>
          <w:jc w:val="center"/>
        </w:trPr>
        <w:tc>
          <w:tcPr>
            <w:tcW w:w="3168" w:type="dxa"/>
          </w:tcPr>
          <w:p w:rsidR="00770EA0" w:rsidRPr="00D5373C" w:rsidRDefault="00770EA0" w:rsidP="006737C5">
            <w:pPr>
              <w:ind w:firstLine="0"/>
              <w:rPr>
                <w:rFonts w:ascii="Garamond" w:eastAsia="Arial" w:hAnsi="Garamond"/>
                <w:b/>
                <w:sz w:val="24"/>
                <w:szCs w:val="24"/>
                <w:lang w:val="sq-AL"/>
              </w:rPr>
            </w:pPr>
            <w:r w:rsidRPr="00D5373C">
              <w:rPr>
                <w:rFonts w:ascii="Garamond" w:hAnsi="Garamond"/>
                <w:b/>
                <w:sz w:val="24"/>
                <w:szCs w:val="24"/>
                <w:lang w:val="sq-AL"/>
              </w:rPr>
              <w:t xml:space="preserve">Vendi partner </w:t>
            </w:r>
          </w:p>
          <w:p w:rsidR="00770EA0" w:rsidRPr="00D5373C" w:rsidRDefault="00770EA0" w:rsidP="006737C5">
            <w:pPr>
              <w:pStyle w:val="Paragrafi"/>
              <w:ind w:firstLine="0"/>
              <w:rPr>
                <w:rFonts w:eastAsia="Times New Roman"/>
                <w:spacing w:val="-4"/>
                <w:szCs w:val="24"/>
                <w:lang w:val="sq-AL" w:eastAsia="en-GB"/>
              </w:rPr>
            </w:pPr>
          </w:p>
        </w:tc>
        <w:tc>
          <w:tcPr>
            <w:tcW w:w="6687" w:type="dxa"/>
          </w:tcPr>
          <w:p w:rsidR="00770EA0" w:rsidRPr="00D5373C" w:rsidRDefault="00770EA0" w:rsidP="006737C5">
            <w:pPr>
              <w:ind w:right="120" w:firstLine="0"/>
              <w:rPr>
                <w:rFonts w:ascii="Garamond" w:eastAsia="Arial" w:hAnsi="Garamond"/>
                <w:sz w:val="24"/>
                <w:szCs w:val="24"/>
                <w:lang w:val="sq-AL"/>
              </w:rPr>
            </w:pPr>
            <w:r w:rsidRPr="00D5373C">
              <w:rPr>
                <w:rFonts w:ascii="Garamond" w:hAnsi="Garamond"/>
                <w:sz w:val="24"/>
                <w:szCs w:val="24"/>
                <w:lang w:val="sq-AL"/>
              </w:rPr>
              <w:t xml:space="preserve">Shteti që është marrës i huas ose </w:t>
            </w:r>
            <w:r w:rsidR="00D03888">
              <w:rPr>
                <w:rFonts w:ascii="Garamond" w:hAnsi="Garamond"/>
                <w:sz w:val="24"/>
                <w:szCs w:val="24"/>
                <w:lang w:val="sq-AL"/>
              </w:rPr>
              <w:t xml:space="preserve">i </w:t>
            </w:r>
            <w:r w:rsidRPr="00D5373C">
              <w:rPr>
                <w:rFonts w:ascii="Garamond" w:hAnsi="Garamond"/>
                <w:sz w:val="24"/>
                <w:szCs w:val="24"/>
                <w:lang w:val="sq-AL"/>
              </w:rPr>
              <w:t>grantit të FC-së ose shteti ku është vendosur partneri joqeveritar.</w:t>
            </w:r>
          </w:p>
          <w:p w:rsidR="00770EA0" w:rsidRPr="00D5373C" w:rsidRDefault="00770EA0" w:rsidP="006737C5">
            <w:pPr>
              <w:pStyle w:val="Paragrafi"/>
              <w:ind w:firstLine="0"/>
              <w:rPr>
                <w:rFonts w:eastAsia="Times New Roman"/>
                <w:spacing w:val="-4"/>
                <w:szCs w:val="24"/>
                <w:lang w:val="sq-AL" w:eastAsia="en-GB"/>
              </w:rPr>
            </w:pPr>
          </w:p>
        </w:tc>
      </w:tr>
      <w:tr w:rsidR="00770EA0" w:rsidRPr="00D5373C" w:rsidTr="008D121C">
        <w:trPr>
          <w:jc w:val="center"/>
        </w:trPr>
        <w:tc>
          <w:tcPr>
            <w:tcW w:w="3168" w:type="dxa"/>
          </w:tcPr>
          <w:p w:rsidR="00770EA0" w:rsidRPr="00D5373C" w:rsidRDefault="00770EA0" w:rsidP="006737C5">
            <w:pPr>
              <w:ind w:firstLine="0"/>
              <w:rPr>
                <w:rFonts w:ascii="Garamond" w:eastAsia="Times New Roman" w:hAnsi="Garamond"/>
                <w:sz w:val="24"/>
                <w:szCs w:val="24"/>
                <w:lang w:val="sq-AL"/>
              </w:rPr>
            </w:pPr>
            <w:r w:rsidRPr="00D5373C">
              <w:rPr>
                <w:rFonts w:ascii="Garamond" w:hAnsi="Garamond"/>
                <w:b/>
                <w:sz w:val="24"/>
                <w:szCs w:val="24"/>
                <w:lang w:val="sq-AL"/>
              </w:rPr>
              <w:t xml:space="preserve">Periudha e vlefshmërisë </w:t>
            </w:r>
          </w:p>
          <w:p w:rsidR="00770EA0" w:rsidRPr="00D5373C" w:rsidRDefault="00770EA0" w:rsidP="006737C5">
            <w:pPr>
              <w:pStyle w:val="Paragrafi"/>
              <w:ind w:firstLine="0"/>
              <w:rPr>
                <w:rFonts w:eastAsia="Times New Roman"/>
                <w:spacing w:val="-4"/>
                <w:szCs w:val="24"/>
                <w:lang w:val="sq-AL" w:eastAsia="en-GB"/>
              </w:rPr>
            </w:pPr>
          </w:p>
        </w:tc>
        <w:tc>
          <w:tcPr>
            <w:tcW w:w="6687" w:type="dxa"/>
          </w:tcPr>
          <w:p w:rsidR="00770EA0" w:rsidRPr="00D5373C" w:rsidRDefault="00770EA0" w:rsidP="006737C5">
            <w:pPr>
              <w:ind w:right="120" w:firstLine="0"/>
              <w:rPr>
                <w:rFonts w:ascii="Garamond" w:eastAsia="Arial" w:hAnsi="Garamond"/>
                <w:sz w:val="24"/>
                <w:szCs w:val="24"/>
                <w:lang w:val="sq-AL"/>
              </w:rPr>
            </w:pPr>
            <w:r w:rsidRPr="00D5373C">
              <w:rPr>
                <w:rFonts w:ascii="Garamond" w:hAnsi="Garamond"/>
                <w:sz w:val="24"/>
                <w:szCs w:val="24"/>
                <w:lang w:val="sq-AL"/>
              </w:rPr>
              <w:t>Periudha gjatë së cilës ofertat mbeten detyruese</w:t>
            </w:r>
            <w:r w:rsidR="00DF12F2" w:rsidRPr="00D5373C">
              <w:rPr>
                <w:rFonts w:ascii="Garamond" w:hAnsi="Garamond"/>
                <w:sz w:val="24"/>
                <w:szCs w:val="24"/>
                <w:lang w:val="sq-AL"/>
              </w:rPr>
              <w:t>:</w:t>
            </w:r>
            <w:r w:rsidRPr="00D5373C">
              <w:rPr>
                <w:rFonts w:ascii="Garamond" w:hAnsi="Garamond"/>
                <w:sz w:val="24"/>
                <w:szCs w:val="24"/>
                <w:lang w:val="sq-AL"/>
              </w:rPr>
              <w:t xml:space="preserve"> kjo mbulon të njëjtën periudhë si garancia.</w:t>
            </w:r>
          </w:p>
          <w:p w:rsidR="00770EA0" w:rsidRPr="00D5373C" w:rsidRDefault="00770EA0" w:rsidP="006737C5">
            <w:pPr>
              <w:pStyle w:val="Paragrafi"/>
              <w:ind w:firstLine="0"/>
              <w:rPr>
                <w:rFonts w:eastAsia="Times New Roman"/>
                <w:spacing w:val="-4"/>
                <w:szCs w:val="24"/>
                <w:lang w:val="sq-AL" w:eastAsia="en-GB"/>
              </w:rPr>
            </w:pPr>
          </w:p>
        </w:tc>
      </w:tr>
      <w:tr w:rsidR="00770EA0" w:rsidRPr="00D5373C" w:rsidTr="008D121C">
        <w:trPr>
          <w:jc w:val="center"/>
        </w:trPr>
        <w:tc>
          <w:tcPr>
            <w:tcW w:w="3168" w:type="dxa"/>
          </w:tcPr>
          <w:p w:rsidR="00770EA0" w:rsidRPr="00D5373C" w:rsidRDefault="00770EA0" w:rsidP="00D5373C">
            <w:pPr>
              <w:pStyle w:val="Paragrafi"/>
              <w:ind w:firstLine="0"/>
              <w:jc w:val="left"/>
              <w:rPr>
                <w:rFonts w:eastAsia="Times New Roman"/>
                <w:spacing w:val="-4"/>
                <w:szCs w:val="24"/>
                <w:lang w:val="sq-AL" w:eastAsia="en-GB"/>
              </w:rPr>
            </w:pPr>
            <w:r w:rsidRPr="00D5373C">
              <w:rPr>
                <w:b/>
                <w:szCs w:val="24"/>
                <w:lang w:val="sq-AL"/>
              </w:rPr>
              <w:t>Agjencia e Zbatimit të Projektit</w:t>
            </w:r>
          </w:p>
        </w:tc>
        <w:tc>
          <w:tcPr>
            <w:tcW w:w="6687" w:type="dxa"/>
          </w:tcPr>
          <w:p w:rsidR="00770EA0" w:rsidRPr="00D5373C" w:rsidRDefault="00770EA0" w:rsidP="006737C5">
            <w:pPr>
              <w:pStyle w:val="Paragrafi"/>
              <w:ind w:firstLine="0"/>
              <w:rPr>
                <w:szCs w:val="24"/>
                <w:lang w:val="sq-AL"/>
              </w:rPr>
            </w:pPr>
            <w:r w:rsidRPr="00D5373C">
              <w:rPr>
                <w:szCs w:val="24"/>
                <w:lang w:val="sq-AL"/>
              </w:rPr>
              <w:t>Organizata në vendin partner që është përgjegjëse për zbatimin e projektit</w:t>
            </w:r>
            <w:r w:rsidR="00DF12F2" w:rsidRPr="00D5373C">
              <w:rPr>
                <w:szCs w:val="24"/>
                <w:lang w:val="sq-AL"/>
              </w:rPr>
              <w:t>:</w:t>
            </w:r>
            <w:r w:rsidRPr="00D5373C">
              <w:rPr>
                <w:szCs w:val="24"/>
                <w:lang w:val="sq-AL"/>
              </w:rPr>
              <w:t xml:space="preserve"> kjo organizatë është zakonisht edhe Klienti. </w:t>
            </w:r>
          </w:p>
          <w:p w:rsidR="00770EA0" w:rsidRPr="00D5373C" w:rsidRDefault="00770EA0" w:rsidP="006737C5">
            <w:pPr>
              <w:pStyle w:val="Paragrafi"/>
              <w:ind w:firstLine="0"/>
              <w:rPr>
                <w:rFonts w:eastAsia="Times New Roman"/>
                <w:spacing w:val="-4"/>
                <w:szCs w:val="24"/>
                <w:lang w:val="sq-AL" w:eastAsia="en-GB"/>
              </w:rPr>
            </w:pPr>
          </w:p>
        </w:tc>
      </w:tr>
      <w:tr w:rsidR="00770EA0" w:rsidRPr="00D5373C" w:rsidTr="008D121C">
        <w:trPr>
          <w:jc w:val="center"/>
        </w:trPr>
        <w:tc>
          <w:tcPr>
            <w:tcW w:w="3168" w:type="dxa"/>
          </w:tcPr>
          <w:p w:rsidR="00770EA0" w:rsidRPr="00D5373C" w:rsidRDefault="00770EA0" w:rsidP="006737C5">
            <w:pPr>
              <w:tabs>
                <w:tab w:val="left" w:pos="3480"/>
              </w:tabs>
              <w:ind w:firstLine="0"/>
              <w:rPr>
                <w:rFonts w:ascii="Garamond" w:hAnsi="Garamond"/>
                <w:b/>
                <w:sz w:val="24"/>
                <w:szCs w:val="24"/>
                <w:lang w:val="sq-AL"/>
              </w:rPr>
            </w:pPr>
            <w:r w:rsidRPr="00D5373C">
              <w:rPr>
                <w:rFonts w:ascii="Garamond" w:hAnsi="Garamond"/>
                <w:b/>
                <w:sz w:val="24"/>
                <w:szCs w:val="24"/>
                <w:lang w:val="sq-AL"/>
              </w:rPr>
              <w:t xml:space="preserve">Dokumentet standarde të </w:t>
            </w:r>
          </w:p>
          <w:p w:rsidR="00770EA0" w:rsidRPr="00D5373C" w:rsidRDefault="00770EA0" w:rsidP="006737C5">
            <w:pPr>
              <w:pStyle w:val="Paragrafi"/>
              <w:ind w:firstLine="0"/>
              <w:rPr>
                <w:rFonts w:eastAsia="Times New Roman"/>
                <w:spacing w:val="-4"/>
                <w:szCs w:val="24"/>
                <w:lang w:val="sq-AL" w:eastAsia="en-GB"/>
              </w:rPr>
            </w:pPr>
            <w:r w:rsidRPr="00D5373C">
              <w:rPr>
                <w:b/>
                <w:szCs w:val="24"/>
                <w:lang w:val="sq-AL"/>
              </w:rPr>
              <w:t>ofertimit</w:t>
            </w:r>
          </w:p>
        </w:tc>
        <w:tc>
          <w:tcPr>
            <w:tcW w:w="6687" w:type="dxa"/>
          </w:tcPr>
          <w:p w:rsidR="00770EA0" w:rsidRPr="00D5373C" w:rsidRDefault="00770EA0" w:rsidP="006737C5">
            <w:pPr>
              <w:tabs>
                <w:tab w:val="left" w:pos="3480"/>
              </w:tabs>
              <w:ind w:firstLine="0"/>
              <w:rPr>
                <w:rFonts w:ascii="Garamond" w:eastAsia="Arial" w:hAnsi="Garamond"/>
                <w:sz w:val="24"/>
                <w:szCs w:val="24"/>
                <w:lang w:val="sq-AL"/>
              </w:rPr>
            </w:pPr>
            <w:r w:rsidRPr="00D5373C">
              <w:rPr>
                <w:rFonts w:ascii="Garamond" w:hAnsi="Garamond"/>
                <w:sz w:val="24"/>
                <w:szCs w:val="24"/>
                <w:lang w:val="sq-AL"/>
              </w:rPr>
              <w:t>Dokumentet standarde të ofertimit të IFI-ve për publikimin e ftesës për tender, procedurat e kontraktimit dhe kontratat. Për të shkarkuar dokumentet vizitoni:</w:t>
            </w:r>
          </w:p>
          <w:p w:rsidR="00770EA0" w:rsidRPr="00D5373C" w:rsidRDefault="00D40C78" w:rsidP="006737C5">
            <w:pPr>
              <w:ind w:firstLine="0"/>
              <w:rPr>
                <w:rFonts w:ascii="Garamond" w:eastAsia="Arial" w:hAnsi="Garamond"/>
                <w:color w:val="0000FF"/>
                <w:sz w:val="24"/>
                <w:szCs w:val="24"/>
                <w:u w:val="single"/>
                <w:lang w:val="sq-AL"/>
              </w:rPr>
            </w:pPr>
            <w:hyperlink r:id="rId37" w:history="1">
              <w:r w:rsidR="00770EA0" w:rsidRPr="00D5373C">
                <w:rPr>
                  <w:rFonts w:ascii="Garamond" w:hAnsi="Garamond"/>
                  <w:color w:val="0000FF"/>
                  <w:sz w:val="24"/>
                  <w:szCs w:val="24"/>
                  <w:u w:val="single"/>
                  <w:lang w:val="sq-AL"/>
                </w:rPr>
                <w:t>http://www.worldbank.org/</w:t>
              </w:r>
              <w:r w:rsidR="00770EA0" w:rsidRPr="00D5373C">
                <w:rPr>
                  <w:rFonts w:ascii="Garamond" w:hAnsi="Garamond"/>
                  <w:color w:val="0000FF"/>
                  <w:sz w:val="24"/>
                  <w:szCs w:val="24"/>
                  <w:lang w:val="sq-AL"/>
                </w:rPr>
                <w:t xml:space="preserve"> </w:t>
              </w:r>
            </w:hyperlink>
            <w:r w:rsidR="00770EA0" w:rsidRPr="00D5373C">
              <w:rPr>
                <w:rFonts w:ascii="Garamond" w:hAnsi="Garamond"/>
                <w:color w:val="000000"/>
                <w:sz w:val="24"/>
                <w:szCs w:val="24"/>
                <w:lang w:val="sq-AL"/>
              </w:rPr>
              <w:t>ose</w:t>
            </w:r>
            <w:r w:rsidR="00770EA0" w:rsidRPr="00D5373C">
              <w:rPr>
                <w:rFonts w:ascii="Garamond" w:hAnsi="Garamond"/>
                <w:color w:val="0000FF"/>
                <w:sz w:val="24"/>
                <w:szCs w:val="24"/>
                <w:lang w:val="sq-AL"/>
              </w:rPr>
              <w:t xml:space="preserve"> </w:t>
            </w:r>
            <w:hyperlink r:id="rId38" w:history="1">
              <w:r w:rsidR="00770EA0" w:rsidRPr="00D5373C">
                <w:rPr>
                  <w:rFonts w:ascii="Garamond" w:hAnsi="Garamond"/>
                  <w:color w:val="0000FF"/>
                  <w:sz w:val="24"/>
                  <w:szCs w:val="24"/>
                  <w:u w:val="single"/>
                  <w:lang w:val="sq-AL"/>
                </w:rPr>
                <w:t>http://www.adb.org/</w:t>
              </w:r>
            </w:hyperlink>
          </w:p>
          <w:p w:rsidR="00770EA0" w:rsidRPr="00D5373C" w:rsidRDefault="00770EA0" w:rsidP="006737C5">
            <w:pPr>
              <w:pStyle w:val="Paragrafi"/>
              <w:ind w:firstLine="0"/>
              <w:rPr>
                <w:rFonts w:eastAsia="Times New Roman"/>
                <w:spacing w:val="-4"/>
                <w:szCs w:val="24"/>
                <w:lang w:val="sq-AL" w:eastAsia="en-GB"/>
              </w:rPr>
            </w:pPr>
          </w:p>
        </w:tc>
      </w:tr>
    </w:tbl>
    <w:p w:rsidR="00BA03B3" w:rsidRDefault="00BA03B3" w:rsidP="00FF218A">
      <w:pPr>
        <w:pStyle w:val="NeniTitull"/>
        <w:rPr>
          <w:lang w:val="sq-AL"/>
        </w:rPr>
        <w:sectPr w:rsidR="00BA03B3" w:rsidSect="00FC0E91">
          <w:type w:val="continuous"/>
          <w:pgSz w:w="11907" w:h="16840" w:code="9"/>
          <w:pgMar w:top="720" w:right="1134" w:bottom="720" w:left="1134" w:header="851" w:footer="851" w:gutter="0"/>
          <w:cols w:space="454"/>
          <w:docGrid w:linePitch="360"/>
        </w:sectPr>
      </w:pPr>
    </w:p>
    <w:p w:rsidR="00FF218A" w:rsidRPr="00B902B7" w:rsidRDefault="00FF218A" w:rsidP="00FF218A">
      <w:pPr>
        <w:pStyle w:val="NeniTitull"/>
        <w:rPr>
          <w:lang w:val="sq-AL"/>
        </w:rPr>
      </w:pPr>
      <w:r w:rsidRPr="00B902B7">
        <w:rPr>
          <w:lang w:val="sq-AL"/>
        </w:rPr>
        <w:t>UDHËZIM</w:t>
      </w:r>
    </w:p>
    <w:p w:rsidR="00FF218A" w:rsidRPr="00B902B7" w:rsidRDefault="00FF218A" w:rsidP="00FF218A">
      <w:pPr>
        <w:pStyle w:val="NeniTitull"/>
        <w:rPr>
          <w:lang w:val="sq-AL"/>
        </w:rPr>
      </w:pPr>
      <w:r w:rsidRPr="00B902B7">
        <w:rPr>
          <w:lang w:val="sq-AL"/>
        </w:rPr>
        <w:t>Nr. 22, datë 20.6.2018</w:t>
      </w:r>
    </w:p>
    <w:p w:rsidR="00FF218A" w:rsidRPr="00BA03B3" w:rsidRDefault="00FF218A" w:rsidP="00FF218A">
      <w:pPr>
        <w:pStyle w:val="NeniTitull"/>
        <w:rPr>
          <w:sz w:val="14"/>
          <w:lang w:val="sq-AL"/>
        </w:rPr>
      </w:pPr>
    </w:p>
    <w:p w:rsidR="00FF218A" w:rsidRPr="00B902B7" w:rsidRDefault="00FF218A" w:rsidP="00FF218A">
      <w:pPr>
        <w:pStyle w:val="NeniTitull"/>
        <w:rPr>
          <w:lang w:val="sq-AL"/>
        </w:rPr>
      </w:pPr>
      <w:r w:rsidRPr="00B902B7">
        <w:rPr>
          <w:lang w:val="sq-AL"/>
        </w:rPr>
        <w:t>PËR  NJË NDRYSHIM NË UDHËZIMIN NR. 18, DATË 21.5.2018</w:t>
      </w:r>
      <w:r>
        <w:rPr>
          <w:lang w:val="sq-AL"/>
        </w:rPr>
        <w:t>,</w:t>
      </w:r>
      <w:r w:rsidRPr="00B902B7">
        <w:rPr>
          <w:lang w:val="sq-AL"/>
        </w:rPr>
        <w:t xml:space="preserve"> “PËR  PROCEDURAT E APLIKIMIT DHE TË REGJISTRIMIT NË PROGRAMET E CIKLIT TË PARË TË STUDIMEVE, NË PROGRAMET E STUDIMEVE ME KARAKTER PROFESIONAL, SI DHE NË PROGRAMET E INTEGRUARA TË CIKLIT TË DYTË, NË INSTITUCIONET E ARSIMIT TË LARTË PËR VITIN AKADEMIK 2018–2019”</w:t>
      </w:r>
    </w:p>
    <w:p w:rsidR="00FF218A" w:rsidRPr="00BA03B3" w:rsidRDefault="00FF218A" w:rsidP="00FF218A">
      <w:pPr>
        <w:pStyle w:val="Paragrafi"/>
        <w:rPr>
          <w:sz w:val="14"/>
          <w:lang w:val="sq-AL"/>
        </w:rPr>
      </w:pPr>
    </w:p>
    <w:p w:rsidR="00FF218A" w:rsidRPr="00B902B7" w:rsidRDefault="00FF218A" w:rsidP="00FF218A">
      <w:pPr>
        <w:pStyle w:val="Paragrafi"/>
        <w:rPr>
          <w:lang w:val="sq-AL"/>
        </w:rPr>
      </w:pPr>
      <w:r w:rsidRPr="00B902B7">
        <w:rPr>
          <w:lang w:val="sq-AL"/>
        </w:rPr>
        <w:t xml:space="preserve">Në mbështetje të nenit 102 të Kushtetutës, </w:t>
      </w:r>
      <w:r>
        <w:rPr>
          <w:lang w:val="sq-AL"/>
        </w:rPr>
        <w:t>të ligjit nr. 80/2015, datë 22.</w:t>
      </w:r>
      <w:r w:rsidRPr="00B902B7">
        <w:rPr>
          <w:lang w:val="sq-AL"/>
        </w:rPr>
        <w:t>7.2015</w:t>
      </w:r>
      <w:r>
        <w:rPr>
          <w:lang w:val="sq-AL"/>
        </w:rPr>
        <w:t>,</w:t>
      </w:r>
      <w:r w:rsidRPr="00B902B7">
        <w:rPr>
          <w:lang w:val="sq-AL"/>
        </w:rPr>
        <w:t xml:space="preserve"> “Për arsimin e lartë dhe kërkimin shkencor në institucionet e arsimit të lartë në Republikën e Shqipërisë” dhe </w:t>
      </w:r>
      <w:r>
        <w:rPr>
          <w:lang w:val="sq-AL"/>
        </w:rPr>
        <w:t xml:space="preserve">të </w:t>
      </w:r>
      <w:r w:rsidRPr="00B902B7">
        <w:rPr>
          <w:lang w:val="sq-AL"/>
        </w:rPr>
        <w:t>vendimit të Këshillit të Ministrave nr. 216, datë 20.4.2018</w:t>
      </w:r>
      <w:r>
        <w:rPr>
          <w:lang w:val="sq-AL"/>
        </w:rPr>
        <w:t>,</w:t>
      </w:r>
      <w:r w:rsidRPr="00B902B7">
        <w:rPr>
          <w:lang w:val="sq-AL"/>
        </w:rPr>
        <w:t xml:space="preserve"> “Për përcaktimin e kriterit të notës mesatare për pranimin e kandidatëve në programet e studimeve të ciklit të parë dhe në programet e integruara </w:t>
      </w:r>
      <w:r>
        <w:rPr>
          <w:lang w:val="sq-AL"/>
        </w:rPr>
        <w:t xml:space="preserve"> të studimeve të ciklit të dytë</w:t>
      </w:r>
      <w:r w:rsidRPr="00B902B7">
        <w:rPr>
          <w:lang w:val="sq-AL"/>
        </w:rPr>
        <w:t xml:space="preserve"> në institucionet e arsimit të lartë, për vitin akademik 2018</w:t>
      </w:r>
      <w:r>
        <w:rPr>
          <w:lang w:val="sq-AL"/>
        </w:rPr>
        <w:t>–</w:t>
      </w:r>
      <w:r w:rsidRPr="00B902B7">
        <w:rPr>
          <w:lang w:val="sq-AL"/>
        </w:rPr>
        <w:t xml:space="preserve">2019”, </w:t>
      </w:r>
    </w:p>
    <w:p w:rsidR="00FF218A" w:rsidRPr="00BA03B3" w:rsidRDefault="00FF218A" w:rsidP="00FF218A">
      <w:pPr>
        <w:pStyle w:val="Paragrafi"/>
        <w:rPr>
          <w:sz w:val="12"/>
          <w:lang w:val="sq-AL"/>
        </w:rPr>
      </w:pPr>
    </w:p>
    <w:p w:rsidR="00FF218A" w:rsidRPr="00B902B7" w:rsidRDefault="00FF218A" w:rsidP="00FF218A">
      <w:pPr>
        <w:pStyle w:val="NeniNr"/>
        <w:rPr>
          <w:lang w:val="sq-AL"/>
        </w:rPr>
      </w:pPr>
      <w:r w:rsidRPr="00B902B7">
        <w:rPr>
          <w:lang w:val="sq-AL"/>
        </w:rPr>
        <w:t>UDHËZOJ:</w:t>
      </w:r>
    </w:p>
    <w:p w:rsidR="00FF218A" w:rsidRPr="00BA03B3" w:rsidRDefault="00FF218A" w:rsidP="00FF218A">
      <w:pPr>
        <w:pStyle w:val="Paragrafi"/>
        <w:rPr>
          <w:sz w:val="12"/>
          <w:lang w:val="sq-AL"/>
        </w:rPr>
      </w:pPr>
    </w:p>
    <w:p w:rsidR="00FF218A" w:rsidRPr="00B902B7" w:rsidRDefault="00FF218A" w:rsidP="00FF218A">
      <w:pPr>
        <w:pStyle w:val="Paragrafi"/>
        <w:rPr>
          <w:lang w:val="sq-AL"/>
        </w:rPr>
      </w:pPr>
      <w:r w:rsidRPr="00B902B7">
        <w:rPr>
          <w:lang w:val="sq-AL"/>
        </w:rPr>
        <w:t>1. Pika 4 e germës “B” e kreut II të udhëzimit të MASR</w:t>
      </w:r>
      <w:r>
        <w:rPr>
          <w:lang w:val="sq-AL"/>
        </w:rPr>
        <w:t>-së</w:t>
      </w:r>
      <w:r w:rsidRPr="00B902B7">
        <w:rPr>
          <w:lang w:val="sq-AL"/>
        </w:rPr>
        <w:t xml:space="preserve"> nr. 18, datë 21.5.2018, ndryshon si vijon:</w:t>
      </w:r>
    </w:p>
    <w:p w:rsidR="00FF218A" w:rsidRPr="00B902B7" w:rsidRDefault="00FF218A" w:rsidP="00FF218A">
      <w:pPr>
        <w:pStyle w:val="Paragrafi"/>
        <w:rPr>
          <w:lang w:val="sq-AL"/>
        </w:rPr>
      </w:pPr>
      <w:r w:rsidRPr="00B902B7">
        <w:rPr>
          <w:lang w:val="sq-AL"/>
        </w:rPr>
        <w:t>“4. Në datën 10 gusht 2018, IAL-të që zhvillojnë konkurse/testime pranimi, afishojnë në mjediset e tyre dhe në faqet zyrtare elektronike përkatëse listat e aplikantëve. Në periudhën 11</w:t>
      </w:r>
      <w:r>
        <w:rPr>
          <w:lang w:val="sq-AL"/>
        </w:rPr>
        <w:t>–</w:t>
      </w:r>
      <w:r w:rsidRPr="00B902B7">
        <w:rPr>
          <w:lang w:val="sq-AL"/>
        </w:rPr>
        <w:t>27 gusht 2018 do të zhvillohen konkurset e pranimit.”</w:t>
      </w:r>
      <w:r>
        <w:rPr>
          <w:lang w:val="sq-AL"/>
        </w:rPr>
        <w:t>.</w:t>
      </w:r>
      <w:r w:rsidRPr="00B902B7">
        <w:rPr>
          <w:lang w:val="sq-AL"/>
        </w:rPr>
        <w:t xml:space="preserve"> </w:t>
      </w:r>
    </w:p>
    <w:p w:rsidR="00FF218A" w:rsidRPr="00B902B7" w:rsidRDefault="00FF218A" w:rsidP="00FF218A">
      <w:pPr>
        <w:pStyle w:val="Paragrafi"/>
        <w:rPr>
          <w:lang w:val="sq-AL"/>
        </w:rPr>
      </w:pPr>
      <w:r w:rsidRPr="00B902B7">
        <w:rPr>
          <w:lang w:val="sq-AL"/>
        </w:rPr>
        <w:t>Ky udhëzim hyn në fuqi menjëherë dhe botohet në Fletoren Zyrtare.</w:t>
      </w:r>
    </w:p>
    <w:p w:rsidR="00FF218A" w:rsidRPr="00BA03B3" w:rsidRDefault="00FF218A" w:rsidP="00FF218A">
      <w:pPr>
        <w:pStyle w:val="Paragrafi"/>
        <w:rPr>
          <w:sz w:val="14"/>
          <w:lang w:val="sq-AL"/>
        </w:rPr>
      </w:pPr>
    </w:p>
    <w:p w:rsidR="00FF218A" w:rsidRPr="00B902B7" w:rsidRDefault="00FF218A" w:rsidP="00FF218A">
      <w:pPr>
        <w:pStyle w:val="Paragrafi"/>
        <w:jc w:val="right"/>
        <w:rPr>
          <w:lang w:val="sq-AL"/>
        </w:rPr>
      </w:pPr>
      <w:r w:rsidRPr="00B902B7">
        <w:rPr>
          <w:lang w:val="sq-AL"/>
        </w:rPr>
        <w:t xml:space="preserve">MINISTËR I </w:t>
      </w:r>
      <w:r w:rsidRPr="00B902B7">
        <w:rPr>
          <w:rFonts w:ascii="Times New Roman" w:hAnsi="Times New Roman"/>
          <w:lang w:val="sq-AL"/>
        </w:rPr>
        <w:t>ARSIMIT, SPORTIT DHE RINISË</w:t>
      </w:r>
    </w:p>
    <w:p w:rsidR="00FF218A" w:rsidRPr="00B902B7" w:rsidRDefault="00FF218A" w:rsidP="00FF218A">
      <w:pPr>
        <w:pStyle w:val="Paragrafi"/>
        <w:jc w:val="right"/>
        <w:rPr>
          <w:b/>
          <w:lang w:val="sq-AL"/>
        </w:rPr>
      </w:pPr>
      <w:r w:rsidRPr="00B902B7">
        <w:rPr>
          <w:b/>
          <w:lang w:val="sq-AL"/>
        </w:rPr>
        <w:t xml:space="preserve"> Lindita Nikolla</w:t>
      </w:r>
    </w:p>
    <w:p w:rsidR="00FF218A" w:rsidRPr="00B902B7" w:rsidRDefault="00FF218A" w:rsidP="00FF218A">
      <w:pPr>
        <w:pStyle w:val="NeniTitull"/>
        <w:rPr>
          <w:lang w:val="sq-AL"/>
        </w:rPr>
      </w:pPr>
      <w:r w:rsidRPr="00B902B7">
        <w:rPr>
          <w:lang w:val="sq-AL"/>
        </w:rPr>
        <w:t>NJOFTIM</w:t>
      </w:r>
    </w:p>
    <w:p w:rsidR="00FF218A" w:rsidRDefault="00FF218A" w:rsidP="00FF218A">
      <w:pPr>
        <w:pStyle w:val="NeniTitull"/>
        <w:rPr>
          <w:lang w:val="sq-AL"/>
        </w:rPr>
      </w:pPr>
      <w:r w:rsidRPr="00B902B7">
        <w:rPr>
          <w:lang w:val="sq-AL"/>
        </w:rPr>
        <w:t>Nr. 10000, datë 21.6.2018</w:t>
      </w:r>
    </w:p>
    <w:p w:rsidR="00FF218A" w:rsidRPr="00B902B7" w:rsidRDefault="00FF218A" w:rsidP="00FF218A">
      <w:pPr>
        <w:spacing w:after="0" w:line="240" w:lineRule="auto"/>
        <w:jc w:val="center"/>
        <w:rPr>
          <w:rFonts w:ascii="Garamond" w:hAnsi="Garamond"/>
          <w:b/>
          <w:sz w:val="14"/>
          <w:szCs w:val="14"/>
          <w:lang w:val="sq-AL"/>
        </w:rPr>
      </w:pPr>
    </w:p>
    <w:p w:rsidR="00FF218A" w:rsidRPr="00B902B7" w:rsidRDefault="00FF218A" w:rsidP="00FF218A">
      <w:pPr>
        <w:spacing w:after="0" w:line="240" w:lineRule="auto"/>
        <w:jc w:val="center"/>
        <w:rPr>
          <w:rFonts w:ascii="Garamond" w:hAnsi="Garamond"/>
          <w:b/>
          <w:sz w:val="24"/>
          <w:lang w:val="sq-AL"/>
        </w:rPr>
      </w:pPr>
      <w:r>
        <w:rPr>
          <w:rFonts w:ascii="Garamond" w:hAnsi="Garamond"/>
          <w:b/>
          <w:sz w:val="24"/>
          <w:lang w:val="sq-AL"/>
        </w:rPr>
        <w:t xml:space="preserve">MBI </w:t>
      </w:r>
      <w:r w:rsidRPr="00B902B7">
        <w:rPr>
          <w:rFonts w:ascii="Garamond" w:hAnsi="Garamond"/>
          <w:b/>
          <w:sz w:val="24"/>
          <w:lang w:val="sq-AL"/>
        </w:rPr>
        <w:t>HYRJEN NË FUQI TË MARRËVESHJES NDËRKOMBËTARE</w:t>
      </w:r>
    </w:p>
    <w:p w:rsidR="00FF218A" w:rsidRPr="00B902B7" w:rsidRDefault="00FF218A" w:rsidP="00FF218A">
      <w:pPr>
        <w:pStyle w:val="Paragrafi"/>
        <w:rPr>
          <w:sz w:val="12"/>
          <w:lang w:val="sq-AL"/>
        </w:rPr>
      </w:pPr>
    </w:p>
    <w:p w:rsidR="00FF218A" w:rsidRDefault="00FF218A" w:rsidP="00FF218A">
      <w:pPr>
        <w:pStyle w:val="Paragrafi"/>
        <w:rPr>
          <w:lang w:val="sq-AL"/>
        </w:rPr>
      </w:pPr>
      <w:r w:rsidRPr="00B902B7">
        <w:rPr>
          <w:lang w:val="sq-AL"/>
        </w:rPr>
        <w:t>Marrëveshja ndërmjet Këshillit të Ministrave të Republikës së Shqipërisë dhe Qeverisë së Republikës së Singaporit për shërbimet ajrore, nënshkruar në 19 janar 2015, ka hyrë në fuqi më 19 prill 2018.</w:t>
      </w:r>
    </w:p>
    <w:p w:rsidR="00FF218A" w:rsidRPr="00BA03B3" w:rsidRDefault="00FF218A" w:rsidP="00FF218A">
      <w:pPr>
        <w:pStyle w:val="Paragrafi"/>
        <w:rPr>
          <w:sz w:val="12"/>
          <w:lang w:val="sq-AL"/>
        </w:rPr>
      </w:pPr>
    </w:p>
    <w:p w:rsidR="00BA03B3" w:rsidRDefault="00FF218A" w:rsidP="00FF218A">
      <w:pPr>
        <w:pStyle w:val="Paragrafi"/>
        <w:jc w:val="right"/>
        <w:rPr>
          <w:lang w:val="sq-AL"/>
        </w:rPr>
      </w:pPr>
      <w:r w:rsidRPr="00B902B7">
        <w:rPr>
          <w:lang w:val="sq-AL"/>
        </w:rPr>
        <w:t>SEKRETARI I PËRGJITHSHËM</w:t>
      </w:r>
      <w:r>
        <w:rPr>
          <w:lang w:val="sq-AL"/>
        </w:rPr>
        <w:t xml:space="preserve"> </w:t>
      </w:r>
    </w:p>
    <w:p w:rsidR="00FF218A" w:rsidRPr="00B902B7" w:rsidRDefault="00FF218A" w:rsidP="00FF218A">
      <w:pPr>
        <w:pStyle w:val="Paragrafi"/>
        <w:jc w:val="right"/>
        <w:rPr>
          <w:lang w:val="sq-AL"/>
        </w:rPr>
      </w:pPr>
      <w:r>
        <w:rPr>
          <w:lang w:val="sq-AL"/>
        </w:rPr>
        <w:t>I MINISTRISË PËR EVROPËN DHE PUNËT E JASHTME</w:t>
      </w:r>
    </w:p>
    <w:p w:rsidR="00FF218A" w:rsidRDefault="00FF218A" w:rsidP="00FF218A">
      <w:pPr>
        <w:pStyle w:val="Paragrafi"/>
        <w:jc w:val="right"/>
        <w:rPr>
          <w:b/>
          <w:lang w:val="sq-AL"/>
        </w:rPr>
      </w:pPr>
      <w:r w:rsidRPr="00B902B7">
        <w:rPr>
          <w:b/>
          <w:lang w:val="sq-AL"/>
        </w:rPr>
        <w:t>Gazmend Barbullushi</w:t>
      </w: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D5373C" w:rsidRDefault="00D5373C" w:rsidP="00FF218A">
      <w:pPr>
        <w:pStyle w:val="Paragrafi"/>
        <w:jc w:val="right"/>
        <w:rPr>
          <w:b/>
          <w:lang w:val="sq-AL"/>
        </w:rPr>
      </w:pPr>
    </w:p>
    <w:p w:rsidR="00BA03B3" w:rsidRDefault="00BA03B3"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25EBC" w:rsidRDefault="00B25EBC" w:rsidP="00FF218A">
      <w:pPr>
        <w:pStyle w:val="Paragrafi"/>
        <w:jc w:val="right"/>
        <w:rPr>
          <w:b/>
          <w:lang w:val="sq-AL"/>
        </w:rPr>
      </w:pPr>
    </w:p>
    <w:p w:rsidR="00BA03B3" w:rsidRDefault="00BA03B3" w:rsidP="00FF218A">
      <w:pPr>
        <w:pStyle w:val="Paragrafi"/>
        <w:jc w:val="right"/>
        <w:rPr>
          <w:b/>
          <w:lang w:val="sq-AL"/>
        </w:rPr>
      </w:pPr>
    </w:p>
    <w:p w:rsidR="00BA03B3" w:rsidRDefault="00BA03B3" w:rsidP="00FF218A">
      <w:pPr>
        <w:pStyle w:val="Paragrafi"/>
        <w:jc w:val="right"/>
        <w:rPr>
          <w:b/>
          <w:lang w:val="sq-AL"/>
        </w:rPr>
      </w:pPr>
    </w:p>
    <w:p w:rsidR="00BA03B3" w:rsidRPr="00B902B7" w:rsidRDefault="00BA03B3" w:rsidP="00FF218A">
      <w:pPr>
        <w:pStyle w:val="Paragrafi"/>
        <w:jc w:val="right"/>
        <w:rPr>
          <w:b/>
          <w:lang w:val="sq-AL"/>
        </w:rPr>
      </w:pPr>
    </w:p>
    <w:p w:rsidR="00FF218A" w:rsidRPr="00B902B7" w:rsidRDefault="00FF218A" w:rsidP="00FF218A">
      <w:pPr>
        <w:pStyle w:val="Paragrafi"/>
        <w:rPr>
          <w:lang w:val="sq-AL"/>
        </w:rPr>
      </w:pPr>
    </w:p>
    <w:p w:rsidR="00BA03B3" w:rsidRDefault="00BA03B3" w:rsidP="00FF218A">
      <w:pPr>
        <w:pStyle w:val="Paragrafi"/>
        <w:rPr>
          <w:lang w:val="sq-AL"/>
        </w:rPr>
        <w:sectPr w:rsidR="00BA03B3" w:rsidSect="00FC0E91">
          <w:type w:val="continuous"/>
          <w:pgSz w:w="11907" w:h="16840" w:code="9"/>
          <w:pgMar w:top="720" w:right="1134" w:bottom="720" w:left="1134" w:header="851" w:footer="851" w:gutter="0"/>
          <w:cols w:num="2" w:space="454"/>
          <w:docGrid w:linePitch="360"/>
        </w:sectPr>
      </w:pPr>
    </w:p>
    <w:p w:rsidR="00FF218A" w:rsidRPr="00B902B7" w:rsidRDefault="00FF218A" w:rsidP="00FF218A">
      <w:pPr>
        <w:pStyle w:val="Paragrafi"/>
        <w:rPr>
          <w:lang w:val="sq-AL"/>
        </w:rPr>
      </w:pPr>
    </w:p>
    <w:p w:rsidR="00FF218A" w:rsidRPr="00B902B7" w:rsidRDefault="00FF218A" w:rsidP="00FF218A">
      <w:pPr>
        <w:pStyle w:val="Paragrafi"/>
        <w:rPr>
          <w:rFonts w:eastAsia="Times New Roman"/>
          <w:spacing w:val="-4"/>
          <w:lang w:val="sq-AL" w:eastAsia="en-GB"/>
        </w:rPr>
      </w:pPr>
    </w:p>
    <w:p w:rsidR="00C05673" w:rsidRPr="00240D3B" w:rsidRDefault="00C05673" w:rsidP="00C05673">
      <w:pPr>
        <w:widowControl w:val="0"/>
        <w:spacing w:after="0" w:line="240" w:lineRule="auto"/>
        <w:rPr>
          <w:rFonts w:ascii="Garamond" w:hAnsi="Garamond"/>
          <w:sz w:val="24"/>
          <w:szCs w:val="24"/>
          <w:lang w:val="sq-AL" w:eastAsia="zh-CN"/>
        </w:rPr>
      </w:pPr>
    </w:p>
    <w:p w:rsidR="00C05673" w:rsidRPr="00240D3B" w:rsidRDefault="00C05673" w:rsidP="00C05673">
      <w:pPr>
        <w:widowControl w:val="0"/>
        <w:spacing w:after="0" w:line="240" w:lineRule="auto"/>
        <w:rPr>
          <w:rFonts w:ascii="Garamond" w:hAnsi="Garamond"/>
          <w:sz w:val="24"/>
          <w:szCs w:val="24"/>
          <w:lang w:val="sq-AL" w:eastAsia="zh-CN"/>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E70166" w:rsidRPr="00240D3B" w:rsidRDefault="00E70166" w:rsidP="00F33104">
      <w:pPr>
        <w:pStyle w:val="Paragrafi"/>
        <w:rPr>
          <w:rFonts w:eastAsia="Times New Roman"/>
          <w:spacing w:val="-4"/>
          <w:lang w:val="sq-AL" w:eastAsia="en-GB"/>
        </w:rPr>
      </w:pPr>
    </w:p>
    <w:p w:rsidR="005F0778" w:rsidRPr="00240D3B" w:rsidRDefault="005F0778" w:rsidP="00F33104">
      <w:pPr>
        <w:pStyle w:val="Paragrafi"/>
        <w:rPr>
          <w:rFonts w:eastAsia="Times New Roman"/>
          <w:spacing w:val="-4"/>
          <w:lang w:val="sq-AL" w:eastAsia="en-GB"/>
        </w:rPr>
      </w:pPr>
    </w:p>
    <w:p w:rsidR="005F0778" w:rsidRPr="00240D3B" w:rsidRDefault="005F0778" w:rsidP="00F33104">
      <w:pPr>
        <w:pStyle w:val="Paragrafi"/>
        <w:rPr>
          <w:rFonts w:eastAsia="Times New Roman"/>
          <w:spacing w:val="-4"/>
          <w:lang w:val="sq-AL" w:eastAsia="en-GB"/>
        </w:rPr>
      </w:pPr>
    </w:p>
    <w:p w:rsidR="005F0778" w:rsidRPr="00240D3B" w:rsidRDefault="005F0778" w:rsidP="00F33104">
      <w:pPr>
        <w:pStyle w:val="Paragrafi"/>
        <w:rPr>
          <w:rFonts w:eastAsia="Times New Roman"/>
          <w:spacing w:val="-4"/>
          <w:lang w:val="sq-AL" w:eastAsia="en-GB"/>
        </w:rPr>
      </w:pPr>
    </w:p>
    <w:p w:rsidR="005F0778" w:rsidRPr="00240D3B" w:rsidRDefault="005F0778" w:rsidP="00F33104">
      <w:pPr>
        <w:pStyle w:val="Paragrafi"/>
        <w:rPr>
          <w:rFonts w:eastAsia="Times New Roman"/>
          <w:spacing w:val="-4"/>
          <w:lang w:val="sq-AL" w:eastAsia="en-GB"/>
        </w:rPr>
      </w:pPr>
    </w:p>
    <w:p w:rsidR="005F0778" w:rsidRPr="00240D3B" w:rsidRDefault="005F0778"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0F5341" w:rsidRPr="00240D3B" w:rsidRDefault="000F5341" w:rsidP="00F33104">
      <w:pPr>
        <w:pStyle w:val="Paragrafi"/>
        <w:rPr>
          <w:rFonts w:eastAsia="Times New Roman"/>
          <w:spacing w:val="-4"/>
          <w:lang w:val="sq-AL" w:eastAsia="en-GB"/>
        </w:rPr>
      </w:pPr>
    </w:p>
    <w:p w:rsidR="00E70166" w:rsidRPr="00240D3B" w:rsidRDefault="00E70166" w:rsidP="00F33104">
      <w:pPr>
        <w:pStyle w:val="Paragrafi"/>
        <w:rPr>
          <w:lang w:val="sq-AL"/>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F284D" w:rsidRPr="00240D3B" w:rsidRDefault="00AF284D"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827065" w:rsidRPr="00240D3B" w:rsidRDefault="00827065"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AB3AC6" w:rsidRPr="00240D3B" w:rsidRDefault="00AB3AC6" w:rsidP="00F33104">
      <w:pPr>
        <w:pStyle w:val="Paragrafi"/>
        <w:rPr>
          <w:rFonts w:eastAsia="Times New Roman"/>
          <w:spacing w:val="-4"/>
          <w:lang w:val="sq-AL" w:eastAsia="en-GB"/>
        </w:rPr>
      </w:pPr>
    </w:p>
    <w:p w:rsidR="006E2110" w:rsidRPr="00240D3B" w:rsidRDefault="006E2110" w:rsidP="00F33104">
      <w:pPr>
        <w:pStyle w:val="Paragrafi"/>
        <w:rPr>
          <w:rFonts w:eastAsia="Times New Roman"/>
          <w:spacing w:val="-4"/>
          <w:lang w:val="sq-AL" w:eastAsia="en-GB"/>
        </w:rPr>
      </w:pPr>
    </w:p>
    <w:p w:rsidR="009A2780" w:rsidRPr="00240D3B" w:rsidRDefault="009A2780" w:rsidP="00F33104">
      <w:pPr>
        <w:pStyle w:val="Paragrafi"/>
        <w:rPr>
          <w:rFonts w:eastAsia="Times New Roman"/>
          <w:spacing w:val="-4"/>
          <w:lang w:val="sq-AL" w:eastAsia="en-GB"/>
        </w:rPr>
        <w:sectPr w:rsidR="009A2780" w:rsidRPr="00240D3B" w:rsidSect="00FC0E91">
          <w:type w:val="continuous"/>
          <w:pgSz w:w="11907" w:h="16840" w:code="9"/>
          <w:pgMar w:top="720" w:right="1134" w:bottom="720" w:left="1134" w:header="851" w:footer="851" w:gutter="0"/>
          <w:cols w:space="454"/>
          <w:docGrid w:linePitch="360"/>
        </w:sectPr>
      </w:pPr>
    </w:p>
    <w:p w:rsidR="007350ED" w:rsidRPr="00240D3B" w:rsidRDefault="007350ED" w:rsidP="00F33104">
      <w:pPr>
        <w:pStyle w:val="Paragrafi"/>
        <w:rPr>
          <w:rFonts w:eastAsia="Times New Roman"/>
          <w:spacing w:val="-4"/>
          <w:lang w:val="sq-AL" w:eastAsia="en-GB"/>
        </w:rPr>
      </w:pPr>
    </w:p>
    <w:p w:rsidR="00B5158E" w:rsidRPr="00240D3B" w:rsidRDefault="00B5158E" w:rsidP="00F33104">
      <w:pPr>
        <w:pStyle w:val="Paragrafi"/>
        <w:rPr>
          <w:rFonts w:eastAsia="Times New Roman"/>
          <w:spacing w:val="-4"/>
          <w:lang w:val="sq-AL" w:eastAsia="en-GB"/>
        </w:rPr>
      </w:pPr>
    </w:p>
    <w:p w:rsidR="00B5158E" w:rsidRPr="00240D3B" w:rsidRDefault="00B5158E"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350ED" w:rsidRPr="00240D3B" w:rsidRDefault="007350ED" w:rsidP="00F33104">
      <w:pPr>
        <w:pStyle w:val="Paragrafi"/>
        <w:rPr>
          <w:rFonts w:eastAsia="Times New Roman"/>
          <w:spacing w:val="-4"/>
          <w:lang w:val="sq-AL" w:eastAsia="en-GB"/>
        </w:rPr>
      </w:pPr>
    </w:p>
    <w:p w:rsidR="0079291B" w:rsidRPr="00240D3B" w:rsidRDefault="0079291B" w:rsidP="00F33104">
      <w:pPr>
        <w:pStyle w:val="Paragrafi"/>
        <w:rPr>
          <w:lang w:val="sq-AL"/>
        </w:rPr>
      </w:pPr>
    </w:p>
    <w:sectPr w:rsidR="0079291B" w:rsidRPr="00240D3B" w:rsidSect="00FC0E91">
      <w:headerReference w:type="even" r:id="rId3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D6" w:rsidRDefault="004901D6" w:rsidP="00375B7D">
      <w:pPr>
        <w:spacing w:after="0" w:line="240" w:lineRule="auto"/>
      </w:pPr>
      <w:r>
        <w:separator/>
      </w:r>
    </w:p>
  </w:endnote>
  <w:endnote w:type="continuationSeparator" w:id="0">
    <w:p w:rsidR="004901D6" w:rsidRDefault="004901D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D6" w:rsidRPr="000F5341" w:rsidRDefault="004901D6"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40C78">
          <w:rPr>
            <w:rFonts w:ascii="Garamond" w:hAnsi="Garamond"/>
            <w:noProof/>
            <w:sz w:val="24"/>
            <w:szCs w:val="24"/>
          </w:rPr>
          <w:t>6082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D6" w:rsidRPr="000F5341" w:rsidRDefault="004901D6"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40C78">
          <w:rPr>
            <w:rFonts w:ascii="Garamond" w:hAnsi="Garamond"/>
            <w:noProof/>
            <w:sz w:val="24"/>
            <w:szCs w:val="24"/>
          </w:rPr>
          <w:t>6083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D6" w:rsidRDefault="004901D6" w:rsidP="00375B7D">
      <w:pPr>
        <w:spacing w:after="0" w:line="240" w:lineRule="auto"/>
      </w:pPr>
      <w:r>
        <w:separator/>
      </w:r>
    </w:p>
  </w:footnote>
  <w:footnote w:type="continuationSeparator" w:id="0">
    <w:p w:rsidR="004901D6" w:rsidRDefault="004901D6" w:rsidP="00375B7D">
      <w:pPr>
        <w:spacing w:after="0" w:line="240" w:lineRule="auto"/>
      </w:pPr>
      <w:r>
        <w:continuationSeparator/>
      </w:r>
    </w:p>
  </w:footnote>
  <w:footnote w:id="1">
    <w:p w:rsidR="004901D6" w:rsidRPr="00057A39" w:rsidRDefault="004901D6" w:rsidP="00770EA0">
      <w:pPr>
        <w:pStyle w:val="Paragrafi"/>
        <w:ind w:firstLine="0"/>
        <w:rPr>
          <w:rFonts w:ascii="Times" w:eastAsia="Arial" w:hAnsi="Times"/>
          <w:sz w:val="20"/>
          <w:szCs w:val="20"/>
          <w:vertAlign w:val="superscript"/>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Termi “Konsulent” i referohet një konsulenti individual ose firmave të konsulencës, por në këto udhëzime është i barasvlershëm me një inxhinier konsulence.</w:t>
      </w:r>
    </w:p>
    <w:p w:rsidR="004901D6" w:rsidRPr="00E60C4F" w:rsidRDefault="004901D6" w:rsidP="00770EA0">
      <w:pPr>
        <w:pStyle w:val="Paragrafi"/>
        <w:ind w:firstLine="0"/>
        <w:rPr>
          <w:sz w:val="2"/>
          <w:szCs w:val="20"/>
          <w:lang w:val="sq-AL"/>
        </w:rPr>
      </w:pPr>
    </w:p>
  </w:footnote>
  <w:footnote w:id="2">
    <w:p w:rsidR="004901D6" w:rsidRPr="00057A39" w:rsidRDefault="004901D6" w:rsidP="0067017C">
      <w:pPr>
        <w:pStyle w:val="Paragrafi"/>
        <w:ind w:firstLine="0"/>
        <w:rPr>
          <w:rFonts w:ascii="Times" w:eastAsia="Arial" w:hAnsi="Times"/>
          <w:sz w:val="20"/>
          <w:szCs w:val="20"/>
          <w:vertAlign w:val="superscript"/>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Zakonisht, Agjencia e Zbatimit të Projektit është njëkohësisht edhe Klienti. Këta terma përdoren si sinonime në këtë dokument.</w:t>
      </w:r>
    </w:p>
  </w:footnote>
  <w:footnote w:id="3">
    <w:p w:rsidR="004901D6" w:rsidRPr="00057A39" w:rsidRDefault="004901D6" w:rsidP="0067017C">
      <w:pPr>
        <w:tabs>
          <w:tab w:val="left" w:pos="362"/>
        </w:tabs>
        <w:spacing w:after="0" w:line="240" w:lineRule="auto"/>
        <w:ind w:firstLine="0"/>
        <w:rPr>
          <w:rFonts w:ascii="Times" w:hAnsi="Times"/>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Këtu përfshihen edhe procedurat e kontraktimit, ku KfW-ja vepron si pjesë e konsorciumit.</w:t>
      </w:r>
    </w:p>
  </w:footnote>
  <w:footnote w:id="4">
    <w:p w:rsidR="004901D6" w:rsidRPr="00057A39" w:rsidRDefault="004901D6" w:rsidP="00770EA0">
      <w:pPr>
        <w:spacing w:after="0" w:line="240" w:lineRule="auto"/>
        <w:ind w:firstLine="0"/>
        <w:rPr>
          <w:rFonts w:ascii="Times" w:hAnsi="Times"/>
          <w:sz w:val="20"/>
          <w:szCs w:val="20"/>
        </w:rPr>
      </w:pPr>
      <w:r w:rsidRPr="00057A39">
        <w:rPr>
          <w:rStyle w:val="FootnoteReference"/>
          <w:rFonts w:ascii="Times" w:hAnsi="Times"/>
          <w:sz w:val="20"/>
          <w:szCs w:val="20"/>
          <w:lang w:val="sq-AL"/>
        </w:rPr>
        <w:footnoteRef/>
      </w:r>
      <w:r w:rsidRPr="00057A39">
        <w:rPr>
          <w:rFonts w:ascii="Times" w:hAnsi="Times"/>
          <w:sz w:val="20"/>
          <w:szCs w:val="20"/>
          <w:lang w:val="sq-AL"/>
        </w:rPr>
        <w:t xml:space="preserve"> Nëse ftesa të shumta për të njëjtën ofertë planifikohen duke përdorur dokumente uniforme për të cilat është rënë dakord paraprakisht me KfW-në, shqyrtimi i ndarë i dokumenteve mund të zëvendësohet nga shqyrtimi i dokumenteve standarde të tenderave që kryhet vetëm një herë.</w:t>
      </w:r>
    </w:p>
  </w:footnote>
  <w:footnote w:id="5">
    <w:p w:rsidR="004901D6" w:rsidRPr="00057A39" w:rsidRDefault="004901D6" w:rsidP="00770EA0">
      <w:pPr>
        <w:spacing w:after="0" w:line="240" w:lineRule="auto"/>
        <w:ind w:firstLine="0"/>
        <w:rPr>
          <w:rFonts w:ascii="Times" w:eastAsia="Arial" w:hAnsi="Times"/>
          <w:sz w:val="20"/>
          <w:szCs w:val="20"/>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Nëse parashikohet një numër i madh i procedurave kontraktuese mjaft të detajuara, mund të mos nevojitet miratimi paraprak, vetëm nëse është rënë paraprakisht dakord me KfW-n për rregullat e kontraktimit, detyrimet e dokumentacioneve, dhe kur çmohet i nevojshëm shqyrtimin pasues nga KfW-ja ose një përfaqësues (p.sh., në rast të fondeve në natyrë dhe ftesave vendore për ofertë).</w:t>
      </w:r>
    </w:p>
    <w:p w:rsidR="004901D6" w:rsidRPr="002E11FA" w:rsidRDefault="004901D6" w:rsidP="00770EA0">
      <w:pPr>
        <w:pStyle w:val="FootnoteText"/>
        <w:ind w:firstLine="0"/>
      </w:pPr>
    </w:p>
  </w:footnote>
  <w:footnote w:id="6">
    <w:p w:rsidR="004901D6" w:rsidRPr="00057A39" w:rsidRDefault="004901D6" w:rsidP="00770EA0">
      <w:pPr>
        <w:pStyle w:val="Paragrafi"/>
        <w:ind w:firstLine="0"/>
        <w:rPr>
          <w:rFonts w:ascii="Times" w:eastAsia="Arial" w:hAnsi="Times"/>
          <w:sz w:val="20"/>
          <w:szCs w:val="20"/>
          <w:vertAlign w:val="superscript"/>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Konsorciume, ndërmarrje të përbashkëta etj.</w:t>
      </w:r>
    </w:p>
  </w:footnote>
  <w:footnote w:id="7">
    <w:p w:rsidR="004901D6" w:rsidRPr="00057A39" w:rsidRDefault="004901D6" w:rsidP="00770EA0">
      <w:pPr>
        <w:pStyle w:val="Paragrafi"/>
        <w:ind w:firstLine="0"/>
        <w:rPr>
          <w:rFonts w:ascii="Times" w:hAnsi="Times"/>
          <w:sz w:val="20"/>
          <w:szCs w:val="20"/>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Kontrata tip është në dispozicion në faqen e internetit të KfW-së (www.kfw.de).</w:t>
      </w:r>
    </w:p>
  </w:footnote>
  <w:footnote w:id="8">
    <w:p w:rsidR="004901D6" w:rsidRPr="00057A39" w:rsidRDefault="004901D6" w:rsidP="00770EA0">
      <w:pPr>
        <w:pStyle w:val="Paragrafi"/>
        <w:ind w:firstLine="0"/>
        <w:rPr>
          <w:rFonts w:ascii="Times" w:hAnsi="Times"/>
          <w:sz w:val="20"/>
          <w:szCs w:val="20"/>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Termi “ofertues” dhe  termi “aplikant” përdoren në vend të njëri-tjetrit me të njëjtin kuptim. </w:t>
      </w:r>
    </w:p>
  </w:footnote>
  <w:footnote w:id="9">
    <w:p w:rsidR="004901D6" w:rsidRPr="00057A39" w:rsidRDefault="004901D6" w:rsidP="00770EA0">
      <w:pPr>
        <w:pStyle w:val="Paragrafi"/>
        <w:ind w:firstLine="0"/>
        <w:rPr>
          <w:rFonts w:ascii="Times" w:hAnsi="Times"/>
          <w:sz w:val="20"/>
          <w:szCs w:val="20"/>
          <w:lang w:val="sq-AL"/>
        </w:rPr>
      </w:pPr>
      <w:r w:rsidRPr="00057A39">
        <w:rPr>
          <w:rStyle w:val="ParagrafiCharChar"/>
          <w:rFonts w:ascii="Times" w:hAnsi="Times"/>
          <w:sz w:val="20"/>
          <w:szCs w:val="20"/>
          <w:vertAlign w:val="superscript"/>
          <w:lang w:val="sq-AL"/>
        </w:rPr>
        <w:footnoteRef/>
      </w:r>
      <w:r w:rsidRPr="00057A39">
        <w:rPr>
          <w:rStyle w:val="ParagrafiCharChar"/>
          <w:rFonts w:ascii="Times" w:hAnsi="Times"/>
          <w:sz w:val="20"/>
          <w:szCs w:val="20"/>
          <w:lang w:val="sq-AL"/>
        </w:rPr>
        <w:t xml:space="preserve"> </w:t>
      </w:r>
      <w:r w:rsidRPr="00057A39">
        <w:rPr>
          <w:rFonts w:ascii="Times" w:hAnsi="Times"/>
          <w:sz w:val="20"/>
          <w:szCs w:val="20"/>
          <w:lang w:val="sq-AL"/>
        </w:rPr>
        <w:t xml:space="preserve">Emri i plotë: Tregtia dhe Investimi gjerman  – </w:t>
      </w:r>
      <w:r w:rsidRPr="00057A39">
        <w:rPr>
          <w:rFonts w:ascii="Times" w:hAnsi="Times"/>
          <w:i/>
          <w:sz w:val="20"/>
          <w:szCs w:val="20"/>
          <w:lang w:val="sq-AL"/>
        </w:rPr>
        <w:t>Gesellschaft für Außenwirtschaft und Standortmarketing mbH</w:t>
      </w:r>
      <w:r w:rsidRPr="00057A39">
        <w:rPr>
          <w:rFonts w:ascii="Times" w:hAnsi="Times"/>
          <w:sz w:val="20"/>
          <w:szCs w:val="20"/>
          <w:lang w:val="sq-AL"/>
        </w:rPr>
        <w:t>; Faqja e internetit: www.gtai.de, për detaje të adresës së plotë, shihni shtojcën 3.</w:t>
      </w:r>
    </w:p>
    <w:p w:rsidR="004901D6" w:rsidRPr="002E11FA" w:rsidRDefault="004901D6" w:rsidP="00770EA0">
      <w:pPr>
        <w:pStyle w:val="FootnoteText"/>
        <w:ind w:firstLine="0"/>
      </w:pPr>
    </w:p>
  </w:footnote>
  <w:footnote w:id="10">
    <w:p w:rsidR="004901D6" w:rsidRPr="00057A39" w:rsidRDefault="004901D6" w:rsidP="00AC2C5D">
      <w:pPr>
        <w:tabs>
          <w:tab w:val="left" w:pos="362"/>
        </w:tabs>
        <w:spacing w:after="0" w:line="240" w:lineRule="auto"/>
        <w:ind w:firstLine="0"/>
        <w:rPr>
          <w:rFonts w:ascii="Times" w:eastAsia="Arial" w:hAnsi="Times"/>
          <w:sz w:val="20"/>
          <w:szCs w:val="20"/>
          <w:vertAlign w:val="superscript"/>
          <w:lang w:val="sq-AL"/>
        </w:rPr>
      </w:pPr>
      <w:r w:rsidRPr="00057A39">
        <w:rPr>
          <w:rStyle w:val="FootnoteReference"/>
          <w:rFonts w:ascii="Times" w:hAnsi="Times"/>
          <w:sz w:val="20"/>
          <w:szCs w:val="20"/>
          <w:lang w:val="sq-AL"/>
        </w:rPr>
        <w:footnoteRef/>
      </w:r>
      <w:r w:rsidRPr="00057A39">
        <w:rPr>
          <w:rFonts w:ascii="Times" w:hAnsi="Times"/>
          <w:sz w:val="20"/>
          <w:szCs w:val="20"/>
          <w:lang w:val="sq-AL"/>
        </w:rPr>
        <w:t xml:space="preserve"> </w:t>
      </w:r>
      <w:r w:rsidRPr="00057A39">
        <w:rPr>
          <w:rFonts w:ascii="Times" w:eastAsia="Arial" w:hAnsi="Times"/>
          <w:sz w:val="20"/>
          <w:szCs w:val="20"/>
          <w:lang w:val="sq-AL"/>
        </w:rPr>
        <w:t>Vlera e kontratës pa TVSH, por duke përfshirë të gjitha pjesët përbërëse të kontratës dhe në rastet kur është e mundur.</w:t>
      </w:r>
    </w:p>
  </w:footnote>
  <w:footnote w:id="11">
    <w:p w:rsidR="004901D6" w:rsidRPr="00057A39" w:rsidRDefault="004901D6" w:rsidP="00AC2C5D">
      <w:pPr>
        <w:pStyle w:val="Paragrafi"/>
        <w:ind w:firstLine="0"/>
        <w:rPr>
          <w:rFonts w:ascii="Times" w:eastAsia="Times New Roman" w:hAnsi="Times"/>
          <w:spacing w:val="-4"/>
          <w:sz w:val="20"/>
          <w:szCs w:val="20"/>
          <w:lang w:val="sq-AL" w:eastAsia="en-GB"/>
        </w:rPr>
      </w:pPr>
      <w:r w:rsidRPr="00057A39">
        <w:rPr>
          <w:rStyle w:val="FootnoteReference"/>
          <w:rFonts w:ascii="Times" w:hAnsi="Times"/>
          <w:sz w:val="20"/>
          <w:szCs w:val="20"/>
          <w:lang w:val="sq-AL"/>
        </w:rPr>
        <w:footnoteRef/>
      </w:r>
      <w:r w:rsidRPr="00057A39">
        <w:rPr>
          <w:rFonts w:ascii="Times" w:hAnsi="Times"/>
          <w:sz w:val="20"/>
          <w:szCs w:val="20"/>
          <w:lang w:val="sq-AL"/>
        </w:rPr>
        <w:t xml:space="preserve"> </w:t>
      </w:r>
      <w:r w:rsidRPr="00057A39">
        <w:rPr>
          <w:rFonts w:ascii="Times" w:eastAsia="Arial" w:hAnsi="Times"/>
          <w:sz w:val="20"/>
          <w:szCs w:val="20"/>
          <w:lang w:val="sq-AL"/>
        </w:rPr>
        <w:t>Nëse klient është KfW-ja do të aplikohet pragu i BE-së, vlera në 2016-ën: 200,900 euro.</w:t>
      </w:r>
    </w:p>
    <w:p w:rsidR="004901D6" w:rsidRPr="00803DC9" w:rsidRDefault="004901D6" w:rsidP="00770EA0">
      <w:pPr>
        <w:pStyle w:val="FootnoteText"/>
        <w:rPr>
          <w:lang w:val="en-US"/>
        </w:rPr>
      </w:pPr>
    </w:p>
  </w:footnote>
  <w:footnote w:id="12">
    <w:p w:rsidR="004901D6" w:rsidRPr="00AC740F" w:rsidRDefault="004901D6" w:rsidP="00257D7B">
      <w:pPr>
        <w:pStyle w:val="FootnoteText"/>
        <w:ind w:firstLine="0"/>
        <w:rPr>
          <w:rFonts w:ascii="Times" w:hAnsi="Times"/>
          <w:lang w:val="en-US"/>
        </w:rPr>
      </w:pPr>
      <w:r w:rsidRPr="00AC740F">
        <w:rPr>
          <w:rStyle w:val="FootnoteReference"/>
          <w:rFonts w:ascii="Times" w:hAnsi="Times"/>
        </w:rPr>
        <w:footnoteRef/>
      </w:r>
      <w:r w:rsidRPr="00AC740F">
        <w:rPr>
          <w:rFonts w:ascii="Times" w:hAnsi="Times"/>
        </w:rPr>
        <w:t xml:space="preserve"> </w:t>
      </w:r>
      <w:r w:rsidRPr="00AC740F">
        <w:rPr>
          <w:rFonts w:ascii="Times" w:eastAsia="Arial" w:hAnsi="Times"/>
        </w:rPr>
        <w:t>Kur është e mundur, do të përdoret kontrata tip e KfW-së.</w:t>
      </w:r>
    </w:p>
  </w:footnote>
  <w:footnote w:id="13">
    <w:p w:rsidR="004901D6" w:rsidRPr="00AC740F" w:rsidRDefault="004901D6" w:rsidP="00CD4C53">
      <w:pPr>
        <w:pStyle w:val="FootnoteText"/>
        <w:ind w:firstLine="0"/>
        <w:rPr>
          <w:rFonts w:ascii="Times" w:hAnsi="Times"/>
          <w:lang w:val="en-US"/>
        </w:rPr>
      </w:pPr>
      <w:r w:rsidRPr="00AC740F">
        <w:rPr>
          <w:rStyle w:val="FootnoteReference"/>
          <w:rFonts w:ascii="Times" w:hAnsi="Times"/>
        </w:rPr>
        <w:footnoteRef/>
      </w:r>
      <w:r w:rsidRPr="00AC740F">
        <w:rPr>
          <w:rFonts w:ascii="Times" w:hAnsi="Times"/>
        </w:rPr>
        <w:t xml:space="preserve"> </w:t>
      </w:r>
      <w:r w:rsidRPr="00AC740F">
        <w:rPr>
          <w:rFonts w:ascii="Times" w:eastAsia="Arial" w:hAnsi="Times"/>
        </w:rPr>
        <w:t>Shihni “Udhëzime për caktimin e konsulentëve në bashkëpunimin financiar me vendet partnere” dhe “Udhëzime për prokurimin e mallrave, punë dhe shërbime në bashkëpunimin financiar në vendet partnere”.</w:t>
      </w:r>
    </w:p>
  </w:footnote>
  <w:footnote w:id="14">
    <w:p w:rsidR="004901D6" w:rsidRPr="00AC740F" w:rsidRDefault="004901D6" w:rsidP="00770EA0">
      <w:pPr>
        <w:pStyle w:val="Paragrafi"/>
        <w:ind w:firstLine="0"/>
        <w:rPr>
          <w:rFonts w:ascii="Times" w:hAnsi="Times"/>
          <w:sz w:val="20"/>
          <w:szCs w:val="20"/>
          <w:vertAlign w:val="superscript"/>
          <w:lang w:val="sq-AL"/>
        </w:rPr>
      </w:pPr>
      <w:r w:rsidRPr="00AC740F">
        <w:rPr>
          <w:rStyle w:val="FootnoteReference"/>
          <w:rFonts w:ascii="Times" w:hAnsi="Times"/>
          <w:sz w:val="20"/>
          <w:szCs w:val="20"/>
          <w:lang w:val="sq-AL"/>
        </w:rPr>
        <w:footnoteRef/>
      </w:r>
      <w:r w:rsidRPr="00AC740F">
        <w:rPr>
          <w:rFonts w:ascii="Times" w:hAnsi="Times"/>
          <w:sz w:val="20"/>
          <w:szCs w:val="20"/>
          <w:lang w:val="sq-AL"/>
        </w:rPr>
        <w:t xml:space="preserve"> Nëse shërbimet mbulojnë sektorë të ndryshëm, përshkrimet e projektit do të grupohen sipas sektorit; nëse një projekt referues renditet disa herë në sektorë të ndryshëm, duhet të jepen vetëm shërbimet lidhur me sektorin në fjalë dhe të kryera nga firma. Si dëshmi për çdo sektorë do të jepen jo më shumë se dhjetë raste. </w:t>
      </w:r>
    </w:p>
  </w:footnote>
  <w:footnote w:id="15">
    <w:p w:rsidR="004901D6" w:rsidRPr="00AC740F" w:rsidRDefault="004901D6" w:rsidP="00770EA0">
      <w:pPr>
        <w:pStyle w:val="FootnoteText"/>
        <w:ind w:firstLine="0"/>
        <w:rPr>
          <w:rFonts w:ascii="Times" w:hAnsi="Times"/>
        </w:rPr>
      </w:pPr>
      <w:r w:rsidRPr="00AC740F">
        <w:rPr>
          <w:rStyle w:val="FootnoteReference"/>
          <w:rFonts w:ascii="Times" w:hAnsi="Times"/>
        </w:rPr>
        <w:footnoteRef/>
      </w:r>
      <w:r w:rsidRPr="00AC740F">
        <w:rPr>
          <w:rFonts w:ascii="Times" w:hAnsi="Times"/>
        </w:rPr>
        <w:t xml:space="preserve"> Faqja e projektit duhet të jetë e shkurtër. Duhet të japë informacionin e mëposhtëm: firma (personeli, si dhe në rastin e firmave të reja), vendi, emri i projektit, klienti, Agjencia e Zbatimit të Projektit, financimi, përmbledhje e shkurtër e projektit, shërbimet e kryera nga firma, përshkrim i shkurtër i shërbimit/ve, shtrirja e shërbimeve (numri i muajve të ekspertëve dhe pagesa).</w:t>
      </w:r>
    </w:p>
  </w:footnote>
  <w:footnote w:id="16">
    <w:p w:rsidR="004901D6" w:rsidRPr="00D336BE" w:rsidRDefault="004901D6" w:rsidP="00770EA0">
      <w:pPr>
        <w:pStyle w:val="Paragrafi"/>
        <w:ind w:firstLine="0"/>
        <w:rPr>
          <w:rFonts w:eastAsia="Times New Roman"/>
          <w:sz w:val="20"/>
          <w:szCs w:val="20"/>
          <w:lang w:val="sq-AL"/>
        </w:rPr>
      </w:pPr>
      <w:r w:rsidRPr="00AC740F">
        <w:rPr>
          <w:rStyle w:val="FootnoteReference"/>
          <w:rFonts w:ascii="Times" w:hAnsi="Times"/>
          <w:sz w:val="20"/>
          <w:szCs w:val="20"/>
          <w:lang w:val="sq-AL"/>
        </w:rPr>
        <w:footnoteRef/>
      </w:r>
      <w:r w:rsidRPr="00AC740F">
        <w:rPr>
          <w:rFonts w:ascii="Times" w:hAnsi="Times"/>
          <w:sz w:val="20"/>
          <w:szCs w:val="20"/>
          <w:lang w:val="sq-AL"/>
        </w:rPr>
        <w:t xml:space="preserve"> Personeli i pavarur që nuk ka një pozitë të përhershme punësimi me konsulentin, por ka punuar me të për shumë vite mund të llogaritet si personel i përhershëm, nëse kjo mund të dëshmohet në mënyrë të qartë.</w:t>
      </w:r>
      <w:r w:rsidRPr="00D336BE">
        <w:rPr>
          <w:sz w:val="20"/>
          <w:szCs w:val="20"/>
          <w:lang w:val="sq-AL"/>
        </w:rPr>
        <w:t xml:space="preserve"> </w:t>
      </w:r>
    </w:p>
  </w:footnote>
  <w:footnote w:id="17">
    <w:p w:rsidR="004901D6" w:rsidRPr="00C03AEB" w:rsidRDefault="004901D6" w:rsidP="00770EA0">
      <w:pPr>
        <w:pStyle w:val="Paragrafi"/>
        <w:ind w:firstLine="0"/>
        <w:rPr>
          <w:rFonts w:ascii="Times" w:hAnsi="Times"/>
          <w:spacing w:val="-4"/>
          <w:sz w:val="20"/>
          <w:szCs w:val="20"/>
          <w:lang w:val="sq-AL"/>
        </w:rPr>
      </w:pPr>
      <w:r w:rsidRPr="00C03AEB">
        <w:rPr>
          <w:rStyle w:val="FootnoteReference"/>
          <w:rFonts w:ascii="Times" w:hAnsi="Times"/>
          <w:spacing w:val="-4"/>
          <w:sz w:val="20"/>
          <w:szCs w:val="20"/>
          <w:lang w:val="sq-AL"/>
        </w:rPr>
        <w:footnoteRef/>
      </w:r>
      <w:r w:rsidRPr="00C03AEB">
        <w:rPr>
          <w:rFonts w:ascii="Times" w:hAnsi="Times"/>
          <w:spacing w:val="-4"/>
          <w:sz w:val="20"/>
          <w:szCs w:val="20"/>
          <w:lang w:val="sq-AL"/>
        </w:rPr>
        <w:t xml:space="preserve"> Informacion i shkurtër që përmban: emrin, kualifikimin profesional, vitet e përvojës profesionale, vitet që punon me firmën, pozicionin në firmë, fushën teknik dhe atë të specializimit, gjuhët, përvojën jashtë vendit.</w:t>
      </w:r>
    </w:p>
  </w:footnote>
  <w:footnote w:id="18">
    <w:p w:rsidR="004901D6" w:rsidRPr="00AC740F" w:rsidRDefault="004901D6" w:rsidP="00770EA0">
      <w:pPr>
        <w:tabs>
          <w:tab w:val="left" w:pos="362"/>
        </w:tabs>
        <w:spacing w:after="0" w:line="240" w:lineRule="auto"/>
        <w:ind w:right="20" w:firstLine="0"/>
        <w:rPr>
          <w:rFonts w:ascii="Times" w:hAnsi="Times"/>
          <w:sz w:val="20"/>
          <w:szCs w:val="20"/>
          <w:lang w:val="sq-AL"/>
        </w:rPr>
      </w:pPr>
      <w:r w:rsidRPr="00AC740F">
        <w:rPr>
          <w:rStyle w:val="FootnoteReference"/>
          <w:rFonts w:ascii="Times" w:hAnsi="Times"/>
          <w:sz w:val="20"/>
          <w:szCs w:val="20"/>
          <w:lang w:val="sq-AL"/>
        </w:rPr>
        <w:footnoteRef/>
      </w:r>
      <w:r w:rsidRPr="00AC740F">
        <w:rPr>
          <w:rFonts w:ascii="Times" w:hAnsi="Times"/>
          <w:sz w:val="20"/>
          <w:szCs w:val="20"/>
          <w:lang w:val="sq-AL"/>
        </w:rPr>
        <w:t xml:space="preserve"> Nëse legjislacioni i vendit parashikojnë botimin në një gjuhë kombëtare, që zakonisht nuk përdoret në nivel ndërkombëtar, dokumentet duhet të përgatiten në dy gjuhë (gjuhën ndërkombëtare, gjuhën e vendit), të cilat preferohen të vendosen në dy kolona pranë njëra-tjetrës. Në ftesat kombëtare për ofertë kjo mund të mos merret në konsideratë, me kushtin se dokumentet kryesore i paraqiten KfW-së në një gjuhë që përdoret në nivel ndërkombëtar. Kostot e përkthimit i paguan klienti.</w:t>
      </w:r>
    </w:p>
  </w:footnote>
  <w:footnote w:id="19">
    <w:p w:rsidR="004901D6" w:rsidRPr="00AC740F" w:rsidRDefault="004901D6" w:rsidP="00770EA0">
      <w:pPr>
        <w:tabs>
          <w:tab w:val="left" w:pos="362"/>
        </w:tabs>
        <w:spacing w:after="0" w:line="240" w:lineRule="auto"/>
        <w:ind w:right="20" w:firstLine="0"/>
        <w:rPr>
          <w:rFonts w:ascii="Times" w:hAnsi="Times"/>
          <w:sz w:val="20"/>
          <w:szCs w:val="20"/>
          <w:lang w:val="sq-AL"/>
        </w:rPr>
      </w:pPr>
      <w:r w:rsidRPr="00AC740F">
        <w:rPr>
          <w:rStyle w:val="FootnoteReference"/>
          <w:rFonts w:ascii="Times" w:hAnsi="Times"/>
          <w:sz w:val="20"/>
          <w:szCs w:val="20"/>
          <w:lang w:val="sq-AL"/>
        </w:rPr>
        <w:footnoteRef/>
      </w:r>
      <w:r w:rsidRPr="00AC740F">
        <w:rPr>
          <w:rFonts w:ascii="Times" w:hAnsi="Times"/>
          <w:sz w:val="20"/>
          <w:szCs w:val="20"/>
          <w:lang w:val="sq-AL"/>
        </w:rPr>
        <w:t xml:space="preserve"> Për shembull, formate për referenca, për komente nga ofertuesi për termat e referencës dhe shërbime homologe të ofruara nga klienti, për planifikimin e stafit dhe programin e punës, për CV-të e stafit kyç dhe për strukturimin e kuotimit të çmimit.</w:t>
      </w:r>
    </w:p>
    <w:p w:rsidR="004901D6" w:rsidRPr="00D336BE" w:rsidRDefault="004901D6" w:rsidP="00770EA0">
      <w:pPr>
        <w:pStyle w:val="FootnoteText"/>
        <w:rPr>
          <w:rFonts w:ascii="Garamond" w:hAnsi="Garamond"/>
          <w:lang w:val="en-US"/>
        </w:rPr>
      </w:pPr>
    </w:p>
  </w:footnote>
  <w:footnote w:id="20">
    <w:p w:rsidR="004901D6" w:rsidRPr="00AC740F" w:rsidRDefault="004901D6" w:rsidP="00770EA0">
      <w:pPr>
        <w:pStyle w:val="Paragrafi"/>
        <w:rPr>
          <w:rFonts w:ascii="Times" w:eastAsia="Times New Roman" w:hAnsi="Times"/>
          <w:spacing w:val="-4"/>
          <w:sz w:val="20"/>
          <w:szCs w:val="20"/>
          <w:lang w:val="sq-AL" w:eastAsia="en-GB"/>
        </w:rPr>
      </w:pPr>
      <w:r w:rsidRPr="00AC740F">
        <w:rPr>
          <w:rStyle w:val="FootnoteReference"/>
          <w:rFonts w:ascii="Times" w:hAnsi="Times"/>
          <w:sz w:val="20"/>
          <w:szCs w:val="20"/>
          <w:lang w:val="sq-AL"/>
        </w:rPr>
        <w:footnoteRef/>
      </w:r>
      <w:r w:rsidRPr="00AC740F">
        <w:rPr>
          <w:rFonts w:ascii="Times" w:hAnsi="Times"/>
          <w:sz w:val="20"/>
          <w:szCs w:val="20"/>
          <w:lang w:val="sq-AL"/>
        </w:rPr>
        <w:t xml:space="preserve"> Për shembull, shpenzimet për një anëtar të personelit të kualifikuar në zyrën qendrore: paga bazë, sigurimet shoqërore, kostot e përgjithshme, administrimi i stafit, pushimet dhe leja shëndetësore, shërbimet e zyrës, kostot e komunikimeve për komisionin, shërbimet mbështetëse dhe monitorimi, përpunimi i të dhënave, siguracionet e ofruara nga firma, fitimi dhe humbjet. Kjo mbulon detyrat e përgjithshme të mbështetjes dhe monitorimit, të kryera nga stafi menaxherial në zyrën qendrore. Shërbimet e stafit menaxherial ose punonjësve të tjerë nga zyra qendrore mund të ngarkohen veçmas vetëm nëse ata kryejnë detyra që dallojnë nga fusha lëndore dhe në kohë nga lista e rën e shërbimeve individuale.</w:t>
      </w:r>
    </w:p>
    <w:p w:rsidR="004901D6" w:rsidRPr="00D336BE" w:rsidRDefault="004901D6" w:rsidP="00770EA0">
      <w:pPr>
        <w:pStyle w:val="FootnoteText"/>
        <w:rPr>
          <w:rFonts w:ascii="Garamond" w:hAnsi="Garamond"/>
        </w:rPr>
      </w:pPr>
    </w:p>
  </w:footnote>
  <w:footnote w:id="21">
    <w:p w:rsidR="004901D6" w:rsidRPr="004901D6" w:rsidRDefault="004901D6" w:rsidP="00770EA0">
      <w:pPr>
        <w:pStyle w:val="Paragrafi"/>
        <w:ind w:firstLine="0"/>
        <w:rPr>
          <w:rFonts w:ascii="Times" w:hAnsi="Times"/>
          <w:sz w:val="20"/>
          <w:szCs w:val="20"/>
          <w:lang w:val="sq-AL"/>
        </w:rPr>
      </w:pPr>
      <w:r w:rsidRPr="004901D6">
        <w:rPr>
          <w:rStyle w:val="FootnoteReference"/>
          <w:rFonts w:ascii="Times" w:hAnsi="Times"/>
          <w:sz w:val="20"/>
          <w:szCs w:val="20"/>
          <w:lang w:val="sq-AL"/>
        </w:rPr>
        <w:footnoteRef/>
      </w:r>
      <w:r w:rsidRPr="004901D6">
        <w:rPr>
          <w:rFonts w:ascii="Times" w:hAnsi="Times"/>
          <w:sz w:val="20"/>
          <w:szCs w:val="20"/>
          <w:lang w:val="sq-AL"/>
        </w:rPr>
        <w:t xml:space="preserve"> Të paktën si në vijim:</w:t>
      </w:r>
    </w:p>
    <w:p w:rsidR="004901D6" w:rsidRPr="004901D6" w:rsidRDefault="004901D6" w:rsidP="00770EA0">
      <w:pPr>
        <w:pStyle w:val="Paragrafi"/>
        <w:ind w:firstLine="0"/>
        <w:rPr>
          <w:rFonts w:ascii="Times" w:hAnsi="Times"/>
          <w:spacing w:val="-4"/>
          <w:sz w:val="20"/>
          <w:szCs w:val="20"/>
          <w:lang w:val="sq-AL"/>
        </w:rPr>
      </w:pPr>
      <w:r w:rsidRPr="004901D6">
        <w:rPr>
          <w:rFonts w:ascii="Times" w:hAnsi="Times"/>
          <w:spacing w:val="-4"/>
          <w:sz w:val="20"/>
          <w:szCs w:val="20"/>
          <w:lang w:val="sq-AL"/>
        </w:rPr>
        <w:t>- Përmbledhje e programit të planifikuar (grafik me kolona: faza pune të ndërvarura, persona që merren me secilën fazë, afate për mbledhjet, vendimet dhe dorëzimin e raporteve etj.);</w:t>
      </w:r>
    </w:p>
    <w:p w:rsidR="004901D6" w:rsidRPr="004901D6" w:rsidRDefault="004901D6" w:rsidP="00770EA0">
      <w:pPr>
        <w:pStyle w:val="Paragrafi"/>
        <w:ind w:firstLine="0"/>
        <w:rPr>
          <w:rFonts w:ascii="Times" w:hAnsi="Times"/>
          <w:spacing w:val="-4"/>
          <w:sz w:val="20"/>
          <w:szCs w:val="20"/>
          <w:lang w:val="sq-AL"/>
        </w:rPr>
      </w:pPr>
      <w:r w:rsidRPr="004901D6">
        <w:rPr>
          <w:rFonts w:ascii="Times" w:hAnsi="Times"/>
          <w:spacing w:val="-4"/>
          <w:sz w:val="20"/>
          <w:szCs w:val="20"/>
          <w:lang w:val="sq-AL"/>
        </w:rPr>
        <w:t>- Programim i personelit (grafik me kolona: koha dhe vendi i detyrës për secilin profesionist, detyrë ose veprimtari në vazhdim/me ndërprerje; duke përfshirë një tabelë që përcakton periudhat e sakta të detyrës për secilin ekspert, sipas vendit të detyrës);</w:t>
      </w:r>
    </w:p>
    <w:p w:rsidR="004901D6" w:rsidRPr="004901D6" w:rsidRDefault="004901D6" w:rsidP="00770EA0">
      <w:pPr>
        <w:pStyle w:val="Paragrafi"/>
        <w:ind w:firstLine="0"/>
        <w:rPr>
          <w:rFonts w:ascii="Times" w:hAnsi="Times"/>
          <w:sz w:val="20"/>
          <w:szCs w:val="20"/>
          <w:lang w:val="sq-AL"/>
        </w:rPr>
      </w:pPr>
      <w:r w:rsidRPr="004901D6">
        <w:rPr>
          <w:rFonts w:ascii="Times" w:hAnsi="Times"/>
          <w:spacing w:val="-4"/>
          <w:sz w:val="20"/>
          <w:szCs w:val="20"/>
          <w:lang w:val="sq-AL"/>
        </w:rPr>
        <w:t>- Përmbledhje e sasive për të gjithë zërat e mbetur që prekin kostot (shërbimet, prokurimet, nënkontratat, qiraja, p.sh., personeli ndihmës, mjetet, udhëtimet, zyrat, pajisjet, studimet shtesë) reflektohen në kuotimin e çmimit.</w:t>
      </w:r>
    </w:p>
  </w:footnote>
  <w:footnote w:id="22">
    <w:p w:rsidR="004901D6" w:rsidRPr="004901D6" w:rsidRDefault="004901D6" w:rsidP="00770EA0">
      <w:pPr>
        <w:pStyle w:val="Paragrafi"/>
        <w:ind w:firstLine="0"/>
        <w:rPr>
          <w:rFonts w:ascii="Times" w:hAnsi="Times"/>
          <w:sz w:val="20"/>
          <w:szCs w:val="20"/>
          <w:lang w:val="sq-AL"/>
        </w:rPr>
      </w:pPr>
      <w:r w:rsidRPr="004901D6">
        <w:rPr>
          <w:rStyle w:val="FootnoteReference"/>
          <w:rFonts w:ascii="Times" w:hAnsi="Times"/>
          <w:sz w:val="20"/>
          <w:szCs w:val="20"/>
          <w:lang w:val="sq-AL"/>
        </w:rPr>
        <w:footnoteRef/>
      </w:r>
      <w:r w:rsidRPr="004901D6">
        <w:rPr>
          <w:rFonts w:ascii="Times" w:hAnsi="Times"/>
          <w:sz w:val="20"/>
          <w:szCs w:val="20"/>
          <w:lang w:val="sq-AL"/>
        </w:rPr>
        <w:t xml:space="preserve"> CV-ja duhet të përditësohet dhe nënshkruhet nga një përfaqësues i autorizuar i ofertuesit. Faqja e parë (një faqe) duhet të përmbajë emrin e firmës/shoqërisë, emrin e personit, kualifikimet profesionale dhe vitin e marrjes së këtyre kualifikimeve, specializim teknik dhe përvojë, llojin e përvojës (p.sh., studime, zbatim projektesh, industri, kërkim, administrim etj.), përvojën menaxheriale (p.sh., lider ekipi, menaxher departamenti, menaxher biznesi etj.), përvojën rajonale (vendi, lloji i veprimtarisë, kohëzgjatja), gjuhën amtare, gjuhët e huaja, marrëdhënien me ofertuesin (që prej ...), grafik për punën profesionale dhe punëdhënësit (koha, punëdhënësi, veprimtaria, vendi i shërbimit), komente.</w:t>
      </w:r>
    </w:p>
    <w:p w:rsidR="004901D6" w:rsidRPr="00E720E7" w:rsidRDefault="004901D6" w:rsidP="00770EA0">
      <w:pPr>
        <w:pStyle w:val="FootnoteText"/>
        <w:ind w:firstLine="0"/>
      </w:pPr>
    </w:p>
  </w:footnote>
  <w:footnote w:id="23">
    <w:p w:rsidR="004901D6" w:rsidRPr="004901D6" w:rsidRDefault="004901D6" w:rsidP="00423CF2">
      <w:pPr>
        <w:pStyle w:val="FootnoteText"/>
        <w:ind w:firstLine="0"/>
        <w:rPr>
          <w:rFonts w:ascii="Times" w:hAnsi="Times"/>
          <w:lang w:val="en-US"/>
        </w:rPr>
      </w:pPr>
      <w:r w:rsidRPr="004901D6">
        <w:rPr>
          <w:rStyle w:val="FootnoteReference"/>
          <w:rFonts w:ascii="Times" w:hAnsi="Times"/>
        </w:rPr>
        <w:footnoteRef/>
      </w:r>
      <w:r w:rsidRPr="004901D6">
        <w:rPr>
          <w:rFonts w:ascii="Times" w:hAnsi="Times"/>
        </w:rPr>
        <w:t xml:space="preserve"> Në rastin kur Agjencia e Zbatimit nuk është Klienti, parimet më poshtë zbatohen njëlloj për klientin aktual.</w:t>
      </w:r>
    </w:p>
  </w:footnote>
  <w:footnote w:id="24">
    <w:p w:rsidR="004901D6" w:rsidRPr="004901D6" w:rsidRDefault="004901D6" w:rsidP="00770EA0">
      <w:pPr>
        <w:pStyle w:val="FootnoteText"/>
        <w:ind w:firstLine="0"/>
        <w:rPr>
          <w:rFonts w:ascii="Times" w:hAnsi="Times"/>
          <w:lang w:val="en-US"/>
        </w:rPr>
      </w:pPr>
      <w:r w:rsidRPr="004901D6">
        <w:rPr>
          <w:rStyle w:val="FootnoteReference"/>
          <w:rFonts w:ascii="Times" w:hAnsi="Times"/>
        </w:rPr>
        <w:footnoteRef/>
      </w:r>
      <w:r w:rsidRPr="004901D6">
        <w:rPr>
          <w:rFonts w:ascii="Times" w:hAnsi="Times"/>
        </w:rPr>
        <w:t xml:space="preserve"> Në shtesën 1 paraqitet një model marrëveshjeje për obligacionet e parapaguara.</w:t>
      </w:r>
    </w:p>
  </w:footnote>
  <w:footnote w:id="25">
    <w:p w:rsidR="004901D6" w:rsidRPr="004901D6" w:rsidRDefault="004901D6" w:rsidP="00597F79">
      <w:pPr>
        <w:pStyle w:val="Paragrafi"/>
        <w:ind w:firstLine="0"/>
        <w:rPr>
          <w:rFonts w:ascii="Times" w:hAnsi="Times"/>
          <w:sz w:val="20"/>
          <w:szCs w:val="20"/>
          <w:lang w:val="sq-AL"/>
        </w:rPr>
      </w:pPr>
      <w:r w:rsidRPr="004901D6">
        <w:rPr>
          <w:rStyle w:val="FootnoteReference"/>
          <w:rFonts w:ascii="Times" w:hAnsi="Times"/>
          <w:sz w:val="20"/>
          <w:szCs w:val="20"/>
          <w:lang w:val="sq-AL"/>
        </w:rPr>
        <w:footnoteRef/>
      </w:r>
      <w:r w:rsidRPr="004901D6">
        <w:rPr>
          <w:rFonts w:ascii="Times" w:hAnsi="Times"/>
          <w:sz w:val="20"/>
          <w:szCs w:val="20"/>
          <w:lang w:val="sq-AL"/>
        </w:rPr>
        <w:t xml:space="preserve"> Në shtesën 2 paraqitet një model garancie për obligacionet e mirëmbajtjes.</w:t>
      </w:r>
    </w:p>
    <w:p w:rsidR="004901D6" w:rsidRPr="008734B0" w:rsidRDefault="004901D6" w:rsidP="00770EA0">
      <w:pPr>
        <w:pStyle w:val="FootnoteText"/>
        <w:rPr>
          <w:lang w:val="en-US"/>
        </w:rPr>
      </w:pPr>
    </w:p>
  </w:footnote>
  <w:footnote w:id="26">
    <w:p w:rsidR="004901D6" w:rsidRPr="00E720E7" w:rsidRDefault="004901D6" w:rsidP="00400A7C">
      <w:pPr>
        <w:pStyle w:val="FootnoteText"/>
        <w:ind w:firstLine="0"/>
        <w:rPr>
          <w:rFonts w:ascii="Garamond" w:hAnsi="Garamond"/>
          <w:lang w:val="en-US"/>
        </w:rPr>
      </w:pPr>
      <w:r w:rsidRPr="00E720E7">
        <w:rPr>
          <w:rStyle w:val="FootnoteReference"/>
          <w:rFonts w:ascii="Garamond" w:hAnsi="Garamond"/>
        </w:rPr>
        <w:footnoteRef/>
      </w:r>
      <w:r w:rsidRPr="00E720E7">
        <w:rPr>
          <w:rFonts w:ascii="Garamond" w:hAnsi="Garamond"/>
        </w:rPr>
        <w:t xml:space="preserve"> Emri i plotë: Tregtia dhe Investimi Gjerman – </w:t>
      </w:r>
      <w:r w:rsidRPr="00DF12F2">
        <w:rPr>
          <w:rFonts w:ascii="Garamond" w:hAnsi="Garamond"/>
          <w:i/>
        </w:rPr>
        <w:t>Gesellschaft für Außenwirtschaft und Standortmarketing mbH</w:t>
      </w:r>
      <w:r w:rsidRPr="00B16338">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01D6" w:rsidRPr="00EB260B" w:rsidTr="00E33805">
      <w:trPr>
        <w:trHeight w:val="936"/>
        <w:jc w:val="center"/>
      </w:trPr>
      <w:tc>
        <w:tcPr>
          <w:tcW w:w="1392" w:type="pct"/>
          <w:shd w:val="pct5" w:color="auto" w:fill="F2F2F2"/>
          <w:vAlign w:val="center"/>
        </w:tcPr>
        <w:p w:rsidR="004901D6" w:rsidRPr="00EB260B" w:rsidRDefault="004901D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01D6" w:rsidRPr="00EB260B" w:rsidRDefault="004901D6" w:rsidP="00680B77">
          <w:pPr>
            <w:pStyle w:val="NoSpacing"/>
            <w:spacing w:before="100" w:after="100"/>
            <w:jc w:val="center"/>
            <w:rPr>
              <w:rFonts w:ascii="Garamond" w:hAnsi="Garamond"/>
              <w:b/>
              <w:sz w:val="28"/>
              <w:szCs w:val="28"/>
            </w:rPr>
          </w:pPr>
          <w:r>
            <w:rPr>
              <w:noProof/>
              <w:lang w:val="en-US"/>
            </w:rPr>
            <w:drawing>
              <wp:inline distT="0" distB="0" distL="0" distR="0" wp14:anchorId="1E1D87E0" wp14:editId="6DF26F2B">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01D6" w:rsidRPr="00EB260B" w:rsidRDefault="004901D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95</w:t>
          </w:r>
        </w:p>
      </w:tc>
    </w:tr>
  </w:tbl>
  <w:p w:rsidR="004901D6" w:rsidRPr="00385E2C" w:rsidRDefault="004901D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01D6" w:rsidRPr="00EB260B" w:rsidTr="00E33805">
      <w:trPr>
        <w:trHeight w:val="936"/>
        <w:jc w:val="center"/>
      </w:trPr>
      <w:tc>
        <w:tcPr>
          <w:tcW w:w="1392" w:type="pct"/>
          <w:shd w:val="pct5" w:color="auto" w:fill="F2F2F2"/>
          <w:vAlign w:val="center"/>
        </w:tcPr>
        <w:p w:rsidR="004901D6" w:rsidRPr="00EB260B" w:rsidRDefault="004901D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01D6" w:rsidRPr="00EB260B" w:rsidRDefault="004901D6" w:rsidP="00BB433C">
          <w:pPr>
            <w:pStyle w:val="NoSpacing"/>
            <w:spacing w:before="100" w:after="100"/>
            <w:jc w:val="center"/>
            <w:rPr>
              <w:rFonts w:ascii="Garamond" w:hAnsi="Garamond"/>
              <w:b/>
              <w:sz w:val="28"/>
              <w:szCs w:val="28"/>
            </w:rPr>
          </w:pPr>
          <w:r>
            <w:rPr>
              <w:noProof/>
              <w:lang w:val="en-US"/>
            </w:rPr>
            <w:drawing>
              <wp:inline distT="0" distB="0" distL="0" distR="0" wp14:anchorId="089FB9D0" wp14:editId="72A8175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01D6" w:rsidRPr="00EB260B" w:rsidRDefault="004901D6" w:rsidP="008B7F0C">
          <w:pPr>
            <w:pStyle w:val="NoSpacing"/>
            <w:spacing w:before="100" w:after="100"/>
            <w:jc w:val="center"/>
            <w:rPr>
              <w:rFonts w:ascii="Garamond" w:hAnsi="Garamond"/>
              <w:b/>
              <w:sz w:val="28"/>
              <w:szCs w:val="28"/>
            </w:rPr>
          </w:pPr>
          <w:r>
            <w:rPr>
              <w:rFonts w:ascii="Garamond" w:hAnsi="Garamond"/>
              <w:b/>
              <w:sz w:val="28"/>
              <w:szCs w:val="28"/>
            </w:rPr>
            <w:t>Viti 2018 – Numri 95</w:t>
          </w:r>
        </w:p>
      </w:tc>
    </w:tr>
  </w:tbl>
  <w:p w:rsidR="004901D6" w:rsidRDefault="004901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01D6" w:rsidRPr="00EB260B" w:rsidTr="00E33805">
      <w:trPr>
        <w:trHeight w:val="936"/>
        <w:jc w:val="center"/>
      </w:trPr>
      <w:tc>
        <w:tcPr>
          <w:tcW w:w="1392" w:type="pct"/>
          <w:shd w:val="pct5" w:color="auto" w:fill="F2F2F2"/>
          <w:vAlign w:val="center"/>
        </w:tcPr>
        <w:p w:rsidR="004901D6" w:rsidRPr="00EB260B" w:rsidRDefault="004901D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01D6" w:rsidRPr="00EB260B" w:rsidRDefault="004901D6" w:rsidP="00680B77">
          <w:pPr>
            <w:pStyle w:val="NoSpacing"/>
            <w:spacing w:before="100" w:after="100"/>
            <w:jc w:val="center"/>
            <w:rPr>
              <w:rFonts w:ascii="Garamond" w:hAnsi="Garamond"/>
              <w:b/>
              <w:sz w:val="28"/>
              <w:szCs w:val="28"/>
            </w:rPr>
          </w:pPr>
          <w:r>
            <w:rPr>
              <w:noProof/>
              <w:lang w:val="en-US"/>
            </w:rPr>
            <w:drawing>
              <wp:inline distT="0" distB="0" distL="0" distR="0" wp14:anchorId="31F3BA1F" wp14:editId="6E37FE8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01D6" w:rsidRPr="00EB260B" w:rsidRDefault="004901D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95</w:t>
          </w:r>
        </w:p>
      </w:tc>
    </w:tr>
  </w:tbl>
  <w:p w:rsidR="004901D6" w:rsidRPr="00385E2C" w:rsidRDefault="004901D6"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901D6" w:rsidRPr="00EB260B" w:rsidTr="00023FE7">
      <w:trPr>
        <w:trHeight w:val="1023"/>
        <w:jc w:val="center"/>
      </w:trPr>
      <w:tc>
        <w:tcPr>
          <w:tcW w:w="1375" w:type="pct"/>
          <w:shd w:val="pct5" w:color="auto" w:fill="F2F2F2"/>
          <w:vAlign w:val="center"/>
        </w:tcPr>
        <w:p w:rsidR="004901D6" w:rsidRPr="00EB260B" w:rsidRDefault="004901D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901D6" w:rsidRPr="00EB260B" w:rsidRDefault="004901D6" w:rsidP="00832F64">
          <w:pPr>
            <w:pStyle w:val="NoSpacing"/>
            <w:spacing w:before="100" w:after="100"/>
            <w:rPr>
              <w:rFonts w:ascii="Garamond" w:hAnsi="Garamond"/>
              <w:b/>
              <w:sz w:val="28"/>
              <w:szCs w:val="28"/>
            </w:rPr>
          </w:pPr>
          <w:r>
            <w:rPr>
              <w:noProof/>
              <w:lang w:val="en-US"/>
            </w:rPr>
            <w:drawing>
              <wp:inline distT="0" distB="0" distL="0" distR="0" wp14:anchorId="752C0430" wp14:editId="34A9976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01D6" w:rsidRPr="00EB260B" w:rsidRDefault="004901D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901D6" w:rsidRDefault="00490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261B75"/>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nsid w:val="0E4E090B"/>
    <w:multiLevelType w:val="hybridMultilevel"/>
    <w:tmpl w:val="4A16C6F6"/>
    <w:lvl w:ilvl="0" w:tplc="791456B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0">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8">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2">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7">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2">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351E7C"/>
    <w:multiLevelType w:val="hybridMultilevel"/>
    <w:tmpl w:val="9B80F50A"/>
    <w:lvl w:ilvl="0" w:tplc="CBFC1056">
      <w:start w:val="1"/>
      <w:numFmt w:val="lowerLetter"/>
      <w:lvlText w:val="%1)"/>
      <w:lvlJc w:val="left"/>
      <w:pPr>
        <w:tabs>
          <w:tab w:val="num" w:pos="1418"/>
        </w:tabs>
        <w:ind w:left="1211"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4">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8">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9">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6">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6">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5">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6">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8">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2">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0">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5">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8">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6">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1">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4">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8">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7">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4">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5">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9">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6">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6">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1">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4">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0">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2">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2">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5506B20"/>
    <w:multiLevelType w:val="hybridMultilevel"/>
    <w:tmpl w:val="B246BEA4"/>
    <w:lvl w:ilvl="0" w:tplc="CBFC1056">
      <w:start w:val="1"/>
      <w:numFmt w:val="lowerLetter"/>
      <w:lvlText w:val="%1)"/>
      <w:lvlJc w:val="left"/>
      <w:pPr>
        <w:tabs>
          <w:tab w:val="num" w:pos="1418"/>
        </w:tabs>
        <w:ind w:left="1211" w:hanging="360"/>
      </w:pPr>
      <w:rPr>
        <w:lang w:val="de-DE"/>
      </w:rPr>
    </w:lvl>
    <w:lvl w:ilvl="1" w:tplc="04070019">
      <w:start w:val="1"/>
      <w:numFmt w:val="lowerLetter"/>
      <w:lvlText w:val="%2."/>
      <w:lvlJc w:val="left"/>
      <w:pPr>
        <w:tabs>
          <w:tab w:val="num" w:pos="590"/>
        </w:tabs>
        <w:ind w:left="590" w:hanging="360"/>
      </w:pPr>
    </w:lvl>
    <w:lvl w:ilvl="2" w:tplc="0407001B">
      <w:start w:val="1"/>
      <w:numFmt w:val="lowerRoman"/>
      <w:lvlText w:val="%3."/>
      <w:lvlJc w:val="right"/>
      <w:pPr>
        <w:tabs>
          <w:tab w:val="num" w:pos="1310"/>
        </w:tabs>
        <w:ind w:left="1310" w:hanging="180"/>
      </w:pPr>
    </w:lvl>
    <w:lvl w:ilvl="3" w:tplc="0407000F">
      <w:start w:val="1"/>
      <w:numFmt w:val="decimal"/>
      <w:lvlText w:val="%4."/>
      <w:lvlJc w:val="left"/>
      <w:pPr>
        <w:tabs>
          <w:tab w:val="num" w:pos="2030"/>
        </w:tabs>
        <w:ind w:left="2030" w:hanging="360"/>
      </w:pPr>
    </w:lvl>
    <w:lvl w:ilvl="4" w:tplc="04070019">
      <w:start w:val="1"/>
      <w:numFmt w:val="lowerLetter"/>
      <w:lvlText w:val="%5."/>
      <w:lvlJc w:val="left"/>
      <w:pPr>
        <w:tabs>
          <w:tab w:val="num" w:pos="2750"/>
        </w:tabs>
        <w:ind w:left="2750" w:hanging="360"/>
      </w:pPr>
    </w:lvl>
    <w:lvl w:ilvl="5" w:tplc="0407001B">
      <w:start w:val="1"/>
      <w:numFmt w:val="lowerRoman"/>
      <w:lvlText w:val="%6."/>
      <w:lvlJc w:val="right"/>
      <w:pPr>
        <w:tabs>
          <w:tab w:val="num" w:pos="3470"/>
        </w:tabs>
        <w:ind w:left="3470" w:hanging="180"/>
      </w:pPr>
    </w:lvl>
    <w:lvl w:ilvl="6" w:tplc="0407000F">
      <w:start w:val="1"/>
      <w:numFmt w:val="decimal"/>
      <w:lvlText w:val="%7."/>
      <w:lvlJc w:val="left"/>
      <w:pPr>
        <w:tabs>
          <w:tab w:val="num" w:pos="4190"/>
        </w:tabs>
        <w:ind w:left="4190" w:hanging="360"/>
      </w:pPr>
    </w:lvl>
    <w:lvl w:ilvl="7" w:tplc="04070019">
      <w:start w:val="1"/>
      <w:numFmt w:val="lowerLetter"/>
      <w:lvlText w:val="%8."/>
      <w:lvlJc w:val="left"/>
      <w:pPr>
        <w:tabs>
          <w:tab w:val="num" w:pos="4910"/>
        </w:tabs>
        <w:ind w:left="4910" w:hanging="360"/>
      </w:pPr>
    </w:lvl>
    <w:lvl w:ilvl="8" w:tplc="0407001B">
      <w:start w:val="1"/>
      <w:numFmt w:val="lowerRoman"/>
      <w:lvlText w:val="%9."/>
      <w:lvlJc w:val="right"/>
      <w:pPr>
        <w:tabs>
          <w:tab w:val="num" w:pos="5630"/>
        </w:tabs>
        <w:ind w:left="5630" w:hanging="180"/>
      </w:pPr>
    </w:lvl>
  </w:abstractNum>
  <w:abstractNum w:abstractNumId="31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5">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7">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80C6FFE"/>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9">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0">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2">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4">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6">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7">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8">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9">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1">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7">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8">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3">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4">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5">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2">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3">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6">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0">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4">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7">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9">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3">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4">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5">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4"/>
  </w:num>
  <w:num w:numId="2">
    <w:abstractNumId w:val="5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6"/>
  </w:num>
  <w:num w:numId="14">
    <w:abstractNumId w:val="339"/>
  </w:num>
  <w:num w:numId="15">
    <w:abstractNumId w:val="263"/>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num>
  <w:num w:numId="18">
    <w:abstractNumId w:val="194"/>
  </w:num>
  <w:num w:numId="19">
    <w:abstractNumId w:val="262"/>
  </w:num>
  <w:num w:numId="20">
    <w:abstractNumId w:val="351"/>
  </w:num>
  <w:num w:numId="21">
    <w:abstractNumId w:val="153"/>
  </w:num>
  <w:num w:numId="22">
    <w:abstractNumId w:val="256"/>
  </w:num>
  <w:num w:numId="23">
    <w:abstractNumId w:val="280"/>
  </w:num>
  <w:num w:numId="24">
    <w:abstractNumId w:val="334"/>
  </w:num>
  <w:num w:numId="25">
    <w:abstractNumId w:val="322"/>
  </w:num>
  <w:num w:numId="26">
    <w:abstractNumId w:val="27"/>
  </w:num>
  <w:num w:numId="27">
    <w:abstractNumId w:val="16"/>
  </w:num>
  <w:num w:numId="28">
    <w:abstractNumId w:val="211"/>
  </w:num>
  <w:num w:numId="29">
    <w:abstractNumId w:val="360"/>
  </w:num>
  <w:num w:numId="30">
    <w:abstractNumId w:val="229"/>
  </w:num>
  <w:num w:numId="31">
    <w:abstractNumId w:val="316"/>
  </w:num>
  <w:num w:numId="32">
    <w:abstractNumId w:val="327"/>
  </w:num>
  <w:num w:numId="33">
    <w:abstractNumId w:val="40"/>
  </w:num>
  <w:num w:numId="34">
    <w:abstractNumId w:val="197"/>
  </w:num>
  <w:num w:numId="35">
    <w:abstractNumId w:val="254"/>
  </w:num>
  <w:num w:numId="36">
    <w:abstractNumId w:val="179"/>
  </w:num>
  <w:num w:numId="37">
    <w:abstractNumId w:val="182"/>
  </w:num>
  <w:num w:numId="38">
    <w:abstractNumId w:val="324"/>
  </w:num>
  <w:num w:numId="39">
    <w:abstractNumId w:val="65"/>
  </w:num>
  <w:num w:numId="40">
    <w:abstractNumId w:val="377"/>
  </w:num>
  <w:num w:numId="41">
    <w:abstractNumId w:val="15"/>
  </w:num>
  <w:num w:numId="42">
    <w:abstractNumId w:val="123"/>
  </w:num>
  <w:num w:numId="43">
    <w:abstractNumId w:val="131"/>
  </w:num>
  <w:num w:numId="44">
    <w:abstractNumId w:val="31"/>
  </w:num>
  <w:num w:numId="45">
    <w:abstractNumId w:val="235"/>
  </w:num>
  <w:num w:numId="46">
    <w:abstractNumId w:val="356"/>
  </w:num>
  <w:num w:numId="47">
    <w:abstractNumId w:val="163"/>
  </w:num>
  <w:num w:numId="48">
    <w:abstractNumId w:val="370"/>
  </w:num>
  <w:num w:numId="49">
    <w:abstractNumId w:val="226"/>
  </w:num>
  <w:num w:numId="50">
    <w:abstractNumId w:val="116"/>
  </w:num>
  <w:num w:numId="51">
    <w:abstractNumId w:val="232"/>
  </w:num>
  <w:num w:numId="52">
    <w:abstractNumId w:val="207"/>
  </w:num>
  <w:num w:numId="53">
    <w:abstractNumId w:val="110"/>
  </w:num>
  <w:num w:numId="54">
    <w:abstractNumId w:val="117"/>
  </w:num>
  <w:num w:numId="55">
    <w:abstractNumId w:val="346"/>
  </w:num>
  <w:num w:numId="56">
    <w:abstractNumId w:val="292"/>
  </w:num>
  <w:num w:numId="57">
    <w:abstractNumId w:val="59"/>
  </w:num>
  <w:num w:numId="58">
    <w:abstractNumId w:val="161"/>
  </w:num>
  <w:num w:numId="59">
    <w:abstractNumId w:val="91"/>
  </w:num>
  <w:num w:numId="60">
    <w:abstractNumId w:val="119"/>
  </w:num>
  <w:num w:numId="61">
    <w:abstractNumId w:val="76"/>
  </w:num>
  <w:num w:numId="62">
    <w:abstractNumId w:val="166"/>
  </w:num>
  <w:num w:numId="63">
    <w:abstractNumId w:val="310"/>
  </w:num>
  <w:num w:numId="64">
    <w:abstractNumId w:val="127"/>
  </w:num>
  <w:num w:numId="65">
    <w:abstractNumId w:val="331"/>
  </w:num>
  <w:num w:numId="66">
    <w:abstractNumId w:val="272"/>
  </w:num>
  <w:num w:numId="67">
    <w:abstractNumId w:val="86"/>
  </w:num>
  <w:num w:numId="68">
    <w:abstractNumId w:val="278"/>
  </w:num>
  <w:num w:numId="69">
    <w:abstractNumId w:val="293"/>
  </w:num>
  <w:num w:numId="70">
    <w:abstractNumId w:val="104"/>
  </w:num>
  <w:num w:numId="71">
    <w:abstractNumId w:val="129"/>
  </w:num>
  <w:num w:numId="72">
    <w:abstractNumId w:val="35"/>
  </w:num>
  <w:num w:numId="73">
    <w:abstractNumId w:val="61"/>
  </w:num>
  <w:num w:numId="74">
    <w:abstractNumId w:val="24"/>
  </w:num>
  <w:num w:numId="75">
    <w:abstractNumId w:val="97"/>
  </w:num>
  <w:num w:numId="76">
    <w:abstractNumId w:val="349"/>
  </w:num>
  <w:num w:numId="77">
    <w:abstractNumId w:val="362"/>
  </w:num>
  <w:num w:numId="78">
    <w:abstractNumId w:val="115"/>
  </w:num>
  <w:num w:numId="79">
    <w:abstractNumId w:val="344"/>
  </w:num>
  <w:num w:numId="80">
    <w:abstractNumId w:val="298"/>
  </w:num>
  <w:num w:numId="81">
    <w:abstractNumId w:val="75"/>
  </w:num>
  <w:num w:numId="82">
    <w:abstractNumId w:val="22"/>
  </w:num>
  <w:num w:numId="83">
    <w:abstractNumId w:val="181"/>
  </w:num>
  <w:num w:numId="84">
    <w:abstractNumId w:val="294"/>
  </w:num>
  <w:num w:numId="85">
    <w:abstractNumId w:val="375"/>
  </w:num>
  <w:num w:numId="86">
    <w:abstractNumId w:val="333"/>
  </w:num>
  <w:num w:numId="87">
    <w:abstractNumId w:val="106"/>
  </w:num>
  <w:num w:numId="88">
    <w:abstractNumId w:val="357"/>
  </w:num>
  <w:num w:numId="89">
    <w:abstractNumId w:val="11"/>
  </w:num>
  <w:num w:numId="90">
    <w:abstractNumId w:val="347"/>
  </w:num>
  <w:num w:numId="91">
    <w:abstractNumId w:val="195"/>
  </w:num>
  <w:num w:numId="92">
    <w:abstractNumId w:val="159"/>
  </w:num>
  <w:num w:numId="93">
    <w:abstractNumId w:val="149"/>
  </w:num>
  <w:num w:numId="94">
    <w:abstractNumId w:val="109"/>
  </w:num>
  <w:num w:numId="95">
    <w:abstractNumId w:val="48"/>
  </w:num>
  <w:num w:numId="96">
    <w:abstractNumId w:val="79"/>
  </w:num>
  <w:num w:numId="97">
    <w:abstractNumId w:val="352"/>
  </w:num>
  <w:num w:numId="98">
    <w:abstractNumId w:val="299"/>
  </w:num>
  <w:num w:numId="99">
    <w:abstractNumId w:val="158"/>
  </w:num>
  <w:num w:numId="100">
    <w:abstractNumId w:val="209"/>
  </w:num>
  <w:num w:numId="101">
    <w:abstractNumId w:val="113"/>
  </w:num>
  <w:num w:numId="102">
    <w:abstractNumId w:val="46"/>
  </w:num>
  <w:num w:numId="103">
    <w:abstractNumId w:val="328"/>
  </w:num>
  <w:num w:numId="104">
    <w:abstractNumId w:val="52"/>
  </w:num>
  <w:num w:numId="105">
    <w:abstractNumId w:val="383"/>
  </w:num>
  <w:num w:numId="106">
    <w:abstractNumId w:val="259"/>
  </w:num>
  <w:num w:numId="107">
    <w:abstractNumId w:val="60"/>
  </w:num>
  <w:num w:numId="108">
    <w:abstractNumId w:val="193"/>
  </w:num>
  <w:num w:numId="109">
    <w:abstractNumId w:val="325"/>
  </w:num>
  <w:num w:numId="110">
    <w:abstractNumId w:val="99"/>
  </w:num>
  <w:num w:numId="111">
    <w:abstractNumId w:val="243"/>
  </w:num>
  <w:num w:numId="112">
    <w:abstractNumId w:val="285"/>
  </w:num>
  <w:num w:numId="113">
    <w:abstractNumId w:val="255"/>
  </w:num>
  <w:num w:numId="114">
    <w:abstractNumId w:val="247"/>
  </w:num>
  <w:num w:numId="115">
    <w:abstractNumId w:val="19"/>
  </w:num>
  <w:num w:numId="116">
    <w:abstractNumId w:val="217"/>
  </w:num>
  <w:num w:numId="117">
    <w:abstractNumId w:val="378"/>
  </w:num>
  <w:num w:numId="118">
    <w:abstractNumId w:val="67"/>
  </w:num>
  <w:num w:numId="119">
    <w:abstractNumId w:val="112"/>
  </w:num>
  <w:num w:numId="120">
    <w:abstractNumId w:val="214"/>
  </w:num>
  <w:num w:numId="121">
    <w:abstractNumId w:val="189"/>
  </w:num>
  <w:num w:numId="122">
    <w:abstractNumId w:val="36"/>
  </w:num>
  <w:num w:numId="123">
    <w:abstractNumId w:val="58"/>
  </w:num>
  <w:num w:numId="124">
    <w:abstractNumId w:val="220"/>
  </w:num>
  <w:num w:numId="125">
    <w:abstractNumId w:val="108"/>
  </w:num>
  <w:num w:numId="126">
    <w:abstractNumId w:val="18"/>
  </w:num>
  <w:num w:numId="127">
    <w:abstractNumId w:val="288"/>
  </w:num>
  <w:num w:numId="128">
    <w:abstractNumId w:val="337"/>
  </w:num>
  <w:num w:numId="129">
    <w:abstractNumId w:val="277"/>
  </w:num>
  <w:num w:numId="130">
    <w:abstractNumId w:val="63"/>
  </w:num>
  <w:num w:numId="131">
    <w:abstractNumId w:val="355"/>
  </w:num>
  <w:num w:numId="132">
    <w:abstractNumId w:val="258"/>
  </w:num>
  <w:num w:numId="133">
    <w:abstractNumId w:val="191"/>
  </w:num>
  <w:num w:numId="134">
    <w:abstractNumId w:val="139"/>
  </w:num>
  <w:num w:numId="135">
    <w:abstractNumId w:val="302"/>
  </w:num>
  <w:num w:numId="136">
    <w:abstractNumId w:val="315"/>
  </w:num>
  <w:num w:numId="137">
    <w:abstractNumId w:val="241"/>
  </w:num>
  <w:num w:numId="138">
    <w:abstractNumId w:val="23"/>
  </w:num>
  <w:num w:numId="139">
    <w:abstractNumId w:val="237"/>
  </w:num>
  <w:num w:numId="140">
    <w:abstractNumId w:val="171"/>
  </w:num>
  <w:num w:numId="141">
    <w:abstractNumId w:val="174"/>
  </w:num>
  <w:num w:numId="142">
    <w:abstractNumId w:val="74"/>
  </w:num>
  <w:num w:numId="143">
    <w:abstractNumId w:val="307"/>
  </w:num>
  <w:num w:numId="144">
    <w:abstractNumId w:val="244"/>
  </w:num>
  <w:num w:numId="145">
    <w:abstractNumId w:val="88"/>
  </w:num>
  <w:num w:numId="146">
    <w:abstractNumId w:val="85"/>
  </w:num>
  <w:num w:numId="147">
    <w:abstractNumId w:val="78"/>
  </w:num>
  <w:num w:numId="148">
    <w:abstractNumId w:val="374"/>
  </w:num>
  <w:num w:numId="149">
    <w:abstractNumId w:val="137"/>
  </w:num>
  <w:num w:numId="150">
    <w:abstractNumId w:val="341"/>
  </w:num>
  <w:num w:numId="151">
    <w:abstractNumId w:val="301"/>
  </w:num>
  <w:num w:numId="152">
    <w:abstractNumId w:val="190"/>
  </w:num>
  <w:num w:numId="153">
    <w:abstractNumId w:val="43"/>
  </w:num>
  <w:num w:numId="154">
    <w:abstractNumId w:val="359"/>
  </w:num>
  <w:num w:numId="155">
    <w:abstractNumId w:val="249"/>
  </w:num>
  <w:num w:numId="156">
    <w:abstractNumId w:val="233"/>
  </w:num>
  <w:num w:numId="157">
    <w:abstractNumId w:val="202"/>
  </w:num>
  <w:num w:numId="158">
    <w:abstractNumId w:val="224"/>
  </w:num>
  <w:num w:numId="159">
    <w:abstractNumId w:val="148"/>
  </w:num>
  <w:num w:numId="160">
    <w:abstractNumId w:val="367"/>
  </w:num>
  <w:num w:numId="161">
    <w:abstractNumId w:val="122"/>
  </w:num>
  <w:num w:numId="162">
    <w:abstractNumId w:val="366"/>
  </w:num>
  <w:num w:numId="163">
    <w:abstractNumId w:val="83"/>
  </w:num>
  <w:num w:numId="164">
    <w:abstractNumId w:val="126"/>
  </w:num>
  <w:num w:numId="165">
    <w:abstractNumId w:val="358"/>
  </w:num>
  <w:num w:numId="166">
    <w:abstractNumId w:val="350"/>
  </w:num>
  <w:num w:numId="167">
    <w:abstractNumId w:val="265"/>
  </w:num>
  <w:num w:numId="168">
    <w:abstractNumId w:val="141"/>
  </w:num>
  <w:num w:numId="169">
    <w:abstractNumId w:val="125"/>
  </w:num>
  <w:num w:numId="170">
    <w:abstractNumId w:val="274"/>
  </w:num>
  <w:num w:numId="171">
    <w:abstractNumId w:val="271"/>
  </w:num>
  <w:num w:numId="172">
    <w:abstractNumId w:val="130"/>
  </w:num>
  <w:num w:numId="173">
    <w:abstractNumId w:val="372"/>
  </w:num>
  <w:num w:numId="174">
    <w:abstractNumId w:val="267"/>
  </w:num>
  <w:num w:numId="175">
    <w:abstractNumId w:val="239"/>
  </w:num>
  <w:num w:numId="176">
    <w:abstractNumId w:val="338"/>
  </w:num>
  <w:num w:numId="177">
    <w:abstractNumId w:val="212"/>
  </w:num>
  <w:num w:numId="178">
    <w:abstractNumId w:val="118"/>
  </w:num>
  <w:num w:numId="179">
    <w:abstractNumId w:val="80"/>
  </w:num>
  <w:num w:numId="180">
    <w:abstractNumId w:val="257"/>
  </w:num>
  <w:num w:numId="181">
    <w:abstractNumId w:val="155"/>
  </w:num>
  <w:num w:numId="182">
    <w:abstractNumId w:val="176"/>
  </w:num>
  <w:num w:numId="183">
    <w:abstractNumId w:val="92"/>
  </w:num>
  <w:num w:numId="184">
    <w:abstractNumId w:val="300"/>
  </w:num>
  <w:num w:numId="185">
    <w:abstractNumId w:val="162"/>
  </w:num>
  <w:num w:numId="186">
    <w:abstractNumId w:val="321"/>
  </w:num>
  <w:num w:numId="187">
    <w:abstractNumId w:val="69"/>
  </w:num>
  <w:num w:numId="188">
    <w:abstractNumId w:val="114"/>
  </w:num>
  <w:num w:numId="189">
    <w:abstractNumId w:val="177"/>
  </w:num>
  <w:num w:numId="190">
    <w:abstractNumId w:val="167"/>
  </w:num>
  <w:num w:numId="191">
    <w:abstractNumId w:val="192"/>
  </w:num>
  <w:num w:numId="192">
    <w:abstractNumId w:val="345"/>
  </w:num>
  <w:num w:numId="193">
    <w:abstractNumId w:val="184"/>
  </w:num>
  <w:num w:numId="194">
    <w:abstractNumId w:val="246"/>
  </w:num>
  <w:num w:numId="195">
    <w:abstractNumId w:val="64"/>
  </w:num>
  <w:num w:numId="196">
    <w:abstractNumId w:val="90"/>
  </w:num>
  <w:num w:numId="197">
    <w:abstractNumId w:val="368"/>
  </w:num>
  <w:num w:numId="198">
    <w:abstractNumId w:val="296"/>
  </w:num>
  <w:num w:numId="199">
    <w:abstractNumId w:val="297"/>
  </w:num>
  <w:num w:numId="200">
    <w:abstractNumId w:val="369"/>
  </w:num>
  <w:num w:numId="201">
    <w:abstractNumId w:val="225"/>
  </w:num>
  <w:num w:numId="202">
    <w:abstractNumId w:val="264"/>
  </w:num>
  <w:num w:numId="203">
    <w:abstractNumId w:val="353"/>
  </w:num>
  <w:num w:numId="204">
    <w:abstractNumId w:val="25"/>
  </w:num>
  <w:num w:numId="205">
    <w:abstractNumId w:val="286"/>
  </w:num>
  <w:num w:numId="206">
    <w:abstractNumId w:val="326"/>
  </w:num>
  <w:num w:numId="207">
    <w:abstractNumId w:val="186"/>
  </w:num>
  <w:num w:numId="208">
    <w:abstractNumId w:val="361"/>
  </w:num>
  <w:num w:numId="209">
    <w:abstractNumId w:val="175"/>
  </w:num>
  <w:num w:numId="210">
    <w:abstractNumId w:val="49"/>
  </w:num>
  <w:num w:numId="211">
    <w:abstractNumId w:val="290"/>
  </w:num>
  <w:num w:numId="212">
    <w:abstractNumId w:val="201"/>
  </w:num>
  <w:num w:numId="213">
    <w:abstractNumId w:val="185"/>
  </w:num>
  <w:num w:numId="214">
    <w:abstractNumId w:val="136"/>
  </w:num>
  <w:num w:numId="215">
    <w:abstractNumId w:val="382"/>
  </w:num>
  <w:num w:numId="216">
    <w:abstractNumId w:val="319"/>
  </w:num>
  <w:num w:numId="217">
    <w:abstractNumId w:val="222"/>
  </w:num>
  <w:num w:numId="218">
    <w:abstractNumId w:val="270"/>
  </w:num>
  <w:num w:numId="219">
    <w:abstractNumId w:val="120"/>
  </w:num>
  <w:num w:numId="220">
    <w:abstractNumId w:val="12"/>
  </w:num>
  <w:num w:numId="221">
    <w:abstractNumId w:val="320"/>
  </w:num>
  <w:num w:numId="222">
    <w:abstractNumId w:val="381"/>
  </w:num>
  <w:num w:numId="223">
    <w:abstractNumId w:val="284"/>
  </w:num>
  <w:num w:numId="224">
    <w:abstractNumId w:val="252"/>
  </w:num>
  <w:num w:numId="225">
    <w:abstractNumId w:val="342"/>
  </w:num>
  <w:num w:numId="226">
    <w:abstractNumId w:val="308"/>
  </w:num>
  <w:num w:numId="227">
    <w:abstractNumId w:val="200"/>
  </w:num>
  <w:num w:numId="228">
    <w:abstractNumId w:val="323"/>
  </w:num>
  <w:num w:numId="229">
    <w:abstractNumId w:val="248"/>
  </w:num>
  <w:num w:numId="230">
    <w:abstractNumId w:val="145"/>
  </w:num>
  <w:num w:numId="231">
    <w:abstractNumId w:val="168"/>
  </w:num>
  <w:num w:numId="232">
    <w:abstractNumId w:val="173"/>
  </w:num>
  <w:num w:numId="233">
    <w:abstractNumId w:val="95"/>
  </w:num>
  <w:num w:numId="234">
    <w:abstractNumId w:val="73"/>
  </w:num>
  <w:num w:numId="235">
    <w:abstractNumId w:val="384"/>
  </w:num>
  <w:num w:numId="236">
    <w:abstractNumId w:val="81"/>
  </w:num>
  <w:num w:numId="237">
    <w:abstractNumId w:val="50"/>
  </w:num>
  <w:num w:numId="238">
    <w:abstractNumId w:val="379"/>
  </w:num>
  <w:num w:numId="239">
    <w:abstractNumId w:val="242"/>
  </w:num>
  <w:num w:numId="240">
    <w:abstractNumId w:val="238"/>
  </w:num>
  <w:num w:numId="241">
    <w:abstractNumId w:val="306"/>
  </w:num>
  <w:num w:numId="242">
    <w:abstractNumId w:val="32"/>
  </w:num>
  <w:num w:numId="243">
    <w:abstractNumId w:val="62"/>
  </w:num>
  <w:num w:numId="244">
    <w:abstractNumId w:val="30"/>
  </w:num>
  <w:num w:numId="245">
    <w:abstractNumId w:val="165"/>
  </w:num>
  <w:num w:numId="246">
    <w:abstractNumId w:val="42"/>
  </w:num>
  <w:num w:numId="247">
    <w:abstractNumId w:val="152"/>
  </w:num>
  <w:num w:numId="248">
    <w:abstractNumId w:val="251"/>
  </w:num>
  <w:num w:numId="249">
    <w:abstractNumId w:val="206"/>
  </w:num>
  <w:num w:numId="250">
    <w:abstractNumId w:val="223"/>
  </w:num>
  <w:num w:numId="251">
    <w:abstractNumId w:val="142"/>
  </w:num>
  <w:num w:numId="252">
    <w:abstractNumId w:val="203"/>
  </w:num>
  <w:num w:numId="253">
    <w:abstractNumId w:val="266"/>
  </w:num>
  <w:num w:numId="254">
    <w:abstractNumId w:val="380"/>
  </w:num>
  <w:num w:numId="255">
    <w:abstractNumId w:val="343"/>
  </w:num>
  <w:num w:numId="256">
    <w:abstractNumId w:val="188"/>
  </w:num>
  <w:num w:numId="257">
    <w:abstractNumId w:val="124"/>
  </w:num>
  <w:num w:numId="258">
    <w:abstractNumId w:val="45"/>
  </w:num>
  <w:num w:numId="259">
    <w:abstractNumId w:val="146"/>
  </w:num>
  <w:num w:numId="260">
    <w:abstractNumId w:val="29"/>
  </w:num>
  <w:num w:numId="261">
    <w:abstractNumId w:val="304"/>
  </w:num>
  <w:num w:numId="262">
    <w:abstractNumId w:val="250"/>
  </w:num>
  <w:num w:numId="263">
    <w:abstractNumId w:val="133"/>
  </w:num>
  <w:num w:numId="264">
    <w:abstractNumId w:val="180"/>
  </w:num>
  <w:num w:numId="265">
    <w:abstractNumId w:val="20"/>
  </w:num>
  <w:num w:numId="266">
    <w:abstractNumId w:val="283"/>
  </w:num>
  <w:num w:numId="267">
    <w:abstractNumId w:val="138"/>
  </w:num>
  <w:num w:numId="268">
    <w:abstractNumId w:val="21"/>
  </w:num>
  <w:num w:numId="269">
    <w:abstractNumId w:val="340"/>
  </w:num>
  <w:num w:numId="270">
    <w:abstractNumId w:val="273"/>
  </w:num>
  <w:num w:numId="271">
    <w:abstractNumId w:val="107"/>
  </w:num>
  <w:num w:numId="272">
    <w:abstractNumId w:val="279"/>
  </w:num>
  <w:num w:numId="273">
    <w:abstractNumId w:val="312"/>
  </w:num>
  <w:num w:numId="274">
    <w:abstractNumId w:val="231"/>
  </w:num>
  <w:num w:numId="275">
    <w:abstractNumId w:val="348"/>
  </w:num>
  <w:num w:numId="276">
    <w:abstractNumId w:val="208"/>
  </w:num>
  <w:num w:numId="277">
    <w:abstractNumId w:val="169"/>
  </w:num>
  <w:num w:numId="278">
    <w:abstractNumId w:val="154"/>
  </w:num>
  <w:num w:numId="279">
    <w:abstractNumId w:val="10"/>
  </w:num>
  <w:num w:numId="280">
    <w:abstractNumId w:val="39"/>
  </w:num>
  <w:num w:numId="281">
    <w:abstractNumId w:val="245"/>
  </w:num>
  <w:num w:numId="282">
    <w:abstractNumId w:val="156"/>
  </w:num>
  <w:num w:numId="283">
    <w:abstractNumId w:val="128"/>
  </w:num>
  <w:num w:numId="284">
    <w:abstractNumId w:val="329"/>
  </w:num>
  <w:num w:numId="285">
    <w:abstractNumId w:val="102"/>
  </w:num>
  <w:num w:numId="286">
    <w:abstractNumId w:val="281"/>
  </w:num>
  <w:num w:numId="287">
    <w:abstractNumId w:val="253"/>
  </w:num>
  <w:num w:numId="288">
    <w:abstractNumId w:val="71"/>
  </w:num>
  <w:num w:numId="289">
    <w:abstractNumId w:val="204"/>
  </w:num>
  <w:num w:numId="290">
    <w:abstractNumId w:val="66"/>
  </w:num>
  <w:num w:numId="291">
    <w:abstractNumId w:val="150"/>
  </w:num>
  <w:num w:numId="292">
    <w:abstractNumId w:val="234"/>
  </w:num>
  <w:num w:numId="293">
    <w:abstractNumId w:val="287"/>
  </w:num>
  <w:num w:numId="294">
    <w:abstractNumId w:val="33"/>
  </w:num>
  <w:num w:numId="295">
    <w:abstractNumId w:val="291"/>
  </w:num>
  <w:num w:numId="296">
    <w:abstractNumId w:val="134"/>
  </w:num>
  <w:num w:numId="297">
    <w:abstractNumId w:val="87"/>
  </w:num>
  <w:num w:numId="298">
    <w:abstractNumId w:val="26"/>
  </w:num>
  <w:num w:numId="299">
    <w:abstractNumId w:val="303"/>
  </w:num>
  <w:num w:numId="300">
    <w:abstractNumId w:val="215"/>
  </w:num>
  <w:num w:numId="301">
    <w:abstractNumId w:val="103"/>
  </w:num>
  <w:num w:numId="302">
    <w:abstractNumId w:val="240"/>
  </w:num>
  <w:num w:numId="303">
    <w:abstractNumId w:val="227"/>
  </w:num>
  <w:num w:numId="304">
    <w:abstractNumId w:val="305"/>
  </w:num>
  <w:num w:numId="305">
    <w:abstractNumId w:val="17"/>
  </w:num>
  <w:num w:numId="306">
    <w:abstractNumId w:val="68"/>
  </w:num>
  <w:num w:numId="307">
    <w:abstractNumId w:val="135"/>
  </w:num>
  <w:num w:numId="308">
    <w:abstractNumId w:val="96"/>
  </w:num>
  <w:num w:numId="309">
    <w:abstractNumId w:val="147"/>
  </w:num>
  <w:num w:numId="310">
    <w:abstractNumId w:val="268"/>
  </w:num>
  <w:num w:numId="311">
    <w:abstractNumId w:val="364"/>
  </w:num>
  <w:num w:numId="312">
    <w:abstractNumId w:val="261"/>
  </w:num>
  <w:num w:numId="313">
    <w:abstractNumId w:val="84"/>
  </w:num>
  <w:num w:numId="314">
    <w:abstractNumId w:val="93"/>
  </w:num>
  <w:num w:numId="315">
    <w:abstractNumId w:val="228"/>
  </w:num>
  <w:num w:numId="316">
    <w:abstractNumId w:val="365"/>
  </w:num>
  <w:num w:numId="317">
    <w:abstractNumId w:val="336"/>
  </w:num>
  <w:num w:numId="318">
    <w:abstractNumId w:val="34"/>
  </w:num>
  <w:num w:numId="319">
    <w:abstractNumId w:val="385"/>
  </w:num>
  <w:num w:numId="320">
    <w:abstractNumId w:val="275"/>
  </w:num>
  <w:num w:numId="321">
    <w:abstractNumId w:val="373"/>
  </w:num>
  <w:num w:numId="322">
    <w:abstractNumId w:val="289"/>
  </w:num>
  <w:num w:numId="323">
    <w:abstractNumId w:val="53"/>
  </w:num>
  <w:num w:numId="324">
    <w:abstractNumId w:val="38"/>
  </w:num>
  <w:num w:numId="325">
    <w:abstractNumId w:val="44"/>
  </w:num>
  <w:num w:numId="326">
    <w:abstractNumId w:val="330"/>
  </w:num>
  <w:num w:numId="327">
    <w:abstractNumId w:val="77"/>
  </w:num>
  <w:num w:numId="328">
    <w:abstractNumId w:val="230"/>
  </w:num>
  <w:num w:numId="329">
    <w:abstractNumId w:val="187"/>
  </w:num>
  <w:num w:numId="330">
    <w:abstractNumId w:val="105"/>
  </w:num>
  <w:num w:numId="331">
    <w:abstractNumId w:val="94"/>
  </w:num>
  <w:num w:numId="332">
    <w:abstractNumId w:val="178"/>
  </w:num>
  <w:num w:numId="333">
    <w:abstractNumId w:val="100"/>
  </w:num>
  <w:num w:numId="334">
    <w:abstractNumId w:val="198"/>
  </w:num>
  <w:num w:numId="335">
    <w:abstractNumId w:val="354"/>
  </w:num>
  <w:num w:numId="336">
    <w:abstractNumId w:val="282"/>
  </w:num>
  <w:num w:numId="337">
    <w:abstractNumId w:val="151"/>
  </w:num>
  <w:num w:numId="338">
    <w:abstractNumId w:val="205"/>
  </w:num>
  <w:num w:numId="339">
    <w:abstractNumId w:val="371"/>
  </w:num>
  <w:num w:numId="340">
    <w:abstractNumId w:val="37"/>
  </w:num>
  <w:num w:numId="341">
    <w:abstractNumId w:val="157"/>
  </w:num>
  <w:num w:numId="342">
    <w:abstractNumId w:val="28"/>
  </w:num>
  <w:num w:numId="343">
    <w:abstractNumId w:val="170"/>
  </w:num>
  <w:num w:numId="344">
    <w:abstractNumId w:val="219"/>
  </w:num>
  <w:num w:numId="345">
    <w:abstractNumId w:val="132"/>
  </w:num>
  <w:num w:numId="346">
    <w:abstractNumId w:val="56"/>
  </w:num>
  <w:num w:numId="347">
    <w:abstractNumId w:val="335"/>
  </w:num>
  <w:num w:numId="348">
    <w:abstractNumId w:val="309"/>
  </w:num>
  <w:num w:numId="349">
    <w:abstractNumId w:val="317"/>
  </w:num>
  <w:num w:numId="350">
    <w:abstractNumId w:val="218"/>
  </w:num>
  <w:num w:numId="351">
    <w:abstractNumId w:val="363"/>
  </w:num>
  <w:num w:numId="352">
    <w:abstractNumId w:val="221"/>
  </w:num>
  <w:num w:numId="353">
    <w:abstractNumId w:val="82"/>
  </w:num>
  <w:num w:numId="354">
    <w:abstractNumId w:val="172"/>
  </w:num>
  <w:num w:numId="355">
    <w:abstractNumId w:val="213"/>
  </w:num>
  <w:num w:numId="356">
    <w:abstractNumId w:val="276"/>
  </w:num>
  <w:num w:numId="357">
    <w:abstractNumId w:val="332"/>
  </w:num>
  <w:num w:numId="358">
    <w:abstractNumId w:val="54"/>
  </w:num>
  <w:num w:numId="359">
    <w:abstractNumId w:val="41"/>
  </w:num>
  <w:num w:numId="360">
    <w:abstractNumId w:val="144"/>
  </w:num>
  <w:num w:numId="361">
    <w:abstractNumId w:val="140"/>
  </w:num>
  <w:num w:numId="362">
    <w:abstractNumId w:val="55"/>
  </w:num>
  <w:num w:numId="363">
    <w:abstractNumId w:val="260"/>
  </w:num>
  <w:num w:numId="364">
    <w:abstractNumId w:val="311"/>
  </w:num>
  <w:num w:numId="365">
    <w:abstractNumId w:val="70"/>
  </w:num>
  <w:num w:numId="366">
    <w:abstractNumId w:val="101"/>
  </w:num>
  <w:num w:numId="367">
    <w:abstractNumId w:val="121"/>
  </w:num>
  <w:num w:numId="368">
    <w:abstractNumId w:val="13"/>
  </w:num>
  <w:num w:numId="369">
    <w:abstractNumId w:val="196"/>
  </w:num>
  <w:num w:numId="370">
    <w:abstractNumId w:val="210"/>
  </w:num>
  <w:num w:numId="371">
    <w:abstractNumId w:val="164"/>
  </w:num>
  <w:num w:numId="372">
    <w:abstractNumId w:val="199"/>
  </w:num>
  <w:num w:numId="373">
    <w:abstractNumId w:val="295"/>
  </w:num>
  <w:num w:numId="374">
    <w:abstractNumId w:val="57"/>
  </w:num>
  <w:num w:numId="375">
    <w:abstractNumId w:val="111"/>
  </w:num>
  <w:num w:numId="376">
    <w:abstractNumId w:val="160"/>
  </w:num>
  <w:num w:numId="377">
    <w:abstractNumId w:val="183"/>
  </w:num>
  <w:num w:numId="378">
    <w:abstractNumId w:val="269"/>
  </w:num>
  <w:num w:numId="379">
    <w:abstractNumId w:val="216"/>
  </w:num>
  <w:num w:numId="380">
    <w:abstractNumId w:val="98"/>
  </w:num>
  <w:num w:numId="381">
    <w:abstractNumId w:val="236"/>
  </w:num>
  <w:num w:numId="382">
    <w:abstractNumId w:val="143"/>
  </w:num>
  <w:num w:numId="383">
    <w:abstractNumId w:val="318"/>
  </w:num>
  <w:num w:numId="384">
    <w:abstractNumId w:val="14"/>
  </w:num>
  <w:num w:numId="385">
    <w:abstractNumId w:val="47"/>
  </w:num>
  <w:num w:numId="386">
    <w:abstractNumId w:val="313"/>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2C30"/>
    <w:rsid w:val="00013648"/>
    <w:rsid w:val="00016581"/>
    <w:rsid w:val="00016FF8"/>
    <w:rsid w:val="0002097D"/>
    <w:rsid w:val="00021AB5"/>
    <w:rsid w:val="00023FE7"/>
    <w:rsid w:val="00025CCC"/>
    <w:rsid w:val="00040D88"/>
    <w:rsid w:val="00041C84"/>
    <w:rsid w:val="000429F4"/>
    <w:rsid w:val="00042C05"/>
    <w:rsid w:val="00043608"/>
    <w:rsid w:val="000457CE"/>
    <w:rsid w:val="00051A20"/>
    <w:rsid w:val="00053B9D"/>
    <w:rsid w:val="00054A72"/>
    <w:rsid w:val="00055C5D"/>
    <w:rsid w:val="00056469"/>
    <w:rsid w:val="00057A39"/>
    <w:rsid w:val="00060926"/>
    <w:rsid w:val="00061471"/>
    <w:rsid w:val="00065619"/>
    <w:rsid w:val="000737C8"/>
    <w:rsid w:val="00073939"/>
    <w:rsid w:val="00074591"/>
    <w:rsid w:val="00076949"/>
    <w:rsid w:val="000808CF"/>
    <w:rsid w:val="0008144A"/>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D6CBF"/>
    <w:rsid w:val="000E02E4"/>
    <w:rsid w:val="000E4205"/>
    <w:rsid w:val="000E4B9D"/>
    <w:rsid w:val="000E5E9F"/>
    <w:rsid w:val="000E7D84"/>
    <w:rsid w:val="000F2203"/>
    <w:rsid w:val="000F4290"/>
    <w:rsid w:val="000F5341"/>
    <w:rsid w:val="000F6706"/>
    <w:rsid w:val="001016DF"/>
    <w:rsid w:val="00101B28"/>
    <w:rsid w:val="001021DE"/>
    <w:rsid w:val="0010277D"/>
    <w:rsid w:val="001034E9"/>
    <w:rsid w:val="00104FA9"/>
    <w:rsid w:val="00110462"/>
    <w:rsid w:val="00113356"/>
    <w:rsid w:val="00113674"/>
    <w:rsid w:val="001139B0"/>
    <w:rsid w:val="00114B99"/>
    <w:rsid w:val="00121430"/>
    <w:rsid w:val="00123361"/>
    <w:rsid w:val="0012498E"/>
    <w:rsid w:val="00130939"/>
    <w:rsid w:val="00137B1D"/>
    <w:rsid w:val="00140FD0"/>
    <w:rsid w:val="00141B6B"/>
    <w:rsid w:val="0014288A"/>
    <w:rsid w:val="00143926"/>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08D3"/>
    <w:rsid w:val="00191EF0"/>
    <w:rsid w:val="0019571D"/>
    <w:rsid w:val="00196DA5"/>
    <w:rsid w:val="001A0A7F"/>
    <w:rsid w:val="001A28E0"/>
    <w:rsid w:val="001B2FEB"/>
    <w:rsid w:val="001B3BAF"/>
    <w:rsid w:val="001B43E5"/>
    <w:rsid w:val="001B7359"/>
    <w:rsid w:val="001C0B47"/>
    <w:rsid w:val="001C22F7"/>
    <w:rsid w:val="001C2677"/>
    <w:rsid w:val="001C2960"/>
    <w:rsid w:val="001C37DC"/>
    <w:rsid w:val="001C4C20"/>
    <w:rsid w:val="001C6151"/>
    <w:rsid w:val="001C6AD3"/>
    <w:rsid w:val="001D13BA"/>
    <w:rsid w:val="001D15CD"/>
    <w:rsid w:val="001D672E"/>
    <w:rsid w:val="001D76C5"/>
    <w:rsid w:val="001D77FD"/>
    <w:rsid w:val="001E3A7D"/>
    <w:rsid w:val="001E7A37"/>
    <w:rsid w:val="001F63DF"/>
    <w:rsid w:val="0020454E"/>
    <w:rsid w:val="00205326"/>
    <w:rsid w:val="00205BEC"/>
    <w:rsid w:val="00211B18"/>
    <w:rsid w:val="00211F8E"/>
    <w:rsid w:val="00221879"/>
    <w:rsid w:val="0022466A"/>
    <w:rsid w:val="00230486"/>
    <w:rsid w:val="00230D00"/>
    <w:rsid w:val="0023399C"/>
    <w:rsid w:val="00233F72"/>
    <w:rsid w:val="00234B71"/>
    <w:rsid w:val="00236789"/>
    <w:rsid w:val="00240D3B"/>
    <w:rsid w:val="00241082"/>
    <w:rsid w:val="002419B1"/>
    <w:rsid w:val="00245357"/>
    <w:rsid w:val="00247723"/>
    <w:rsid w:val="00254F95"/>
    <w:rsid w:val="00257771"/>
    <w:rsid w:val="00257D7B"/>
    <w:rsid w:val="0027276C"/>
    <w:rsid w:val="00272B85"/>
    <w:rsid w:val="002754B3"/>
    <w:rsid w:val="0027672B"/>
    <w:rsid w:val="00276956"/>
    <w:rsid w:val="00276DAF"/>
    <w:rsid w:val="00277011"/>
    <w:rsid w:val="00280C99"/>
    <w:rsid w:val="00282273"/>
    <w:rsid w:val="00285128"/>
    <w:rsid w:val="002855C3"/>
    <w:rsid w:val="00286C09"/>
    <w:rsid w:val="00290BFA"/>
    <w:rsid w:val="00295A6F"/>
    <w:rsid w:val="00296F6E"/>
    <w:rsid w:val="00297E5D"/>
    <w:rsid w:val="002A036A"/>
    <w:rsid w:val="002A45D6"/>
    <w:rsid w:val="002A4B16"/>
    <w:rsid w:val="002A4E93"/>
    <w:rsid w:val="002A5673"/>
    <w:rsid w:val="002B15AB"/>
    <w:rsid w:val="002B5975"/>
    <w:rsid w:val="002B7117"/>
    <w:rsid w:val="002B73EA"/>
    <w:rsid w:val="002B742C"/>
    <w:rsid w:val="002C0487"/>
    <w:rsid w:val="002C05F2"/>
    <w:rsid w:val="002C0CCC"/>
    <w:rsid w:val="002C35D8"/>
    <w:rsid w:val="002C3AB5"/>
    <w:rsid w:val="002D17BF"/>
    <w:rsid w:val="002D6058"/>
    <w:rsid w:val="002E302F"/>
    <w:rsid w:val="002E642D"/>
    <w:rsid w:val="002F07B6"/>
    <w:rsid w:val="002F0996"/>
    <w:rsid w:val="00305F68"/>
    <w:rsid w:val="0030739B"/>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1FD2"/>
    <w:rsid w:val="00333FAB"/>
    <w:rsid w:val="003357BE"/>
    <w:rsid w:val="00342524"/>
    <w:rsid w:val="00346DD1"/>
    <w:rsid w:val="0035110B"/>
    <w:rsid w:val="00351F16"/>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70F9"/>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479A"/>
    <w:rsid w:val="003F5F6E"/>
    <w:rsid w:val="00400A7C"/>
    <w:rsid w:val="0040658F"/>
    <w:rsid w:val="0041125E"/>
    <w:rsid w:val="00413FAE"/>
    <w:rsid w:val="00415F17"/>
    <w:rsid w:val="0042111C"/>
    <w:rsid w:val="00423CF2"/>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748C5"/>
    <w:rsid w:val="00482ADC"/>
    <w:rsid w:val="0048306C"/>
    <w:rsid w:val="004839F6"/>
    <w:rsid w:val="00483D45"/>
    <w:rsid w:val="004901D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31"/>
    <w:rsid w:val="004C61A3"/>
    <w:rsid w:val="004C6C4C"/>
    <w:rsid w:val="004C7862"/>
    <w:rsid w:val="004D488E"/>
    <w:rsid w:val="004D6564"/>
    <w:rsid w:val="004E7A92"/>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663E"/>
    <w:rsid w:val="00560754"/>
    <w:rsid w:val="00562D24"/>
    <w:rsid w:val="005649F6"/>
    <w:rsid w:val="00566801"/>
    <w:rsid w:val="00580EB9"/>
    <w:rsid w:val="00581D1E"/>
    <w:rsid w:val="005853BD"/>
    <w:rsid w:val="005854A2"/>
    <w:rsid w:val="00585BDA"/>
    <w:rsid w:val="00594A2E"/>
    <w:rsid w:val="00595AFD"/>
    <w:rsid w:val="00597F79"/>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1DA3"/>
    <w:rsid w:val="00602788"/>
    <w:rsid w:val="00603E4D"/>
    <w:rsid w:val="00603F5F"/>
    <w:rsid w:val="00604549"/>
    <w:rsid w:val="006054DC"/>
    <w:rsid w:val="00606527"/>
    <w:rsid w:val="00613739"/>
    <w:rsid w:val="00617287"/>
    <w:rsid w:val="006176F0"/>
    <w:rsid w:val="00621884"/>
    <w:rsid w:val="00622330"/>
    <w:rsid w:val="00624F2D"/>
    <w:rsid w:val="006253A8"/>
    <w:rsid w:val="006263E9"/>
    <w:rsid w:val="006330ED"/>
    <w:rsid w:val="0064120C"/>
    <w:rsid w:val="006414E3"/>
    <w:rsid w:val="006421B4"/>
    <w:rsid w:val="00643085"/>
    <w:rsid w:val="00645E55"/>
    <w:rsid w:val="006467CF"/>
    <w:rsid w:val="006527C2"/>
    <w:rsid w:val="0065336F"/>
    <w:rsid w:val="00656460"/>
    <w:rsid w:val="00663F5D"/>
    <w:rsid w:val="006648AB"/>
    <w:rsid w:val="00665EBF"/>
    <w:rsid w:val="006666E6"/>
    <w:rsid w:val="0067017C"/>
    <w:rsid w:val="0067307F"/>
    <w:rsid w:val="006737C5"/>
    <w:rsid w:val="00674714"/>
    <w:rsid w:val="0067786B"/>
    <w:rsid w:val="00677D0F"/>
    <w:rsid w:val="006806F9"/>
    <w:rsid w:val="00680B77"/>
    <w:rsid w:val="00683207"/>
    <w:rsid w:val="00684397"/>
    <w:rsid w:val="00685CCB"/>
    <w:rsid w:val="00687C73"/>
    <w:rsid w:val="00690079"/>
    <w:rsid w:val="0069464A"/>
    <w:rsid w:val="0069559F"/>
    <w:rsid w:val="00696B29"/>
    <w:rsid w:val="00696B83"/>
    <w:rsid w:val="00696F8F"/>
    <w:rsid w:val="006A0BAA"/>
    <w:rsid w:val="006A196D"/>
    <w:rsid w:val="006A42DF"/>
    <w:rsid w:val="006A66E9"/>
    <w:rsid w:val="006B086C"/>
    <w:rsid w:val="006B1A3A"/>
    <w:rsid w:val="006B1DF6"/>
    <w:rsid w:val="006B349C"/>
    <w:rsid w:val="006B46CF"/>
    <w:rsid w:val="006B46F1"/>
    <w:rsid w:val="006B646E"/>
    <w:rsid w:val="006B6559"/>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58E"/>
    <w:rsid w:val="007008A0"/>
    <w:rsid w:val="00700CE8"/>
    <w:rsid w:val="007060A3"/>
    <w:rsid w:val="00707CAF"/>
    <w:rsid w:val="007100FB"/>
    <w:rsid w:val="00710CF4"/>
    <w:rsid w:val="0071101E"/>
    <w:rsid w:val="007118B8"/>
    <w:rsid w:val="00712390"/>
    <w:rsid w:val="00713731"/>
    <w:rsid w:val="00715289"/>
    <w:rsid w:val="00715298"/>
    <w:rsid w:val="00720913"/>
    <w:rsid w:val="00721B26"/>
    <w:rsid w:val="00731C2E"/>
    <w:rsid w:val="00732745"/>
    <w:rsid w:val="00733D80"/>
    <w:rsid w:val="007350ED"/>
    <w:rsid w:val="00736C59"/>
    <w:rsid w:val="007441A4"/>
    <w:rsid w:val="00746EFC"/>
    <w:rsid w:val="00754348"/>
    <w:rsid w:val="007543F1"/>
    <w:rsid w:val="00756512"/>
    <w:rsid w:val="007578AF"/>
    <w:rsid w:val="0076169C"/>
    <w:rsid w:val="00762578"/>
    <w:rsid w:val="00762B53"/>
    <w:rsid w:val="00770EA0"/>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20B3"/>
    <w:rsid w:val="007D5C5E"/>
    <w:rsid w:val="007E195A"/>
    <w:rsid w:val="007E5BA2"/>
    <w:rsid w:val="007E65F4"/>
    <w:rsid w:val="007E7BF5"/>
    <w:rsid w:val="007F03AC"/>
    <w:rsid w:val="007F1013"/>
    <w:rsid w:val="007F17C2"/>
    <w:rsid w:val="00805CEE"/>
    <w:rsid w:val="008061DB"/>
    <w:rsid w:val="00806840"/>
    <w:rsid w:val="008103EB"/>
    <w:rsid w:val="0081065F"/>
    <w:rsid w:val="00810855"/>
    <w:rsid w:val="0081147D"/>
    <w:rsid w:val="008115F2"/>
    <w:rsid w:val="008171A3"/>
    <w:rsid w:val="0082047D"/>
    <w:rsid w:val="00827065"/>
    <w:rsid w:val="0082713C"/>
    <w:rsid w:val="00827159"/>
    <w:rsid w:val="008307D3"/>
    <w:rsid w:val="00831004"/>
    <w:rsid w:val="00832EBC"/>
    <w:rsid w:val="00832F64"/>
    <w:rsid w:val="00833610"/>
    <w:rsid w:val="0083399B"/>
    <w:rsid w:val="00836D32"/>
    <w:rsid w:val="00840D7D"/>
    <w:rsid w:val="00843358"/>
    <w:rsid w:val="00844A0D"/>
    <w:rsid w:val="008458A2"/>
    <w:rsid w:val="00852FB0"/>
    <w:rsid w:val="0085325A"/>
    <w:rsid w:val="00861072"/>
    <w:rsid w:val="00861CF3"/>
    <w:rsid w:val="00861D8B"/>
    <w:rsid w:val="00863F88"/>
    <w:rsid w:val="00867C64"/>
    <w:rsid w:val="00872B75"/>
    <w:rsid w:val="0087387F"/>
    <w:rsid w:val="0087654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0657"/>
    <w:rsid w:val="008D121C"/>
    <w:rsid w:val="008D1BD9"/>
    <w:rsid w:val="008D342B"/>
    <w:rsid w:val="008D585D"/>
    <w:rsid w:val="008E1E8A"/>
    <w:rsid w:val="008E2022"/>
    <w:rsid w:val="008E791F"/>
    <w:rsid w:val="008F0CC6"/>
    <w:rsid w:val="008F1CC6"/>
    <w:rsid w:val="008F3350"/>
    <w:rsid w:val="008F458D"/>
    <w:rsid w:val="008F6AD3"/>
    <w:rsid w:val="00900F6C"/>
    <w:rsid w:val="0090194D"/>
    <w:rsid w:val="00901A31"/>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2F52"/>
    <w:rsid w:val="0099031F"/>
    <w:rsid w:val="00991F42"/>
    <w:rsid w:val="009942E6"/>
    <w:rsid w:val="009968BD"/>
    <w:rsid w:val="009A1E58"/>
    <w:rsid w:val="009A1FF6"/>
    <w:rsid w:val="009A26FA"/>
    <w:rsid w:val="009A2780"/>
    <w:rsid w:val="009A2DC8"/>
    <w:rsid w:val="009A3772"/>
    <w:rsid w:val="009A7833"/>
    <w:rsid w:val="009B1641"/>
    <w:rsid w:val="009B4B0D"/>
    <w:rsid w:val="009B5003"/>
    <w:rsid w:val="009C06E7"/>
    <w:rsid w:val="009C0F58"/>
    <w:rsid w:val="009C2B6E"/>
    <w:rsid w:val="009C3D31"/>
    <w:rsid w:val="009C53E8"/>
    <w:rsid w:val="009C5D44"/>
    <w:rsid w:val="009D0BA8"/>
    <w:rsid w:val="009D17E4"/>
    <w:rsid w:val="009D2EA9"/>
    <w:rsid w:val="009D3934"/>
    <w:rsid w:val="009D4AFD"/>
    <w:rsid w:val="009D679D"/>
    <w:rsid w:val="009D7663"/>
    <w:rsid w:val="009F3E64"/>
    <w:rsid w:val="009F735B"/>
    <w:rsid w:val="00A03228"/>
    <w:rsid w:val="00A0322E"/>
    <w:rsid w:val="00A038EB"/>
    <w:rsid w:val="00A0663D"/>
    <w:rsid w:val="00A067C6"/>
    <w:rsid w:val="00A10680"/>
    <w:rsid w:val="00A17AD9"/>
    <w:rsid w:val="00A2779A"/>
    <w:rsid w:val="00A315A9"/>
    <w:rsid w:val="00A329DB"/>
    <w:rsid w:val="00A3757B"/>
    <w:rsid w:val="00A37BE9"/>
    <w:rsid w:val="00A42F8F"/>
    <w:rsid w:val="00A45F85"/>
    <w:rsid w:val="00A47815"/>
    <w:rsid w:val="00A479C4"/>
    <w:rsid w:val="00A47D32"/>
    <w:rsid w:val="00A546F3"/>
    <w:rsid w:val="00A56CBF"/>
    <w:rsid w:val="00A71F75"/>
    <w:rsid w:val="00A7428A"/>
    <w:rsid w:val="00A76025"/>
    <w:rsid w:val="00A76D2E"/>
    <w:rsid w:val="00A80013"/>
    <w:rsid w:val="00A81F99"/>
    <w:rsid w:val="00A83280"/>
    <w:rsid w:val="00A83536"/>
    <w:rsid w:val="00A93922"/>
    <w:rsid w:val="00A9433A"/>
    <w:rsid w:val="00A94B63"/>
    <w:rsid w:val="00A96E55"/>
    <w:rsid w:val="00AA0BE3"/>
    <w:rsid w:val="00AA1051"/>
    <w:rsid w:val="00AA232A"/>
    <w:rsid w:val="00AA2AC7"/>
    <w:rsid w:val="00AA3ED7"/>
    <w:rsid w:val="00AA6413"/>
    <w:rsid w:val="00AA6B7F"/>
    <w:rsid w:val="00AB33AF"/>
    <w:rsid w:val="00AB3AC6"/>
    <w:rsid w:val="00AB4B3F"/>
    <w:rsid w:val="00AB4E7A"/>
    <w:rsid w:val="00AB6D93"/>
    <w:rsid w:val="00AB7193"/>
    <w:rsid w:val="00AB7D6A"/>
    <w:rsid w:val="00AC013E"/>
    <w:rsid w:val="00AC1C61"/>
    <w:rsid w:val="00AC2C5D"/>
    <w:rsid w:val="00AC542D"/>
    <w:rsid w:val="00AC543B"/>
    <w:rsid w:val="00AC6881"/>
    <w:rsid w:val="00AC740F"/>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5F24"/>
    <w:rsid w:val="00B16361"/>
    <w:rsid w:val="00B16A73"/>
    <w:rsid w:val="00B21466"/>
    <w:rsid w:val="00B22D48"/>
    <w:rsid w:val="00B24209"/>
    <w:rsid w:val="00B24DB0"/>
    <w:rsid w:val="00B25EBC"/>
    <w:rsid w:val="00B266DA"/>
    <w:rsid w:val="00B31FE3"/>
    <w:rsid w:val="00B364F6"/>
    <w:rsid w:val="00B405BE"/>
    <w:rsid w:val="00B4283E"/>
    <w:rsid w:val="00B43858"/>
    <w:rsid w:val="00B5158E"/>
    <w:rsid w:val="00B53F3B"/>
    <w:rsid w:val="00B60351"/>
    <w:rsid w:val="00B603A4"/>
    <w:rsid w:val="00B63004"/>
    <w:rsid w:val="00B630DC"/>
    <w:rsid w:val="00B63F2F"/>
    <w:rsid w:val="00B64E10"/>
    <w:rsid w:val="00B65C76"/>
    <w:rsid w:val="00B71911"/>
    <w:rsid w:val="00B7225F"/>
    <w:rsid w:val="00B752AE"/>
    <w:rsid w:val="00B75EE3"/>
    <w:rsid w:val="00B75FF0"/>
    <w:rsid w:val="00B763D6"/>
    <w:rsid w:val="00B813C6"/>
    <w:rsid w:val="00B82216"/>
    <w:rsid w:val="00B831B2"/>
    <w:rsid w:val="00B862E3"/>
    <w:rsid w:val="00B87B87"/>
    <w:rsid w:val="00B9013C"/>
    <w:rsid w:val="00B93B27"/>
    <w:rsid w:val="00B94EE1"/>
    <w:rsid w:val="00B95929"/>
    <w:rsid w:val="00BA03B3"/>
    <w:rsid w:val="00BA11ED"/>
    <w:rsid w:val="00BA2BAC"/>
    <w:rsid w:val="00BA2E73"/>
    <w:rsid w:val="00BA4296"/>
    <w:rsid w:val="00BB3083"/>
    <w:rsid w:val="00BB433C"/>
    <w:rsid w:val="00BB6201"/>
    <w:rsid w:val="00BB7429"/>
    <w:rsid w:val="00BC0431"/>
    <w:rsid w:val="00BC08B7"/>
    <w:rsid w:val="00BC16DD"/>
    <w:rsid w:val="00BC38B3"/>
    <w:rsid w:val="00BC3B92"/>
    <w:rsid w:val="00BC77AE"/>
    <w:rsid w:val="00BD0376"/>
    <w:rsid w:val="00BD0CA2"/>
    <w:rsid w:val="00BD0F95"/>
    <w:rsid w:val="00BD27FA"/>
    <w:rsid w:val="00BD34F2"/>
    <w:rsid w:val="00BD4C76"/>
    <w:rsid w:val="00BD6052"/>
    <w:rsid w:val="00BD76B0"/>
    <w:rsid w:val="00BD77D2"/>
    <w:rsid w:val="00BD79A4"/>
    <w:rsid w:val="00BE0030"/>
    <w:rsid w:val="00BE2350"/>
    <w:rsid w:val="00BE2E09"/>
    <w:rsid w:val="00BE5955"/>
    <w:rsid w:val="00BE6EBC"/>
    <w:rsid w:val="00BE74FA"/>
    <w:rsid w:val="00BF4044"/>
    <w:rsid w:val="00BF498B"/>
    <w:rsid w:val="00BF5618"/>
    <w:rsid w:val="00BF6EE9"/>
    <w:rsid w:val="00C00B25"/>
    <w:rsid w:val="00C035B8"/>
    <w:rsid w:val="00C036B2"/>
    <w:rsid w:val="00C039E4"/>
    <w:rsid w:val="00C03AEB"/>
    <w:rsid w:val="00C05673"/>
    <w:rsid w:val="00C061AD"/>
    <w:rsid w:val="00C14B96"/>
    <w:rsid w:val="00C21BD6"/>
    <w:rsid w:val="00C21C66"/>
    <w:rsid w:val="00C22337"/>
    <w:rsid w:val="00C23094"/>
    <w:rsid w:val="00C26351"/>
    <w:rsid w:val="00C263B5"/>
    <w:rsid w:val="00C31E85"/>
    <w:rsid w:val="00C31FDB"/>
    <w:rsid w:val="00C3262B"/>
    <w:rsid w:val="00C37852"/>
    <w:rsid w:val="00C44942"/>
    <w:rsid w:val="00C45105"/>
    <w:rsid w:val="00C46200"/>
    <w:rsid w:val="00C4658D"/>
    <w:rsid w:val="00C5013E"/>
    <w:rsid w:val="00C50953"/>
    <w:rsid w:val="00C50D6B"/>
    <w:rsid w:val="00C52C4C"/>
    <w:rsid w:val="00C55B82"/>
    <w:rsid w:val="00C6149E"/>
    <w:rsid w:val="00C65268"/>
    <w:rsid w:val="00C7062D"/>
    <w:rsid w:val="00C71B8F"/>
    <w:rsid w:val="00C84D15"/>
    <w:rsid w:val="00C84F35"/>
    <w:rsid w:val="00C858CE"/>
    <w:rsid w:val="00C858D2"/>
    <w:rsid w:val="00C87CFF"/>
    <w:rsid w:val="00C94157"/>
    <w:rsid w:val="00C958BD"/>
    <w:rsid w:val="00CA04A5"/>
    <w:rsid w:val="00CA283F"/>
    <w:rsid w:val="00CA6A40"/>
    <w:rsid w:val="00CB46AC"/>
    <w:rsid w:val="00CB5977"/>
    <w:rsid w:val="00CB616D"/>
    <w:rsid w:val="00CC02BF"/>
    <w:rsid w:val="00CC2643"/>
    <w:rsid w:val="00CC2A9F"/>
    <w:rsid w:val="00CD0040"/>
    <w:rsid w:val="00CD0A7B"/>
    <w:rsid w:val="00CD3C97"/>
    <w:rsid w:val="00CD4C53"/>
    <w:rsid w:val="00CE017A"/>
    <w:rsid w:val="00CE0A1F"/>
    <w:rsid w:val="00CE1308"/>
    <w:rsid w:val="00CE43DC"/>
    <w:rsid w:val="00CE49C0"/>
    <w:rsid w:val="00CE5583"/>
    <w:rsid w:val="00CE5CCC"/>
    <w:rsid w:val="00CE6942"/>
    <w:rsid w:val="00CF0351"/>
    <w:rsid w:val="00D03888"/>
    <w:rsid w:val="00D041F1"/>
    <w:rsid w:val="00D07FA3"/>
    <w:rsid w:val="00D11579"/>
    <w:rsid w:val="00D11C0C"/>
    <w:rsid w:val="00D13184"/>
    <w:rsid w:val="00D14DF8"/>
    <w:rsid w:val="00D16313"/>
    <w:rsid w:val="00D176F1"/>
    <w:rsid w:val="00D21E58"/>
    <w:rsid w:val="00D26C93"/>
    <w:rsid w:val="00D31C34"/>
    <w:rsid w:val="00D35341"/>
    <w:rsid w:val="00D40C78"/>
    <w:rsid w:val="00D43593"/>
    <w:rsid w:val="00D47762"/>
    <w:rsid w:val="00D50582"/>
    <w:rsid w:val="00D5071E"/>
    <w:rsid w:val="00D5233E"/>
    <w:rsid w:val="00D52B97"/>
    <w:rsid w:val="00D5373C"/>
    <w:rsid w:val="00D56BC5"/>
    <w:rsid w:val="00D61530"/>
    <w:rsid w:val="00D6161A"/>
    <w:rsid w:val="00D64756"/>
    <w:rsid w:val="00D67CD8"/>
    <w:rsid w:val="00D70B8E"/>
    <w:rsid w:val="00D738EF"/>
    <w:rsid w:val="00D80B22"/>
    <w:rsid w:val="00D8155E"/>
    <w:rsid w:val="00D85487"/>
    <w:rsid w:val="00D85C46"/>
    <w:rsid w:val="00D875FD"/>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12F2"/>
    <w:rsid w:val="00DF25E6"/>
    <w:rsid w:val="00DF3A12"/>
    <w:rsid w:val="00E06461"/>
    <w:rsid w:val="00E06F03"/>
    <w:rsid w:val="00E10B86"/>
    <w:rsid w:val="00E10E1D"/>
    <w:rsid w:val="00E11B7D"/>
    <w:rsid w:val="00E12CB1"/>
    <w:rsid w:val="00E13902"/>
    <w:rsid w:val="00E23E12"/>
    <w:rsid w:val="00E240F8"/>
    <w:rsid w:val="00E33805"/>
    <w:rsid w:val="00E435E7"/>
    <w:rsid w:val="00E57182"/>
    <w:rsid w:val="00E57C37"/>
    <w:rsid w:val="00E60C29"/>
    <w:rsid w:val="00E6627F"/>
    <w:rsid w:val="00E67890"/>
    <w:rsid w:val="00E70166"/>
    <w:rsid w:val="00E70651"/>
    <w:rsid w:val="00E70E99"/>
    <w:rsid w:val="00E72874"/>
    <w:rsid w:val="00E76C1C"/>
    <w:rsid w:val="00E82F98"/>
    <w:rsid w:val="00E83599"/>
    <w:rsid w:val="00E847EE"/>
    <w:rsid w:val="00E84962"/>
    <w:rsid w:val="00E851EA"/>
    <w:rsid w:val="00E9173C"/>
    <w:rsid w:val="00E92153"/>
    <w:rsid w:val="00E94EC7"/>
    <w:rsid w:val="00E95363"/>
    <w:rsid w:val="00EA4CC8"/>
    <w:rsid w:val="00EB2483"/>
    <w:rsid w:val="00EB7DCF"/>
    <w:rsid w:val="00EC4290"/>
    <w:rsid w:val="00EC657A"/>
    <w:rsid w:val="00ED1065"/>
    <w:rsid w:val="00ED3CAA"/>
    <w:rsid w:val="00ED5F90"/>
    <w:rsid w:val="00ED6F3E"/>
    <w:rsid w:val="00EE1674"/>
    <w:rsid w:val="00EE38EA"/>
    <w:rsid w:val="00EE6A6F"/>
    <w:rsid w:val="00EF3AC1"/>
    <w:rsid w:val="00EF6A1A"/>
    <w:rsid w:val="00EF6C21"/>
    <w:rsid w:val="00EF77C9"/>
    <w:rsid w:val="00F02E57"/>
    <w:rsid w:val="00F04B3B"/>
    <w:rsid w:val="00F05295"/>
    <w:rsid w:val="00F1478B"/>
    <w:rsid w:val="00F16203"/>
    <w:rsid w:val="00F16E29"/>
    <w:rsid w:val="00F17146"/>
    <w:rsid w:val="00F23A81"/>
    <w:rsid w:val="00F33104"/>
    <w:rsid w:val="00F33E68"/>
    <w:rsid w:val="00F4522D"/>
    <w:rsid w:val="00F46972"/>
    <w:rsid w:val="00F533AE"/>
    <w:rsid w:val="00F57C50"/>
    <w:rsid w:val="00F626BB"/>
    <w:rsid w:val="00F63542"/>
    <w:rsid w:val="00F6687A"/>
    <w:rsid w:val="00F67A27"/>
    <w:rsid w:val="00F70C38"/>
    <w:rsid w:val="00F71115"/>
    <w:rsid w:val="00F74F2F"/>
    <w:rsid w:val="00F7517B"/>
    <w:rsid w:val="00F76037"/>
    <w:rsid w:val="00F77E89"/>
    <w:rsid w:val="00F77EA8"/>
    <w:rsid w:val="00F81525"/>
    <w:rsid w:val="00F818FA"/>
    <w:rsid w:val="00F82802"/>
    <w:rsid w:val="00F83258"/>
    <w:rsid w:val="00F842C2"/>
    <w:rsid w:val="00F84499"/>
    <w:rsid w:val="00F92555"/>
    <w:rsid w:val="00FA031B"/>
    <w:rsid w:val="00FA4CC2"/>
    <w:rsid w:val="00FA4DD1"/>
    <w:rsid w:val="00FA529D"/>
    <w:rsid w:val="00FB19DB"/>
    <w:rsid w:val="00FB4A36"/>
    <w:rsid w:val="00FB4E98"/>
    <w:rsid w:val="00FB7757"/>
    <w:rsid w:val="00FC00D4"/>
    <w:rsid w:val="00FC0E91"/>
    <w:rsid w:val="00FC44E3"/>
    <w:rsid w:val="00FC4D15"/>
    <w:rsid w:val="00FC4ED8"/>
    <w:rsid w:val="00FC5CA2"/>
    <w:rsid w:val="00FD0E49"/>
    <w:rsid w:val="00FD117C"/>
    <w:rsid w:val="00FD433B"/>
    <w:rsid w:val="00FD5072"/>
    <w:rsid w:val="00FD6FB0"/>
    <w:rsid w:val="00FE06F5"/>
    <w:rsid w:val="00FE35D8"/>
    <w:rsid w:val="00FE3925"/>
    <w:rsid w:val="00FE4CF4"/>
    <w:rsid w:val="00FF218A"/>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OC1Char">
    <w:name w:val="TOC 1 Char"/>
    <w:basedOn w:val="DefaultParagraphFont"/>
    <w:link w:val="TOC1"/>
    <w:uiPriority w:val="39"/>
    <w:locked/>
    <w:rsid w:val="00770EA0"/>
    <w:rPr>
      <w:rFonts w:ascii="Times New Roman" w:eastAsia="Times New Roman" w:hAnsi="Times New Roman" w:cs="Times New Roman"/>
      <w:sz w:val="24"/>
      <w:szCs w:val="24"/>
      <w:lang w:val="sq-AL"/>
    </w:rPr>
  </w:style>
  <w:style w:type="character" w:customStyle="1" w:styleId="TOC3Char">
    <w:name w:val="TOC 3 Char"/>
    <w:basedOn w:val="DefaultParagraphFont"/>
    <w:link w:val="TOC3"/>
    <w:locked/>
    <w:rsid w:val="00770EA0"/>
    <w:rPr>
      <w:rFonts w:ascii="Times New Roman" w:eastAsia="Times New Roman" w:hAnsi="Times New Roman" w:cs="Times New Roman"/>
      <w:sz w:val="24"/>
      <w:szCs w:val="24"/>
      <w:lang w:val="sq-AL"/>
    </w:rPr>
  </w:style>
  <w:style w:type="paragraph" w:customStyle="1" w:styleId="BodyText6">
    <w:name w:val="&quot;Body Text&quot;"/>
    <w:rsid w:val="00770EA0"/>
    <w:pPr>
      <w:spacing w:after="120" w:line="240" w:lineRule="auto"/>
    </w:pPr>
    <w:rPr>
      <w:rFonts w:ascii="Calibri" w:eastAsia="Calibri" w:hAnsi="Calibri" w:cs="Times New Roman"/>
      <w:sz w:val="21"/>
      <w:szCs w:val="20"/>
    </w:rPr>
  </w:style>
  <w:style w:type="paragraph" w:customStyle="1" w:styleId="Bodytext31">
    <w:name w:val="&quot;Body text (3)1&quot;"/>
    <w:rsid w:val="00770EA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footer0">
    <w:name w:val="&quot;footer&quot;"/>
    <w:rsid w:val="00770EA0"/>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BodyText25">
    <w:name w:val="&quot;Body Text 2&quot;"/>
    <w:rsid w:val="00770EA0"/>
    <w:pPr>
      <w:spacing w:after="0" w:line="240" w:lineRule="auto"/>
      <w:jc w:val="center"/>
    </w:pPr>
    <w:rPr>
      <w:rFonts w:ascii="Calibri" w:eastAsia="Calibri" w:hAnsi="Calibri" w:cs="Times New Roman"/>
      <w:sz w:val="28"/>
      <w:szCs w:val="20"/>
    </w:rPr>
  </w:style>
  <w:style w:type="paragraph" w:customStyle="1" w:styleId="Heading210">
    <w:name w:val="&quot;Heading #21&quot;"/>
    <w:rsid w:val="00770EA0"/>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770EA0"/>
    <w:pPr>
      <w:tabs>
        <w:tab w:val="center" w:pos="4320"/>
        <w:tab w:val="right" w:pos="8640"/>
      </w:tabs>
      <w:spacing w:after="0" w:line="240" w:lineRule="auto"/>
    </w:pPr>
    <w:rPr>
      <w:rFonts w:ascii="Calibri" w:eastAsia="Calibri" w:hAnsi="Calibri" w:cs="Times New Roman"/>
      <w:sz w:val="21"/>
      <w:szCs w:val="20"/>
    </w:rPr>
  </w:style>
  <w:style w:type="paragraph" w:customStyle="1" w:styleId="Bodytext310">
    <w:name w:val="&quot;&quot;Body text (3)1&quot;&quot;"/>
    <w:rsid w:val="00770EA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Text">
    <w:name w:val="Default Text"/>
    <w:basedOn w:val="Normal"/>
    <w:link w:val="DefaultTextChar"/>
    <w:qFormat/>
    <w:rsid w:val="00770EA0"/>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770EA0"/>
    <w:rPr>
      <w:rFonts w:ascii="Garamond" w:eastAsia="Times New Roman" w:hAnsi="Garamond" w:cs="Times New Roman"/>
      <w:szCs w:val="24"/>
      <w:lang w:val="nl-NL" w:eastAsia="nl-NL"/>
    </w:rPr>
  </w:style>
  <w:style w:type="paragraph" w:customStyle="1" w:styleId="p1">
    <w:name w:val="p1"/>
    <w:basedOn w:val="Normal"/>
    <w:rsid w:val="00770EA0"/>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770EA0"/>
    <w:rPr>
      <w:rFonts w:ascii="Tahoma" w:eastAsia="Times New Roman" w:hAnsi="Tahoma" w:cs="Times New Roman"/>
      <w:sz w:val="16"/>
      <w:lang w:val="de-AT" w:eastAsia="de-DE"/>
    </w:rPr>
  </w:style>
  <w:style w:type="character" w:customStyle="1" w:styleId="CharChar1">
    <w:name w:val="Char Char1"/>
    <w:locked/>
    <w:rsid w:val="00770EA0"/>
    <w:rPr>
      <w:b/>
      <w:bCs/>
      <w:lang w:val="en-AU" w:eastAsia="en-US" w:bidi="ar-SA"/>
    </w:rPr>
  </w:style>
  <w:style w:type="paragraph" w:customStyle="1" w:styleId="CharCharCharCharCharCharCharChar1CharCharCharChar">
    <w:name w:val="Char Char Char Char Char Char Char Char1 Char Char Char Char"/>
    <w:basedOn w:val="Normal"/>
    <w:rsid w:val="00770EA0"/>
    <w:pPr>
      <w:spacing w:after="160" w:line="240" w:lineRule="exact"/>
      <w:ind w:firstLine="0"/>
      <w:jc w:val="left"/>
    </w:pPr>
    <w:rPr>
      <w:rFonts w:ascii="Tahoma" w:eastAsia="MS Mincho" w:hAnsi="Tahoma"/>
      <w:sz w:val="20"/>
      <w:szCs w:val="20"/>
    </w:rPr>
  </w:style>
  <w:style w:type="paragraph" w:customStyle="1" w:styleId="Body">
    <w:name w:val="Body"/>
    <w:qFormat/>
    <w:rsid w:val="00770EA0"/>
    <w:rPr>
      <w:rFonts w:ascii="Calibri" w:eastAsia="Calibri" w:hAnsi="Calibri" w:cs="Calibri"/>
      <w:color w:val="000000"/>
      <w:u w:color="000000"/>
    </w:rPr>
  </w:style>
  <w:style w:type="paragraph" w:customStyle="1" w:styleId="Bllok">
    <w:name w:val="Bllok"/>
    <w:next w:val="Normal"/>
    <w:rsid w:val="00770EA0"/>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770EA0"/>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770EA0"/>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770EA0"/>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770EA0"/>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770EA0"/>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770EA0"/>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770EA0"/>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770EA0"/>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770EA0"/>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770EA0"/>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770EA0"/>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770EA0"/>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770EA0"/>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770EA0"/>
    <w:rPr>
      <w:b/>
      <w:bCs/>
    </w:rPr>
  </w:style>
  <w:style w:type="table" w:customStyle="1" w:styleId="LightShading-Accent11">
    <w:name w:val="Light Shading - Accent 11"/>
    <w:basedOn w:val="TableNormal"/>
    <w:uiPriority w:val="60"/>
    <w:rsid w:val="00770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770EA0"/>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770E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770EA0"/>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770EA0"/>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770EA0"/>
    <w:rPr>
      <w:spacing w:val="10"/>
      <w:sz w:val="15"/>
      <w:szCs w:val="15"/>
      <w:shd w:val="clear" w:color="auto" w:fill="FFFFFF"/>
    </w:rPr>
  </w:style>
  <w:style w:type="character" w:customStyle="1" w:styleId="Bodytext35Spacing0pt">
    <w:name w:val="Body text (35) + Spacing 0 pt"/>
    <w:basedOn w:val="Bodytext35"/>
    <w:rsid w:val="00770EA0"/>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770EA0"/>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770EA0"/>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770EA0"/>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770EA0"/>
    <w:rPr>
      <w:sz w:val="18"/>
      <w:szCs w:val="18"/>
      <w:shd w:val="clear" w:color="auto" w:fill="FFFFFF"/>
    </w:rPr>
  </w:style>
  <w:style w:type="character" w:customStyle="1" w:styleId="Bodytext378pt">
    <w:name w:val="Body text (37) + 8 pt"/>
    <w:basedOn w:val="Bodytext37"/>
    <w:rsid w:val="00770EA0"/>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770EA0"/>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770EA0"/>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770EA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Einrckung1">
    <w:name w:val="Einrückung 1"/>
    <w:basedOn w:val="Normal"/>
    <w:rsid w:val="00770EA0"/>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rsid w:val="00770EA0"/>
    <w:pPr>
      <w:spacing w:after="0" w:line="360" w:lineRule="atLeast"/>
      <w:ind w:left="170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OC1Char">
    <w:name w:val="TOC 1 Char"/>
    <w:basedOn w:val="DefaultParagraphFont"/>
    <w:link w:val="TOC1"/>
    <w:uiPriority w:val="39"/>
    <w:locked/>
    <w:rsid w:val="00770EA0"/>
    <w:rPr>
      <w:rFonts w:ascii="Times New Roman" w:eastAsia="Times New Roman" w:hAnsi="Times New Roman" w:cs="Times New Roman"/>
      <w:sz w:val="24"/>
      <w:szCs w:val="24"/>
      <w:lang w:val="sq-AL"/>
    </w:rPr>
  </w:style>
  <w:style w:type="character" w:customStyle="1" w:styleId="TOC3Char">
    <w:name w:val="TOC 3 Char"/>
    <w:basedOn w:val="DefaultParagraphFont"/>
    <w:link w:val="TOC3"/>
    <w:locked/>
    <w:rsid w:val="00770EA0"/>
    <w:rPr>
      <w:rFonts w:ascii="Times New Roman" w:eastAsia="Times New Roman" w:hAnsi="Times New Roman" w:cs="Times New Roman"/>
      <w:sz w:val="24"/>
      <w:szCs w:val="24"/>
      <w:lang w:val="sq-AL"/>
    </w:rPr>
  </w:style>
  <w:style w:type="paragraph" w:customStyle="1" w:styleId="BodyText6">
    <w:name w:val="&quot;Body Text&quot;"/>
    <w:rsid w:val="00770EA0"/>
    <w:pPr>
      <w:spacing w:after="120" w:line="240" w:lineRule="auto"/>
    </w:pPr>
    <w:rPr>
      <w:rFonts w:ascii="Calibri" w:eastAsia="Calibri" w:hAnsi="Calibri" w:cs="Times New Roman"/>
      <w:sz w:val="21"/>
      <w:szCs w:val="20"/>
    </w:rPr>
  </w:style>
  <w:style w:type="paragraph" w:customStyle="1" w:styleId="Bodytext31">
    <w:name w:val="&quot;Body text (3)1&quot;"/>
    <w:rsid w:val="00770EA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footer0">
    <w:name w:val="&quot;footer&quot;"/>
    <w:rsid w:val="00770EA0"/>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BodyText25">
    <w:name w:val="&quot;Body Text 2&quot;"/>
    <w:rsid w:val="00770EA0"/>
    <w:pPr>
      <w:spacing w:after="0" w:line="240" w:lineRule="auto"/>
      <w:jc w:val="center"/>
    </w:pPr>
    <w:rPr>
      <w:rFonts w:ascii="Calibri" w:eastAsia="Calibri" w:hAnsi="Calibri" w:cs="Times New Roman"/>
      <w:sz w:val="28"/>
      <w:szCs w:val="20"/>
    </w:rPr>
  </w:style>
  <w:style w:type="paragraph" w:customStyle="1" w:styleId="Heading210">
    <w:name w:val="&quot;Heading #21&quot;"/>
    <w:rsid w:val="00770EA0"/>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770EA0"/>
    <w:pPr>
      <w:tabs>
        <w:tab w:val="center" w:pos="4320"/>
        <w:tab w:val="right" w:pos="8640"/>
      </w:tabs>
      <w:spacing w:after="0" w:line="240" w:lineRule="auto"/>
    </w:pPr>
    <w:rPr>
      <w:rFonts w:ascii="Calibri" w:eastAsia="Calibri" w:hAnsi="Calibri" w:cs="Times New Roman"/>
      <w:sz w:val="21"/>
      <w:szCs w:val="20"/>
    </w:rPr>
  </w:style>
  <w:style w:type="paragraph" w:customStyle="1" w:styleId="Bodytext310">
    <w:name w:val="&quot;&quot;Body text (3)1&quot;&quot;"/>
    <w:rsid w:val="00770EA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Text">
    <w:name w:val="Default Text"/>
    <w:basedOn w:val="Normal"/>
    <w:link w:val="DefaultTextChar"/>
    <w:qFormat/>
    <w:rsid w:val="00770EA0"/>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770EA0"/>
    <w:rPr>
      <w:rFonts w:ascii="Garamond" w:eastAsia="Times New Roman" w:hAnsi="Garamond" w:cs="Times New Roman"/>
      <w:szCs w:val="24"/>
      <w:lang w:val="nl-NL" w:eastAsia="nl-NL"/>
    </w:rPr>
  </w:style>
  <w:style w:type="paragraph" w:customStyle="1" w:styleId="p1">
    <w:name w:val="p1"/>
    <w:basedOn w:val="Normal"/>
    <w:rsid w:val="00770EA0"/>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770EA0"/>
    <w:rPr>
      <w:rFonts w:ascii="Tahoma" w:eastAsia="Times New Roman" w:hAnsi="Tahoma" w:cs="Times New Roman"/>
      <w:sz w:val="16"/>
      <w:lang w:val="de-AT" w:eastAsia="de-DE"/>
    </w:rPr>
  </w:style>
  <w:style w:type="character" w:customStyle="1" w:styleId="CharChar1">
    <w:name w:val="Char Char1"/>
    <w:locked/>
    <w:rsid w:val="00770EA0"/>
    <w:rPr>
      <w:b/>
      <w:bCs/>
      <w:lang w:val="en-AU" w:eastAsia="en-US" w:bidi="ar-SA"/>
    </w:rPr>
  </w:style>
  <w:style w:type="paragraph" w:customStyle="1" w:styleId="CharCharCharCharCharCharCharChar1CharCharCharChar">
    <w:name w:val="Char Char Char Char Char Char Char Char1 Char Char Char Char"/>
    <w:basedOn w:val="Normal"/>
    <w:rsid w:val="00770EA0"/>
    <w:pPr>
      <w:spacing w:after="160" w:line="240" w:lineRule="exact"/>
      <w:ind w:firstLine="0"/>
      <w:jc w:val="left"/>
    </w:pPr>
    <w:rPr>
      <w:rFonts w:ascii="Tahoma" w:eastAsia="MS Mincho" w:hAnsi="Tahoma"/>
      <w:sz w:val="20"/>
      <w:szCs w:val="20"/>
    </w:rPr>
  </w:style>
  <w:style w:type="paragraph" w:customStyle="1" w:styleId="Body">
    <w:name w:val="Body"/>
    <w:qFormat/>
    <w:rsid w:val="00770EA0"/>
    <w:rPr>
      <w:rFonts w:ascii="Calibri" w:eastAsia="Calibri" w:hAnsi="Calibri" w:cs="Calibri"/>
      <w:color w:val="000000"/>
      <w:u w:color="000000"/>
    </w:rPr>
  </w:style>
  <w:style w:type="paragraph" w:customStyle="1" w:styleId="Bllok">
    <w:name w:val="Bllok"/>
    <w:next w:val="Normal"/>
    <w:rsid w:val="00770EA0"/>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770EA0"/>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770EA0"/>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770EA0"/>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770EA0"/>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770EA0"/>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770EA0"/>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770EA0"/>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770EA0"/>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770EA0"/>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770EA0"/>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770EA0"/>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770EA0"/>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770EA0"/>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770EA0"/>
    <w:rPr>
      <w:b/>
      <w:bCs/>
    </w:rPr>
  </w:style>
  <w:style w:type="table" w:customStyle="1" w:styleId="LightShading-Accent11">
    <w:name w:val="Light Shading - Accent 11"/>
    <w:basedOn w:val="TableNormal"/>
    <w:uiPriority w:val="60"/>
    <w:rsid w:val="00770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770EA0"/>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770E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770EA0"/>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770EA0"/>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770EA0"/>
    <w:rPr>
      <w:spacing w:val="10"/>
      <w:sz w:val="15"/>
      <w:szCs w:val="15"/>
      <w:shd w:val="clear" w:color="auto" w:fill="FFFFFF"/>
    </w:rPr>
  </w:style>
  <w:style w:type="character" w:customStyle="1" w:styleId="Bodytext35Spacing0pt">
    <w:name w:val="Body text (35) + Spacing 0 pt"/>
    <w:basedOn w:val="Bodytext35"/>
    <w:rsid w:val="00770EA0"/>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770EA0"/>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770EA0"/>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770EA0"/>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770EA0"/>
    <w:rPr>
      <w:sz w:val="18"/>
      <w:szCs w:val="18"/>
      <w:shd w:val="clear" w:color="auto" w:fill="FFFFFF"/>
    </w:rPr>
  </w:style>
  <w:style w:type="character" w:customStyle="1" w:styleId="Bodytext378pt">
    <w:name w:val="Body text (37) + 8 pt"/>
    <w:basedOn w:val="Bodytext37"/>
    <w:rsid w:val="00770EA0"/>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770EA0"/>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770EA0"/>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770EA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Einrckung1">
    <w:name w:val="Einrückung 1"/>
    <w:basedOn w:val="Normal"/>
    <w:rsid w:val="00770EA0"/>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rsid w:val="00770EA0"/>
    <w:pPr>
      <w:spacing w:after="0" w:line="360" w:lineRule="atLeast"/>
      <w:ind w:left="1701" w:hanging="851"/>
      <w:jc w:val="left"/>
    </w:pPr>
    <w:rPr>
      <w:rFonts w:ascii="Arial" w:eastAsia="Times New Roman" w:hAnsi="Arial"/>
      <w:sz w:val="24"/>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eader" Target="header3.xml"/><Relationship Id="rId26" Type="http://schemas.openxmlformats.org/officeDocument/2006/relationships/hyperlink" Target="http://www.ilo.org/global/lang--en/index.htm"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gtai.de/GTAI/Navigation/DE/trade.FOO" TargetMode="External"/><Relationship Id="rId34" Type="http://schemas.openxmlformats.org/officeDocument/2006/relationships/hyperlink" Target="https://www.kfw-entwicklungsbank.de/International-financing/KfW-Development-Bank/Publications-Videos/Publication-series/" TargetMode="Externa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hyperlink" Target="mailto:kfw-tender@gtai.de" TargetMode="External"/><Relationship Id="rId33" Type="http://schemas.openxmlformats.org/officeDocument/2006/relationships/hyperlink" Target="http://www.icc-deutschland.de/" TargetMode="External"/><Relationship Id="rId38" Type="http://schemas.openxmlformats.org/officeDocument/2006/relationships/hyperlink" Target="http://www.adb.org/"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bmz.de/de/was_wir_machen/wege/transparenz-fuer-mehr-Wirksamkeit/%20index.html" TargetMode="External"/><Relationship Id="rId29" Type="http://schemas.openxmlformats.org/officeDocument/2006/relationships/hyperlink" Target="http://www.gtai.d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ohb.kfw.kfwgruppe.net/sites/ohb/Lists/OhbSeiten/OHBNavigation.aspx?DokumentID=FI037122" TargetMode="External"/><Relationship Id="rId32" Type="http://schemas.openxmlformats.org/officeDocument/2006/relationships/hyperlink" Target="https://www.kfw-entwicklungsbank.de/International-financing/KfW-Development-Bank/Publications-Videos/Publication-series/" TargetMode="External"/><Relationship Id="rId37" Type="http://schemas.openxmlformats.org/officeDocument/2006/relationships/hyperlink" Target="http://www.worldbank.org/"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www.deval.org/de/" TargetMode="External"/><Relationship Id="rId28" Type="http://schemas.openxmlformats.org/officeDocument/2006/relationships/hyperlink" Target="http://www.fidic.org/" TargetMode="External"/><Relationship Id="rId36" Type="http://schemas.openxmlformats.org/officeDocument/2006/relationships/hyperlink" Target="https://www.kfw-entwicklungsbank.de/International-financing/KfW-Development-Bank/Publications-Videos/Publication-series/" TargetMode="External"/><Relationship Id="rId10" Type="http://schemas.openxmlformats.org/officeDocument/2006/relationships/header" Target="header2.xml"/><Relationship Id="rId19" Type="http://schemas.openxmlformats.org/officeDocument/2006/relationships/hyperlink" Target="http://transparenz.kfw-entwicklungsbank.de/" TargetMode="External"/><Relationship Id="rId31" Type="http://schemas.openxmlformats.org/officeDocument/2006/relationships/hyperlink" Target="https://www.kfw-entwicklungsbank.de/International-financing/KfW-Development-Bank/Publications-Videos/Publication-seri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hyperlink" Target="http://stats.oecd.org/" TargetMode="External"/><Relationship Id="rId27" Type="http://schemas.openxmlformats.org/officeDocument/2006/relationships/hyperlink" Target="http://www.dgmarket.com/" TargetMode="External"/><Relationship Id="rId30" Type="http://schemas.openxmlformats.org/officeDocument/2006/relationships/hyperlink" Target="https://www.kfw-entwicklungsbank.de/International-financing/KfW-Development-Bank/Publications-Videos/Publication-series/" TargetMode="External"/><Relationship Id="rId35" Type="http://schemas.openxmlformats.org/officeDocument/2006/relationships/hyperlink" Target="https://www.kfw-entwicklungsbank.de/International-financing/KfW-Development-Bank/Publications-Videos/Publication-ser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FF1E40-D9FB-4BA2-922D-E5CA45FF76C3}" type="doc">
      <dgm:prSet loTypeId="urn:microsoft.com/office/officeart/2005/8/layout/hierarchy1" loCatId="hierarchy" qsTypeId="urn:microsoft.com/office/officeart/2005/8/quickstyle/simple1" qsCatId="simple" csTypeId="urn:microsoft.com/office/officeart/2005/8/colors/accent6_4" csCatId="accent6" phldr="1"/>
      <dgm:spPr/>
      <dgm:t>
        <a:bodyPr/>
        <a:lstStyle/>
        <a:p>
          <a:endParaRPr lang="en-GB"/>
        </a:p>
      </dgm:t>
    </dgm:pt>
    <dgm:pt modelId="{CB6C868D-A5D9-4547-BA81-3A97960B345E}">
      <dgm:prSet phldrT="[Text]" custT="1"/>
      <dgm:spPr/>
      <dgm:t>
        <a:bodyPr/>
        <a:lstStyle/>
        <a:p>
          <a:r>
            <a:rPr lang="en-GB" sz="800" dirty="0" err="1" smtClean="0">
              <a:solidFill>
                <a:sysClr val="windowText" lastClr="000000"/>
              </a:solidFill>
              <a:latin typeface="Garamond" panose="02020404030301010803" pitchFamily="18" charset="0"/>
            </a:rPr>
            <a:t>Sekretar</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i</a:t>
          </a:r>
          <a:r>
            <a:rPr lang="en-GB" sz="800" dirty="0" smtClean="0">
              <a:solidFill>
                <a:sysClr val="windowText" lastClr="000000"/>
              </a:solidFill>
              <a:latin typeface="Garamond" panose="02020404030301010803" pitchFamily="18" charset="0"/>
            </a:rPr>
            <a:t> P</a:t>
          </a:r>
          <a:r>
            <a:rPr lang="en-GB" sz="800" dirty="0" err="1" smtClean="0">
              <a:solidFill>
                <a:sysClr val="windowText" lastClr="000000"/>
              </a:solidFill>
              <a:latin typeface="Garamond" panose="02020404030301010803" pitchFamily="18" charset="0"/>
            </a:rPr>
            <a:t>ërgjithshëm</a:t>
          </a:r>
          <a:endParaRPr lang="en-GB" sz="800" dirty="0" smtClean="0">
            <a:solidFill>
              <a:sysClr val="windowText" lastClr="000000"/>
            </a:solidFill>
            <a:latin typeface="Garamond" panose="02020404030301010803" pitchFamily="18" charset="0"/>
          </a:endParaRPr>
        </a:p>
        <a:p>
          <a:r>
            <a:rPr lang="en-GB" sz="800" dirty="0" smtClean="0">
              <a:solidFill>
                <a:sysClr val="windowText" lastClr="000000"/>
              </a:solidFill>
            </a:rPr>
            <a:t> </a:t>
          </a:r>
          <a:endParaRPr lang="en-GB" sz="800" dirty="0">
            <a:solidFill>
              <a:sysClr val="windowText" lastClr="000000"/>
            </a:solidFill>
          </a:endParaRPr>
        </a:p>
      </dgm:t>
    </dgm:pt>
    <dgm:pt modelId="{7DA2A9A4-71B6-4EA1-B12B-A175E76AC15D}" type="parTrans" cxnId="{7A15B280-65CD-4CE9-BDE1-8942974AE552}">
      <dgm:prSet/>
      <dgm:spPr/>
      <dgm:t>
        <a:bodyPr/>
        <a:lstStyle/>
        <a:p>
          <a:endParaRPr lang="en-GB" sz="800">
            <a:solidFill>
              <a:sysClr val="windowText" lastClr="000000"/>
            </a:solidFill>
          </a:endParaRPr>
        </a:p>
      </dgm:t>
    </dgm:pt>
    <dgm:pt modelId="{E905DBA2-B4FC-46D5-87C5-815341A047EA}" type="sibTrans" cxnId="{7A15B280-65CD-4CE9-BDE1-8942974AE552}">
      <dgm:prSet/>
      <dgm:spPr/>
      <dgm:t>
        <a:bodyPr/>
        <a:lstStyle/>
        <a:p>
          <a:endParaRPr lang="en-GB"/>
        </a:p>
      </dgm:t>
    </dgm:pt>
    <dgm:pt modelId="{AC574CAB-545F-4688-9EBF-015D1DE4AAEC}">
      <dgm:prSet phldrT="[Text]" custT="1"/>
      <dgm:spPr/>
      <dgm:t>
        <a:bodyPr/>
        <a:lstStyle/>
        <a:p>
          <a:endParaRPr lang="en-GB" sz="800" dirty="0" err="1" smtClean="0">
            <a:solidFill>
              <a:sysClr val="windowText" lastClr="000000"/>
            </a:solidFill>
          </a:endParaRPr>
        </a:p>
        <a:p>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e </a:t>
          </a:r>
          <a:r>
            <a:rPr lang="en-GB" sz="800" dirty="0" err="1" smtClean="0">
              <a:solidFill>
                <a:sysClr val="windowText" lastClr="000000"/>
              </a:solidFill>
              <a:latin typeface="Garamond" panose="02020404030301010803" pitchFamily="18" charset="0"/>
            </a:rPr>
            <a:t>Programeve</a:t>
          </a:r>
          <a:endParaRPr lang="en-GB" sz="800" dirty="0" smtClean="0">
            <a:solidFill>
              <a:sysClr val="windowText" lastClr="000000"/>
            </a:solidFill>
            <a:latin typeface="Garamond" panose="02020404030301010803" pitchFamily="18" charset="0"/>
          </a:endParaRPr>
        </a:p>
        <a:p>
          <a:r>
            <a:rPr lang="en-GB" sz="800" dirty="0" smtClean="0">
              <a:solidFill>
                <a:sysClr val="windowText" lastClr="000000"/>
              </a:solidFill>
              <a:latin typeface="Garamond" panose="02020404030301010803" pitchFamily="18" charset="0"/>
            </a:rPr>
            <a:t>Drejtor</a:t>
          </a:r>
        </a:p>
        <a:p>
          <a:endParaRPr lang="en-GB" sz="800" dirty="0">
            <a:solidFill>
              <a:sysClr val="windowText" lastClr="000000"/>
            </a:solidFill>
          </a:endParaRPr>
        </a:p>
      </dgm:t>
    </dgm:pt>
    <dgm:pt modelId="{1145DECA-9970-48B8-91D3-5870D5E715F4}" type="parTrans" cxnId="{03ADDD95-20C3-4479-89D6-698EE53839AB}">
      <dgm:prSet/>
      <dgm:spPr/>
      <dgm:t>
        <a:bodyPr/>
        <a:lstStyle/>
        <a:p>
          <a:endParaRPr lang="en-GB" sz="800">
            <a:solidFill>
              <a:sysClr val="windowText" lastClr="000000"/>
            </a:solidFill>
          </a:endParaRPr>
        </a:p>
      </dgm:t>
    </dgm:pt>
    <dgm:pt modelId="{6A30E258-3EB3-4169-86CB-97A668CB98EA}" type="sibTrans" cxnId="{03ADDD95-20C3-4479-89D6-698EE53839AB}">
      <dgm:prSet/>
      <dgm:spPr/>
      <dgm:t>
        <a:bodyPr/>
        <a:lstStyle/>
        <a:p>
          <a:endParaRPr lang="en-GB"/>
        </a:p>
      </dgm:t>
    </dgm:pt>
    <dgm:pt modelId="{1F9DD001-5973-49EF-98F9-E1298AE1081E}">
      <dgm:prSet phldrT="[Text]" custT="1"/>
      <dgm:spPr/>
      <dgm:t>
        <a:bodyPr/>
        <a:lstStyle/>
        <a:p>
          <a:pPr>
            <a:spcAft>
              <a:spcPts val="0"/>
            </a:spcAft>
          </a:pPr>
          <a:r>
            <a:rPr lang="en-GB" sz="600" dirty="0" err="1" smtClean="0">
              <a:solidFill>
                <a:sysClr val="windowText" lastClr="000000"/>
              </a:solidFill>
              <a:latin typeface="Garamond" panose="02020404030301010803" pitchFamily="18" charset="0"/>
            </a:rPr>
            <a:t>Sektori i Përmbajtjes</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dhe</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Analizës</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a:solidFill>
                <a:sysClr val="windowText" lastClr="000000"/>
              </a:solidFill>
              <a:latin typeface="Garamond" panose="02020404030301010803" pitchFamily="18" charset="0"/>
            </a:rPr>
            <a:t>Speciali</a:t>
          </a:r>
          <a:r>
            <a:rPr lang="en-GB" sz="700" dirty="0">
              <a:solidFill>
                <a:sysClr val="windowText" lastClr="000000"/>
              </a:solidFill>
            </a:rPr>
            <a:t>st</a:t>
          </a:r>
        </a:p>
      </dgm:t>
    </dgm:pt>
    <dgm:pt modelId="{4B6F81C1-72E8-4CA7-9266-FEE58F8F0B6B}" type="parTrans" cxnId="{E95082B6-DEEA-4E3B-BB33-67104ECF0D5B}">
      <dgm:prSet/>
      <dgm:spPr/>
      <dgm:t>
        <a:bodyPr/>
        <a:lstStyle/>
        <a:p>
          <a:endParaRPr lang="en-GB" sz="800">
            <a:solidFill>
              <a:sysClr val="windowText" lastClr="000000"/>
            </a:solidFill>
          </a:endParaRPr>
        </a:p>
      </dgm:t>
    </dgm:pt>
    <dgm:pt modelId="{C99DBD57-0F02-40C4-AABE-9A50F16C122B}" type="sibTrans" cxnId="{E95082B6-DEEA-4E3B-BB33-67104ECF0D5B}">
      <dgm:prSet/>
      <dgm:spPr/>
      <dgm:t>
        <a:bodyPr/>
        <a:lstStyle/>
        <a:p>
          <a:endParaRPr lang="en-GB"/>
        </a:p>
      </dgm:t>
    </dgm:pt>
    <dgm:pt modelId="{0AF8060A-DEF9-4C36-8330-820274CF6E6B}">
      <dgm:prSet phldrT="[Text]" custT="1"/>
      <dgm:spPr/>
      <dgm:t>
        <a:bodyPr/>
        <a:lstStyle/>
        <a:p>
          <a:pPr>
            <a:spcAft>
              <a:spcPts val="0"/>
            </a:spcAft>
          </a:pPr>
          <a:r>
            <a:rPr lang="en-GB" sz="600" dirty="0" err="1" smtClean="0">
              <a:solidFill>
                <a:sysClr val="windowText" lastClr="000000"/>
              </a:solidFill>
              <a:latin typeface="Garamond" panose="02020404030301010803" pitchFamily="18" charset="0"/>
            </a:rPr>
            <a:t>Sektori i Publikime</a:t>
          </a:r>
          <a:r>
            <a:rPr lang="en-GB" sz="600" dirty="0" smtClean="0">
              <a:solidFill>
                <a:sysClr val="windowText" lastClr="000000"/>
              </a:solidFill>
              <a:latin typeface="Garamond" panose="02020404030301010803" pitchFamily="18" charset="0"/>
            </a:rPr>
            <a:t> ve dhe Bashkëpunimit</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dirty="0">
            <a:solidFill>
              <a:sysClr val="windowText" lastClr="000000"/>
            </a:solidFill>
            <a:latin typeface="Garamond" panose="02020404030301010803" pitchFamily="18" charset="0"/>
          </a:endParaRPr>
        </a:p>
      </dgm:t>
    </dgm:pt>
    <dgm:pt modelId="{15CCD699-A2AD-47D3-95E6-53899BF1CA7C}" type="parTrans" cxnId="{D71BF4CA-DB25-46AB-B050-10F3F2DBB7C6}">
      <dgm:prSet/>
      <dgm:spPr/>
      <dgm:t>
        <a:bodyPr/>
        <a:lstStyle/>
        <a:p>
          <a:endParaRPr lang="en-GB" sz="800">
            <a:solidFill>
              <a:sysClr val="windowText" lastClr="000000"/>
            </a:solidFill>
          </a:endParaRPr>
        </a:p>
      </dgm:t>
    </dgm:pt>
    <dgm:pt modelId="{20260CF4-B643-40D0-873C-0C4DB4533D64}" type="sibTrans" cxnId="{D71BF4CA-DB25-46AB-B050-10F3F2DBB7C6}">
      <dgm:prSet/>
      <dgm:spPr/>
      <dgm:t>
        <a:bodyPr/>
        <a:lstStyle/>
        <a:p>
          <a:endParaRPr lang="en-GB"/>
        </a:p>
      </dgm:t>
    </dgm:pt>
    <dgm:pt modelId="{21292B75-60D0-48EC-B036-1F0A7D67D40A}">
      <dgm:prSet phldrT="[Text]" custT="1"/>
      <dgm:spPr/>
      <dgm:t>
        <a:bodyPr/>
        <a:lstStyle/>
        <a:p>
          <a:pPr>
            <a:lnSpc>
              <a:spcPct val="100000"/>
            </a:lnSpc>
            <a:spcAft>
              <a:spcPts val="0"/>
            </a:spcAft>
          </a:pPr>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e Burimeve Njerëzore dhe Marrëdhënieve me Jashtë</a:t>
          </a:r>
        </a:p>
        <a:p>
          <a:pPr>
            <a:lnSpc>
              <a:spcPct val="100000"/>
            </a:lnSpc>
            <a:spcAft>
              <a:spcPts val="0"/>
            </a:spcAft>
          </a:pPr>
          <a:r>
            <a:rPr lang="en-GB" sz="800" dirty="0" smtClean="0">
              <a:solidFill>
                <a:sysClr val="windowText" lastClr="000000"/>
              </a:solidFill>
              <a:latin typeface="Garamond" panose="02020404030301010803" pitchFamily="18" charset="0"/>
            </a:rPr>
            <a:t>Drejtor</a:t>
          </a:r>
          <a:endParaRPr lang="en-GB" sz="800" dirty="0">
            <a:solidFill>
              <a:sysClr val="windowText" lastClr="000000"/>
            </a:solidFill>
            <a:latin typeface="Garamond" panose="02020404030301010803" pitchFamily="18" charset="0"/>
          </a:endParaRPr>
        </a:p>
      </dgm:t>
    </dgm:pt>
    <dgm:pt modelId="{4279A0A5-7FDC-4427-ABDC-08FDB6BA45DE}" type="parTrans" cxnId="{AA15572C-BCE3-4D37-832C-70CAE647F0D9}">
      <dgm:prSet/>
      <dgm:spPr/>
      <dgm:t>
        <a:bodyPr/>
        <a:lstStyle/>
        <a:p>
          <a:endParaRPr lang="en-GB" sz="800">
            <a:solidFill>
              <a:sysClr val="windowText" lastClr="000000"/>
            </a:solidFill>
          </a:endParaRPr>
        </a:p>
      </dgm:t>
    </dgm:pt>
    <dgm:pt modelId="{0B22633B-602F-4863-B162-F551FF39E042}" type="sibTrans" cxnId="{AA15572C-BCE3-4D37-832C-70CAE647F0D9}">
      <dgm:prSet/>
      <dgm:spPr/>
      <dgm:t>
        <a:bodyPr/>
        <a:lstStyle/>
        <a:p>
          <a:endParaRPr lang="en-GB"/>
        </a:p>
      </dgm:t>
    </dgm:pt>
    <dgm:pt modelId="{CFE7BBCA-E7ED-4921-B856-DE1C637C96D1}">
      <dgm:prSet phldrT="[Text]" custT="1"/>
      <dgm:spPr/>
      <dgm:t>
        <a:bodyPr/>
        <a:lstStyle/>
        <a:p>
          <a:pPr>
            <a:spcAft>
              <a:spcPts val="0"/>
            </a:spcAft>
          </a:pPr>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i</a:t>
          </a:r>
          <a:r>
            <a:rPr lang="en-GB" sz="600" dirty="0" smtClean="0">
              <a:solidFill>
                <a:sysClr val="windowText" lastClr="000000"/>
              </a:solidFill>
              <a:latin typeface="Garamond" panose="02020404030301010803" pitchFamily="18" charset="0"/>
            </a:rPr>
            <a:t> Burimeve Njerëzore</a:t>
          </a:r>
        </a:p>
        <a:p>
          <a:pPr>
            <a:spcAft>
              <a:spcPts val="0"/>
            </a:spcAft>
          </a:pPr>
          <a:r>
            <a:rPr lang="en-GB" sz="600" dirty="0" err="1" smtClean="0">
              <a:solidFill>
                <a:sysClr val="windowText" lastClr="000000"/>
              </a:solidFill>
              <a:latin typeface="Garamond" panose="02020404030301010803" pitchFamily="18" charset="0"/>
            </a:rPr>
            <a:t>Përgjegjës Sektori</a:t>
          </a:r>
          <a:endParaRPr lang="en-GB" sz="600" dirty="0" smtClean="0">
            <a:solidFill>
              <a:sysClr val="windowText" lastClr="000000"/>
            </a:solidFill>
            <a:latin typeface="Garamond" panose="02020404030301010803" pitchFamily="18" charset="0"/>
          </a:endParaRPr>
        </a:p>
        <a:p>
          <a:pPr>
            <a:spcAft>
              <a:spcPts val="0"/>
            </a:spcAft>
          </a:pPr>
          <a:r>
            <a:rPr lang="en-GB" sz="600" dirty="0" err="1" smtClean="0">
              <a:solidFill>
                <a:sysClr val="windowText" lastClr="000000"/>
              </a:solidFill>
              <a:latin typeface="Garamond" panose="02020404030301010803" pitchFamily="18" charset="0"/>
            </a:rPr>
            <a:t>Specialist</a:t>
          </a:r>
          <a:endParaRPr lang="en-GB" sz="600" dirty="0" smtClean="0">
            <a:solidFill>
              <a:sysClr val="windowText" lastClr="000000"/>
            </a:solidFill>
            <a:latin typeface="Garamond" panose="02020404030301010803" pitchFamily="18" charset="0"/>
          </a:endParaRPr>
        </a:p>
        <a:p>
          <a:pPr>
            <a:spcAft>
              <a:spcPts val="0"/>
            </a:spcAft>
          </a:pPr>
          <a:r>
            <a:rPr lang="en-GB" sz="600" dirty="0">
              <a:solidFill>
                <a:sysClr val="windowText" lastClr="000000"/>
              </a:solidFill>
              <a:latin typeface="Garamond" panose="02020404030301010803" pitchFamily="18" charset="0"/>
            </a:rPr>
            <a:t>Spec Arkiv-prot </a:t>
          </a:r>
        </a:p>
        <a:p>
          <a:pPr>
            <a:spcAft>
              <a:spcPts val="0"/>
            </a:spcAft>
          </a:pPr>
          <a:r>
            <a:rPr lang="en-GB" sz="600" dirty="0">
              <a:solidFill>
                <a:sysClr val="windowText" lastClr="000000"/>
              </a:solidFill>
              <a:latin typeface="Garamond" panose="02020404030301010803" pitchFamily="18" charset="0"/>
            </a:rPr>
            <a:t>Protokollist</a:t>
          </a:r>
        </a:p>
      </dgm:t>
    </dgm:pt>
    <dgm:pt modelId="{C2C938EC-7EC5-4848-8FA5-426AD445A1D8}" type="parTrans" cxnId="{CF461BFB-F389-4C9C-895E-318F319D0855}">
      <dgm:prSet/>
      <dgm:spPr/>
      <dgm:t>
        <a:bodyPr/>
        <a:lstStyle/>
        <a:p>
          <a:endParaRPr lang="en-GB" sz="800">
            <a:solidFill>
              <a:sysClr val="windowText" lastClr="000000"/>
            </a:solidFill>
          </a:endParaRPr>
        </a:p>
      </dgm:t>
    </dgm:pt>
    <dgm:pt modelId="{56A8F925-10DB-41F2-A29B-2EF209968BDD}" type="sibTrans" cxnId="{CF461BFB-F389-4C9C-895E-318F319D0855}">
      <dgm:prSet/>
      <dgm:spPr/>
      <dgm:t>
        <a:bodyPr/>
        <a:lstStyle/>
        <a:p>
          <a:endParaRPr lang="en-GB"/>
        </a:p>
      </dgm:t>
    </dgm:pt>
    <dgm:pt modelId="{64918878-37C8-4F07-8A7F-38565745BA75}">
      <dgm:prSet custT="1"/>
      <dgm:spPr/>
      <dgm:t>
        <a:bodyPr/>
        <a:lstStyle/>
        <a:p>
          <a:endParaRPr lang="en-GB" sz="800" dirty="0" err="1" smtClean="0">
            <a:solidFill>
              <a:sysClr val="windowText" lastClr="000000"/>
            </a:solidFill>
          </a:endParaRPr>
        </a:p>
        <a:p>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Juridike</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dhe</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Licencave</a:t>
          </a:r>
          <a:endParaRPr lang="en-GB" sz="800" dirty="0" smtClean="0">
            <a:solidFill>
              <a:sysClr val="windowText" lastClr="000000"/>
            </a:solidFill>
            <a:latin typeface="Garamond" panose="02020404030301010803" pitchFamily="18" charset="0"/>
          </a:endParaRPr>
        </a:p>
        <a:p>
          <a:r>
            <a:rPr lang="en-GB" sz="800" b="0" dirty="0" err="1" smtClean="0">
              <a:solidFill>
                <a:sysClr val="windowText" lastClr="000000"/>
              </a:solidFill>
              <a:latin typeface="Garamond" panose="02020404030301010803" pitchFamily="18" charset="0"/>
            </a:rPr>
            <a:t>Drejtor</a:t>
          </a:r>
          <a:endParaRPr lang="en-GB" sz="800" b="0" dirty="0" smtClean="0">
            <a:solidFill>
              <a:sysClr val="windowText" lastClr="000000"/>
            </a:solidFill>
            <a:latin typeface="Garamond" panose="02020404030301010803" pitchFamily="18" charset="0"/>
          </a:endParaRPr>
        </a:p>
        <a:p>
          <a:endParaRPr lang="en-GB" sz="800" dirty="0">
            <a:solidFill>
              <a:sysClr val="windowText" lastClr="000000"/>
            </a:solidFill>
          </a:endParaRPr>
        </a:p>
      </dgm:t>
    </dgm:pt>
    <dgm:pt modelId="{BA6747EC-DC5E-45A8-AEA0-7E19BFFA077A}" type="parTrans" cxnId="{E183E6D9-5483-4AD8-A5DE-8CA6BB13D377}">
      <dgm:prSet/>
      <dgm:spPr/>
      <dgm:t>
        <a:bodyPr/>
        <a:lstStyle/>
        <a:p>
          <a:endParaRPr lang="en-GB" sz="800">
            <a:solidFill>
              <a:sysClr val="windowText" lastClr="000000"/>
            </a:solidFill>
          </a:endParaRPr>
        </a:p>
      </dgm:t>
    </dgm:pt>
    <dgm:pt modelId="{1C4B01B3-A959-4001-AEB4-11F08D1D3FF5}" type="sibTrans" cxnId="{E183E6D9-5483-4AD8-A5DE-8CA6BB13D377}">
      <dgm:prSet/>
      <dgm:spPr/>
      <dgm:t>
        <a:bodyPr/>
        <a:lstStyle/>
        <a:p>
          <a:endParaRPr lang="en-GB"/>
        </a:p>
      </dgm:t>
    </dgm:pt>
    <dgm:pt modelId="{C5E74BA1-6BE8-47CD-8AF9-7439299C56C3}">
      <dgm:prSet custT="1"/>
      <dgm:spPr/>
      <dgm:t>
        <a:bodyPr/>
        <a:lstStyle/>
        <a:p>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e </a:t>
          </a:r>
          <a:r>
            <a:rPr lang="en-GB" sz="800" dirty="0" err="1" smtClean="0">
              <a:solidFill>
                <a:sysClr val="windowText" lastClr="000000"/>
              </a:solidFill>
              <a:latin typeface="Garamond" panose="02020404030301010803" pitchFamily="18" charset="0"/>
            </a:rPr>
            <a:t>Mbikëqyrjes</a:t>
          </a:r>
          <a:endParaRPr lang="en-GB" sz="800" dirty="0" smtClean="0">
            <a:solidFill>
              <a:sysClr val="windowText" lastClr="000000"/>
            </a:solidFill>
            <a:latin typeface="Garamond" panose="02020404030301010803" pitchFamily="18" charset="0"/>
          </a:endParaRPr>
        </a:p>
        <a:p>
          <a:r>
            <a:rPr lang="en-GB" sz="800" dirty="0" err="1" smtClean="0">
              <a:solidFill>
                <a:sysClr val="windowText" lastClr="000000"/>
              </a:solidFill>
              <a:latin typeface="Garamond" panose="02020404030301010803" pitchFamily="18" charset="0"/>
            </a:rPr>
            <a:t>Drejtor</a:t>
          </a:r>
          <a:endParaRPr lang="en-GB" sz="800" dirty="0">
            <a:solidFill>
              <a:sysClr val="windowText" lastClr="000000"/>
            </a:solidFill>
            <a:latin typeface="Garamond" panose="02020404030301010803" pitchFamily="18" charset="0"/>
          </a:endParaRPr>
        </a:p>
      </dgm:t>
    </dgm:pt>
    <dgm:pt modelId="{4EB20748-66F4-4AD1-B257-32CC4BF39394}" type="parTrans" cxnId="{5326BC92-80BB-470E-A5FC-3EF1DE75B87A}">
      <dgm:prSet/>
      <dgm:spPr/>
      <dgm:t>
        <a:bodyPr/>
        <a:lstStyle/>
        <a:p>
          <a:endParaRPr lang="en-GB" sz="800">
            <a:solidFill>
              <a:sysClr val="windowText" lastClr="000000"/>
            </a:solidFill>
          </a:endParaRPr>
        </a:p>
      </dgm:t>
    </dgm:pt>
    <dgm:pt modelId="{53AADEBE-D3F9-4779-AC73-E8098B56CF76}" type="sibTrans" cxnId="{5326BC92-80BB-470E-A5FC-3EF1DE75B87A}">
      <dgm:prSet/>
      <dgm:spPr/>
      <dgm:t>
        <a:bodyPr/>
        <a:lstStyle/>
        <a:p>
          <a:endParaRPr lang="en-GB"/>
        </a:p>
      </dgm:t>
    </dgm:pt>
    <dgm:pt modelId="{8E7D81D3-66BC-417F-BA2A-55D5FBEFBF53}">
      <dgm:prSet custT="1"/>
      <dgm:spPr/>
      <dgm:t>
        <a:bodyPr/>
        <a:lstStyle/>
        <a:p>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e Shërbimeve të Brendshme</a:t>
          </a:r>
        </a:p>
        <a:p>
          <a:r>
            <a:rPr lang="en-GB" sz="800" dirty="0" smtClean="0">
              <a:solidFill>
                <a:sysClr val="windowText" lastClr="000000"/>
              </a:solidFill>
              <a:latin typeface="Garamond" panose="02020404030301010803" pitchFamily="18" charset="0"/>
            </a:rPr>
            <a:t>Drejtor</a:t>
          </a:r>
          <a:endParaRPr lang="en-GB" sz="800" dirty="0">
            <a:solidFill>
              <a:sysClr val="windowText" lastClr="000000"/>
            </a:solidFill>
            <a:latin typeface="Garamond" panose="02020404030301010803" pitchFamily="18" charset="0"/>
          </a:endParaRPr>
        </a:p>
      </dgm:t>
    </dgm:pt>
    <dgm:pt modelId="{412D60C5-7101-42E4-9135-7D084F0A47B7}" type="parTrans" cxnId="{41826480-B8FE-48C7-99C9-B9B54E9AEB7B}">
      <dgm:prSet/>
      <dgm:spPr/>
      <dgm:t>
        <a:bodyPr/>
        <a:lstStyle/>
        <a:p>
          <a:endParaRPr lang="en-GB" sz="800">
            <a:solidFill>
              <a:sysClr val="windowText" lastClr="000000"/>
            </a:solidFill>
          </a:endParaRPr>
        </a:p>
      </dgm:t>
    </dgm:pt>
    <dgm:pt modelId="{C6E16573-B0D5-465E-BE9A-905AE982E4A0}" type="sibTrans" cxnId="{41826480-B8FE-48C7-99C9-B9B54E9AEB7B}">
      <dgm:prSet/>
      <dgm:spPr/>
      <dgm:t>
        <a:bodyPr/>
        <a:lstStyle/>
        <a:p>
          <a:endParaRPr lang="en-GB"/>
        </a:p>
      </dgm:t>
    </dgm:pt>
    <dgm:pt modelId="{033FA131-82E6-4ACB-8CDF-F84B3BACEF8A}">
      <dgm:prSet custT="1"/>
      <dgm:spPr/>
      <dgm:t>
        <a:bodyPr/>
        <a:lstStyle/>
        <a:p>
          <a:r>
            <a:rPr lang="en-GB" sz="800" dirty="0" err="1" smtClean="0">
              <a:solidFill>
                <a:sysClr val="windowText" lastClr="000000"/>
              </a:solidFill>
              <a:latin typeface="Garamond" panose="02020404030301010803" pitchFamily="18" charset="0"/>
            </a:rPr>
            <a:t>Drejtoria</a:t>
          </a:r>
          <a:r>
            <a:rPr lang="en-GB" sz="800" dirty="0" smtClean="0">
              <a:solidFill>
                <a:sysClr val="windowText" lastClr="000000"/>
              </a:solidFill>
              <a:latin typeface="Garamond" panose="02020404030301010803" pitchFamily="18" charset="0"/>
            </a:rPr>
            <a:t> e </a:t>
          </a:r>
          <a:r>
            <a:rPr lang="en-GB" sz="800" dirty="0" err="1" smtClean="0">
              <a:solidFill>
                <a:sysClr val="windowText" lastClr="000000"/>
              </a:solidFill>
              <a:latin typeface="Garamond" panose="02020404030301010803" pitchFamily="18" charset="0"/>
            </a:rPr>
            <a:t>Planifikimit të Frekuencave</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dhe</a:t>
          </a:r>
          <a:r>
            <a:rPr lang="en-GB" sz="800" dirty="0" smtClean="0">
              <a:solidFill>
                <a:sysClr val="windowText" lastClr="000000"/>
              </a:solidFill>
              <a:latin typeface="Garamond" panose="02020404030301010803" pitchFamily="18" charset="0"/>
            </a:rPr>
            <a:t>  TIK</a:t>
          </a:r>
        </a:p>
        <a:p>
          <a:r>
            <a:rPr lang="en-GB" sz="800" dirty="0" err="1" smtClean="0">
              <a:solidFill>
                <a:sysClr val="windowText" lastClr="000000"/>
              </a:solidFill>
              <a:latin typeface="Garamond" panose="02020404030301010803" pitchFamily="18" charset="0"/>
            </a:rPr>
            <a:t>Drejtor</a:t>
          </a:r>
          <a:endParaRPr lang="en-GB" sz="800" dirty="0">
            <a:solidFill>
              <a:sysClr val="windowText" lastClr="000000"/>
            </a:solidFill>
            <a:latin typeface="Garamond" panose="02020404030301010803" pitchFamily="18" charset="0"/>
          </a:endParaRPr>
        </a:p>
      </dgm:t>
    </dgm:pt>
    <dgm:pt modelId="{759BF7B9-871B-490E-B22A-CA9C53723A58}" type="parTrans" cxnId="{DD7B8CB6-68FC-42D0-A196-CEB9D1FBD9D1}">
      <dgm:prSet/>
      <dgm:spPr/>
      <dgm:t>
        <a:bodyPr/>
        <a:lstStyle/>
        <a:p>
          <a:endParaRPr lang="en-GB" sz="800">
            <a:solidFill>
              <a:sysClr val="windowText" lastClr="000000"/>
            </a:solidFill>
          </a:endParaRPr>
        </a:p>
      </dgm:t>
    </dgm:pt>
    <dgm:pt modelId="{75A44B87-E744-4CBD-9062-EFD3E3AD1289}" type="sibTrans" cxnId="{DD7B8CB6-68FC-42D0-A196-CEB9D1FBD9D1}">
      <dgm:prSet/>
      <dgm:spPr/>
      <dgm:t>
        <a:bodyPr/>
        <a:lstStyle/>
        <a:p>
          <a:endParaRPr lang="en-GB"/>
        </a:p>
      </dgm:t>
    </dgm:pt>
    <dgm:pt modelId="{B4578BC8-CD65-405B-B835-F7FF04DCB586}">
      <dgm:prSet custT="1"/>
      <dgm:spPr/>
      <dgm:t>
        <a:bodyPr/>
        <a:lstStyle/>
        <a:p>
          <a:pPr>
            <a:spcAft>
              <a:spcPts val="0"/>
            </a:spcAft>
          </a:pPr>
          <a:r>
            <a:rPr lang="en-GB" sz="600" dirty="0" err="1" smtClean="0">
              <a:solidFill>
                <a:sysClr val="windowText" lastClr="000000"/>
              </a:solidFill>
              <a:latin typeface="Garamond" panose="02020404030301010803" pitchFamily="18" charset="0"/>
            </a:rPr>
            <a:t>Sektori i Inspektimeve</a:t>
          </a:r>
          <a:r>
            <a:rPr lang="en-GB" sz="600" dirty="0" smtClean="0">
              <a:solidFill>
                <a:sysClr val="windowText" lastClr="000000"/>
              </a:solidFill>
              <a:latin typeface="Garamond" panose="02020404030301010803" pitchFamily="18" charset="0"/>
            </a:rPr>
            <a:t> </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a:solidFill>
                <a:sysClr val="windowText" lastClr="000000"/>
              </a:solidFill>
              <a:latin typeface="Garamond" panose="02020404030301010803" pitchFamily="18" charset="0"/>
            </a:rPr>
            <a:t>Specialist</a:t>
          </a:r>
        </a:p>
      </dgm:t>
    </dgm:pt>
    <dgm:pt modelId="{0939F4A1-AAAE-4800-B0B6-B01A0C85CC59}" type="parTrans" cxnId="{D9DE5558-36FE-4B39-977F-DDEDDC1B91F6}">
      <dgm:prSet/>
      <dgm:spPr/>
      <dgm:t>
        <a:bodyPr/>
        <a:lstStyle/>
        <a:p>
          <a:endParaRPr lang="en-GB" sz="800">
            <a:solidFill>
              <a:sysClr val="windowText" lastClr="000000"/>
            </a:solidFill>
          </a:endParaRPr>
        </a:p>
      </dgm:t>
    </dgm:pt>
    <dgm:pt modelId="{774925AD-DEBC-4E2E-9B0B-6C7A0BF08FC9}" type="sibTrans" cxnId="{D9DE5558-36FE-4B39-977F-DDEDDC1B91F6}">
      <dgm:prSet/>
      <dgm:spPr/>
      <dgm:t>
        <a:bodyPr/>
        <a:lstStyle/>
        <a:p>
          <a:endParaRPr lang="en-GB"/>
        </a:p>
      </dgm:t>
    </dgm:pt>
    <dgm:pt modelId="{D895CA7A-75B2-4F92-9BAD-2A291F5F04D5}">
      <dgm:prSet custT="1"/>
      <dgm:spPr/>
      <dgm:t>
        <a:bodyPr/>
        <a:lstStyle/>
        <a:p>
          <a:pPr>
            <a:spcAft>
              <a:spcPts val="0"/>
            </a:spcAft>
          </a:pPr>
          <a:r>
            <a:rPr lang="en-GB" sz="600" dirty="0" err="1" smtClean="0">
              <a:solidFill>
                <a:sysClr val="windowText" lastClr="000000"/>
              </a:solidFill>
              <a:latin typeface="Garamond" panose="02020404030301010803" pitchFamily="18" charset="0"/>
            </a:rPr>
            <a:t>Sektori i Monitorimeve</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Teknik</a:t>
          </a:r>
        </a:p>
        <a:p>
          <a:pPr>
            <a:spcAft>
              <a:spcPts val="0"/>
            </a:spcAft>
          </a:pPr>
          <a:r>
            <a:rPr lang="en-GB" sz="600" dirty="0" smtClean="0">
              <a:solidFill>
                <a:sysClr val="windowText" lastClr="000000"/>
              </a:solidFill>
              <a:latin typeface="Garamond" panose="02020404030301010803" pitchFamily="18" charset="0"/>
            </a:rPr>
            <a:t>Teknik</a:t>
          </a:r>
          <a:endParaRPr lang="en-GB" sz="600" dirty="0">
            <a:solidFill>
              <a:sysClr val="windowText" lastClr="000000"/>
            </a:solidFill>
            <a:latin typeface="Garamond" panose="02020404030301010803" pitchFamily="18" charset="0"/>
          </a:endParaRPr>
        </a:p>
      </dgm:t>
    </dgm:pt>
    <dgm:pt modelId="{A6D53E4F-FE6E-433B-9485-949621D778B0}" type="parTrans" cxnId="{90F05C6A-B095-4CFF-9ECF-29AEB0E07A43}">
      <dgm:prSet/>
      <dgm:spPr/>
      <dgm:t>
        <a:bodyPr/>
        <a:lstStyle/>
        <a:p>
          <a:endParaRPr lang="en-GB" sz="800">
            <a:solidFill>
              <a:sysClr val="windowText" lastClr="000000"/>
            </a:solidFill>
          </a:endParaRPr>
        </a:p>
      </dgm:t>
    </dgm:pt>
    <dgm:pt modelId="{ECE143CD-D6B2-470F-8D42-8F6D53727723}" type="sibTrans" cxnId="{90F05C6A-B095-4CFF-9ECF-29AEB0E07A43}">
      <dgm:prSet/>
      <dgm:spPr/>
      <dgm:t>
        <a:bodyPr/>
        <a:lstStyle/>
        <a:p>
          <a:endParaRPr lang="en-GB"/>
        </a:p>
      </dgm:t>
    </dgm:pt>
    <dgm:pt modelId="{175E7E74-468A-4ACD-91CC-AF33B48C44AA}">
      <dgm:prSet custT="1"/>
      <dgm:spPr/>
      <dgm:t>
        <a:bodyPr/>
        <a:lstStyle/>
        <a:p>
          <a:pPr>
            <a:spcAft>
              <a:spcPts val="0"/>
            </a:spcAft>
          </a:pPr>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i Marrëdhënieve me Jashtë dhe Publikun</a:t>
          </a:r>
        </a:p>
        <a:p>
          <a:pPr>
            <a:spcAft>
              <a:spcPts val="0"/>
            </a:spcAft>
          </a:pPr>
          <a:r>
            <a:rPr lang="en-GB" sz="600" dirty="0" err="1" smtClean="0">
              <a:solidFill>
                <a:sysClr val="windowText" lastClr="000000"/>
              </a:solidFill>
              <a:latin typeface="Garamond" panose="02020404030301010803" pitchFamily="18" charset="0"/>
            </a:rPr>
            <a:t>PërgjegjësSektori</a:t>
          </a:r>
          <a:endParaRPr lang="en-GB" sz="600" dirty="0" smtClean="0">
            <a:solidFill>
              <a:sysClr val="windowText" lastClr="000000"/>
            </a:solidFill>
            <a:latin typeface="Garamond" panose="02020404030301010803" pitchFamily="18" charset="0"/>
          </a:endParaRPr>
        </a:p>
        <a:p>
          <a:pPr>
            <a:spcAft>
              <a:spcPts val="0"/>
            </a:spcAft>
          </a:pPr>
          <a:r>
            <a:rPr lang="en-GB" sz="600" dirty="0" err="1" smtClean="0">
              <a:solidFill>
                <a:sysClr val="windowText" lastClr="000000"/>
              </a:solidFill>
              <a:latin typeface="Garamond" panose="02020404030301010803" pitchFamily="18" charset="0"/>
            </a:rPr>
            <a:t>Specialist</a:t>
          </a:r>
        </a:p>
        <a:p>
          <a:pPr>
            <a:spcAft>
              <a:spcPts val="0"/>
            </a:spcAft>
          </a:pPr>
          <a:r>
            <a:rPr lang="en-GB" sz="600" dirty="0" err="1" smtClean="0">
              <a:solidFill>
                <a:sysClr val="windowText" lastClr="000000"/>
              </a:solidFill>
              <a:latin typeface="Garamond" panose="02020404030301010803" pitchFamily="18" charset="0"/>
            </a:rPr>
            <a:t>Nepunes Infor.</a:t>
          </a:r>
          <a:endParaRPr lang="en-GB" sz="600" dirty="0">
            <a:solidFill>
              <a:sysClr val="windowText" lastClr="000000"/>
            </a:solidFill>
            <a:latin typeface="Garamond" panose="02020404030301010803" pitchFamily="18" charset="0"/>
          </a:endParaRPr>
        </a:p>
      </dgm:t>
    </dgm:pt>
    <dgm:pt modelId="{1E776D29-D060-4CB8-BD4E-3BDB74BA3DC7}" type="parTrans" cxnId="{C3145FBD-A61B-419F-BF47-87084A1C1E01}">
      <dgm:prSet/>
      <dgm:spPr/>
      <dgm:t>
        <a:bodyPr/>
        <a:lstStyle/>
        <a:p>
          <a:endParaRPr lang="en-GB" sz="800">
            <a:solidFill>
              <a:sysClr val="windowText" lastClr="000000"/>
            </a:solidFill>
          </a:endParaRPr>
        </a:p>
      </dgm:t>
    </dgm:pt>
    <dgm:pt modelId="{B346D6AF-F9E9-4571-B8B6-A61B55E9C06D}" type="sibTrans" cxnId="{C3145FBD-A61B-419F-BF47-87084A1C1E01}">
      <dgm:prSet/>
      <dgm:spPr/>
      <dgm:t>
        <a:bodyPr/>
        <a:lstStyle/>
        <a:p>
          <a:endParaRPr lang="en-GB"/>
        </a:p>
      </dgm:t>
    </dgm:pt>
    <dgm:pt modelId="{93B8BC2C-D957-40F3-B07F-4B6A89CD7FBD}">
      <dgm:prSet custT="1"/>
      <dgm:spPr/>
      <dgm:t>
        <a:bodyPr/>
        <a:lstStyle/>
        <a:p>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i</a:t>
          </a:r>
          <a:r>
            <a:rPr lang="en-GB" sz="600" dirty="0" smtClean="0">
              <a:solidFill>
                <a:sysClr val="windowText" lastClr="000000"/>
              </a:solidFill>
              <a:latin typeface="Garamond" panose="02020404030301010803" pitchFamily="18" charset="0"/>
            </a:rPr>
            <a:t> Financës</a:t>
          </a:r>
        </a:p>
        <a:p>
          <a:r>
            <a:rPr lang="en-GB" sz="600" dirty="0" err="1" smtClean="0">
              <a:solidFill>
                <a:sysClr val="windowText" lastClr="000000"/>
              </a:solidFill>
              <a:latin typeface="Garamond" panose="02020404030301010803" pitchFamily="18" charset="0"/>
            </a:rPr>
            <a:t>Përgjegjës Sektori</a:t>
          </a:r>
        </a:p>
        <a:p>
          <a:r>
            <a:rPr lang="en-GB" sz="600" dirty="0" smtClean="0">
              <a:solidFill>
                <a:sysClr val="windowText" lastClr="000000"/>
              </a:solidFill>
              <a:latin typeface="Garamond" panose="02020404030301010803" pitchFamily="18" charset="0"/>
            </a:rPr>
            <a:t>Specialist</a:t>
          </a:r>
        </a:p>
        <a:p>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dirty="0">
            <a:solidFill>
              <a:sysClr val="windowText" lastClr="000000"/>
            </a:solidFill>
            <a:latin typeface="Garamond" panose="02020404030301010803" pitchFamily="18" charset="0"/>
          </a:endParaRPr>
        </a:p>
      </dgm:t>
    </dgm:pt>
    <dgm:pt modelId="{3E606537-4CF2-4605-8C06-7013A9C115AC}" type="parTrans" cxnId="{6C91D9EE-E6CD-4E55-8769-89134C2FD37E}">
      <dgm:prSet/>
      <dgm:spPr/>
      <dgm:t>
        <a:bodyPr/>
        <a:lstStyle/>
        <a:p>
          <a:endParaRPr lang="en-GB" sz="800">
            <a:solidFill>
              <a:sysClr val="windowText" lastClr="000000"/>
            </a:solidFill>
          </a:endParaRPr>
        </a:p>
      </dgm:t>
    </dgm:pt>
    <dgm:pt modelId="{62701334-FED7-423C-9A36-143F309BE914}" type="sibTrans" cxnId="{6C91D9EE-E6CD-4E55-8769-89134C2FD37E}">
      <dgm:prSet/>
      <dgm:spPr/>
      <dgm:t>
        <a:bodyPr/>
        <a:lstStyle/>
        <a:p>
          <a:endParaRPr lang="en-GB"/>
        </a:p>
      </dgm:t>
    </dgm:pt>
    <dgm:pt modelId="{18588D9E-D930-475C-AFA1-FDA0C75888D8}">
      <dgm:prSet custT="1"/>
      <dgm:spPr/>
      <dgm:t>
        <a:bodyPr/>
        <a:lstStyle/>
        <a:p>
          <a:pPr>
            <a:spcAft>
              <a:spcPts val="0"/>
            </a:spcAft>
          </a:pPr>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i</a:t>
          </a:r>
          <a:r>
            <a:rPr lang="en-GB" sz="600" dirty="0" smtClean="0">
              <a:solidFill>
                <a:sysClr val="windowText" lastClr="000000"/>
              </a:solidFill>
              <a:latin typeface="Garamond" panose="02020404030301010803" pitchFamily="18" charset="0"/>
            </a:rPr>
            <a:t> Administratës</a:t>
          </a:r>
        </a:p>
        <a:p>
          <a:pPr>
            <a:spcAft>
              <a:spcPts val="0"/>
            </a:spcAft>
          </a:pPr>
          <a:r>
            <a:rPr lang="en-GB" sz="600" dirty="0" err="1" smtClean="0">
              <a:solidFill>
                <a:sysClr val="windowText" lastClr="000000"/>
              </a:solidFill>
              <a:latin typeface="Garamond" panose="02020404030301010803" pitchFamily="18" charset="0"/>
            </a:rPr>
            <a:t>Përgjegjës </a:t>
          </a:r>
          <a:r>
            <a:rPr lang="en-GB" sz="600" dirty="0" smtClean="0">
              <a:solidFill>
                <a:sysClr val="windowText" lastClr="000000"/>
              </a:solidFill>
              <a:latin typeface="Garamond" panose="02020404030301010803" pitchFamily="18" charset="0"/>
            </a:rPr>
            <a:t>Sektori</a:t>
          </a:r>
        </a:p>
        <a:p>
          <a:pPr>
            <a:spcAft>
              <a:spcPts val="0"/>
            </a:spcAft>
          </a:pPr>
          <a:r>
            <a:rPr lang="en-GB" sz="600" dirty="0" err="1" smtClean="0">
              <a:solidFill>
                <a:sysClr val="windowText" lastClr="000000"/>
              </a:solidFill>
              <a:latin typeface="Garamond" panose="02020404030301010803" pitchFamily="18" charset="0"/>
            </a:rPr>
            <a:t>Shofer</a:t>
          </a:r>
          <a:endParaRPr lang="en-GB" sz="600" dirty="0" smtClean="0">
            <a:solidFill>
              <a:sysClr val="windowText" lastClr="000000"/>
            </a:solidFill>
            <a:latin typeface="Garamond" panose="02020404030301010803" pitchFamily="18" charset="0"/>
          </a:endParaRPr>
        </a:p>
        <a:p>
          <a:pPr>
            <a:spcAft>
              <a:spcPts val="0"/>
            </a:spcAft>
          </a:pPr>
          <a:r>
            <a:rPr lang="en-GB" sz="600" dirty="0" smtClean="0">
              <a:solidFill>
                <a:sysClr val="windowText" lastClr="000000"/>
              </a:solidFill>
              <a:latin typeface="Garamond" panose="02020404030301010803" pitchFamily="18" charset="0"/>
            </a:rPr>
            <a:t>Shofer</a:t>
          </a:r>
        </a:p>
        <a:p>
          <a:pPr>
            <a:spcAft>
              <a:spcPts val="0"/>
            </a:spcAft>
          </a:pPr>
          <a:r>
            <a:rPr lang="en-GB" sz="600" dirty="0" smtClean="0">
              <a:solidFill>
                <a:sysClr val="windowText" lastClr="000000"/>
              </a:solidFill>
              <a:latin typeface="Garamond" panose="02020404030301010803" pitchFamily="18" charset="0"/>
            </a:rPr>
            <a:t>Punonjës pastrimi</a:t>
          </a:r>
          <a:endParaRPr lang="en-GB" sz="600" dirty="0" err="1" smtClean="0">
            <a:solidFill>
              <a:sysClr val="windowText" lastClr="000000"/>
            </a:solidFill>
            <a:latin typeface="Garamond" panose="02020404030301010803" pitchFamily="18" charset="0"/>
          </a:endParaRPr>
        </a:p>
        <a:p>
          <a:pPr>
            <a:spcAft>
              <a:spcPts val="0"/>
            </a:spcAft>
          </a:pPr>
          <a:r>
            <a:rPr lang="en-GB" sz="600" dirty="0">
              <a:solidFill>
                <a:sysClr val="windowText" lastClr="000000"/>
              </a:solidFill>
              <a:latin typeface="Garamond" panose="02020404030301010803" pitchFamily="18" charset="0"/>
            </a:rPr>
            <a:t>Punonjës mirëmbajtjeje</a:t>
          </a:r>
        </a:p>
      </dgm:t>
    </dgm:pt>
    <dgm:pt modelId="{9C7606E3-A967-4C07-A2C0-DE93B898EB4D}" type="parTrans" cxnId="{3A9ED218-9146-4B9C-A4E6-8B0EA4C0BEE3}">
      <dgm:prSet/>
      <dgm:spPr/>
      <dgm:t>
        <a:bodyPr/>
        <a:lstStyle/>
        <a:p>
          <a:endParaRPr lang="en-GB" sz="800">
            <a:solidFill>
              <a:sysClr val="windowText" lastClr="000000"/>
            </a:solidFill>
          </a:endParaRPr>
        </a:p>
      </dgm:t>
    </dgm:pt>
    <dgm:pt modelId="{20724904-209F-4FF8-A103-A9B99B0ED5D0}" type="sibTrans" cxnId="{3A9ED218-9146-4B9C-A4E6-8B0EA4C0BEE3}">
      <dgm:prSet/>
      <dgm:spPr/>
      <dgm:t>
        <a:bodyPr/>
        <a:lstStyle/>
        <a:p>
          <a:endParaRPr lang="en-GB"/>
        </a:p>
      </dgm:t>
    </dgm:pt>
    <dgm:pt modelId="{FCEAAEC8-136C-4DD1-9A48-55D536BE7E35}">
      <dgm:prSet custT="1"/>
      <dgm:spPr/>
      <dgm:t>
        <a:bodyPr/>
        <a:lstStyle/>
        <a:p>
          <a:pPr>
            <a:spcAft>
              <a:spcPts val="0"/>
            </a:spcAft>
          </a:pPr>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Planifikimit</a:t>
          </a:r>
          <a:r>
            <a:rPr lang="en-GB" sz="600" dirty="0" smtClean="0">
              <a:solidFill>
                <a:sysClr val="windowText" lastClr="000000"/>
              </a:solidFill>
              <a:latin typeface="Garamond" panose="02020404030301010803" pitchFamily="18" charset="0"/>
            </a:rPr>
            <a:t> dhe Administrimit të  F</a:t>
          </a:r>
          <a:r>
            <a:rPr lang="en-GB" sz="600" dirty="0" err="1" smtClean="0">
              <a:solidFill>
                <a:sysClr val="windowText" lastClr="000000"/>
              </a:solidFill>
              <a:latin typeface="Garamond" panose="02020404030301010803" pitchFamily="18" charset="0"/>
            </a:rPr>
            <a:t>rekuencave</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dirty="0">
            <a:solidFill>
              <a:sysClr val="windowText" lastClr="000000"/>
            </a:solidFill>
            <a:latin typeface="Garamond" panose="02020404030301010803" pitchFamily="18" charset="0"/>
          </a:endParaRPr>
        </a:p>
      </dgm:t>
    </dgm:pt>
    <dgm:pt modelId="{80F288A2-C1F6-4812-ADDE-B706BB974C07}" type="parTrans" cxnId="{9EEA9AD9-7468-420D-9003-0EF0EE7F7A71}">
      <dgm:prSet/>
      <dgm:spPr/>
      <dgm:t>
        <a:bodyPr/>
        <a:lstStyle/>
        <a:p>
          <a:endParaRPr lang="en-GB" sz="800">
            <a:solidFill>
              <a:sysClr val="windowText" lastClr="000000"/>
            </a:solidFill>
          </a:endParaRPr>
        </a:p>
      </dgm:t>
    </dgm:pt>
    <dgm:pt modelId="{1B37C7FC-C1B6-4264-8FC7-FA62234B2903}" type="sibTrans" cxnId="{9EEA9AD9-7468-420D-9003-0EF0EE7F7A71}">
      <dgm:prSet/>
      <dgm:spPr/>
      <dgm:t>
        <a:bodyPr/>
        <a:lstStyle/>
        <a:p>
          <a:endParaRPr lang="en-GB"/>
        </a:p>
      </dgm:t>
    </dgm:pt>
    <dgm:pt modelId="{46E17B83-D4C6-4D0F-BA09-1EE5A5E5A50F}">
      <dgm:prSet custT="1"/>
      <dgm:spPr/>
      <dgm:t>
        <a:bodyPr/>
        <a:lstStyle/>
        <a:p>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teknik</a:t>
          </a:r>
        </a:p>
        <a:p>
          <a:r>
            <a:rPr lang="en-GB" sz="600" dirty="0" err="1" smtClean="0">
              <a:solidFill>
                <a:sysClr val="windowText" lastClr="000000"/>
              </a:solidFill>
              <a:latin typeface="Garamond" panose="02020404030301010803" pitchFamily="18" charset="0"/>
            </a:rPr>
            <a:t>Përgjegjës</a:t>
          </a:r>
        </a:p>
        <a:p>
          <a:r>
            <a:rPr lang="en-GB" sz="600" dirty="0" err="1" smtClean="0">
              <a:solidFill>
                <a:sysClr val="windowText" lastClr="000000"/>
              </a:solidFill>
              <a:latin typeface="Garamond" panose="02020404030301010803" pitchFamily="18" charset="0"/>
            </a:rPr>
            <a:t>Sektori</a:t>
          </a:r>
        </a:p>
        <a:p>
          <a:r>
            <a:rPr lang="en-GB" sz="600" dirty="0" smtClean="0">
              <a:solidFill>
                <a:sysClr val="windowText" lastClr="000000"/>
              </a:solidFill>
              <a:latin typeface="Garamond" panose="02020404030301010803" pitchFamily="18" charset="0"/>
            </a:rPr>
            <a:t>Specialist</a:t>
          </a:r>
        </a:p>
        <a:p>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b="1" dirty="0" err="1" smtClean="0">
            <a:solidFill>
              <a:sysClr val="windowText" lastClr="000000"/>
            </a:solidFill>
            <a:latin typeface="Garamond" panose="02020404030301010803" pitchFamily="18" charset="0"/>
          </a:endParaRPr>
        </a:p>
      </dgm:t>
    </dgm:pt>
    <dgm:pt modelId="{0A4AF1AF-A53E-40EE-BBE8-1558FA6C2B46}" type="parTrans" cxnId="{26CEA28D-F287-454D-A87C-04885FFE906A}">
      <dgm:prSet/>
      <dgm:spPr/>
      <dgm:t>
        <a:bodyPr/>
        <a:lstStyle/>
        <a:p>
          <a:endParaRPr lang="en-GB" sz="800">
            <a:solidFill>
              <a:sysClr val="windowText" lastClr="000000"/>
            </a:solidFill>
          </a:endParaRPr>
        </a:p>
      </dgm:t>
    </dgm:pt>
    <dgm:pt modelId="{E1E827F2-53AA-419A-AB4F-9013E1ABF554}" type="sibTrans" cxnId="{26CEA28D-F287-454D-A87C-04885FFE906A}">
      <dgm:prSet/>
      <dgm:spPr/>
      <dgm:t>
        <a:bodyPr/>
        <a:lstStyle/>
        <a:p>
          <a:endParaRPr lang="en-GB"/>
        </a:p>
      </dgm:t>
    </dgm:pt>
    <dgm:pt modelId="{B8683929-72A8-455F-8FE8-CEB2696CE13D}">
      <dgm:prSet custT="1"/>
      <dgm:spPr/>
      <dgm:t>
        <a:bodyPr/>
        <a:lstStyle/>
        <a:p>
          <a:pPr>
            <a:spcAft>
              <a:spcPts val="0"/>
            </a:spcAft>
          </a:pPr>
          <a:r>
            <a:rPr lang="en-GB" sz="600" dirty="0" smtClean="0">
              <a:solidFill>
                <a:sysClr val="windowText" lastClr="000000"/>
              </a:solidFill>
              <a:latin typeface="Garamond" panose="02020404030301010803" pitchFamily="18" charset="0"/>
            </a:rPr>
            <a:t>Sektori i Çështjeve Juridike</a:t>
          </a:r>
        </a:p>
        <a:p>
          <a:pPr>
            <a:spcAft>
              <a:spcPts val="0"/>
            </a:spcAft>
          </a:pPr>
          <a:r>
            <a:rPr lang="en-GB" sz="600" dirty="0" err="1" smtClean="0">
              <a:solidFill>
                <a:sysClr val="windowText" lastClr="000000"/>
              </a:solidFill>
              <a:latin typeface="Garamond" panose="02020404030301010803" pitchFamily="18" charset="0"/>
            </a:rPr>
            <a:t>Përgjegjës Sektori</a:t>
          </a:r>
        </a:p>
        <a:p>
          <a:pPr>
            <a:spcAft>
              <a:spcPts val="0"/>
            </a:spcAft>
          </a:pPr>
          <a:r>
            <a:rPr lang="en-GB" sz="600" dirty="0" smtClean="0">
              <a:solidFill>
                <a:sysClr val="windowText" lastClr="000000"/>
              </a:solidFill>
              <a:latin typeface="Garamond" panose="02020404030301010803" pitchFamily="18" charset="0"/>
            </a:rPr>
            <a:t>Specialist</a:t>
          </a:r>
        </a:p>
        <a:p>
          <a:pPr>
            <a:spcAft>
              <a:spcPts val="0"/>
            </a:spcAft>
          </a:pPr>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dirty="0">
            <a:solidFill>
              <a:sysClr val="windowText" lastClr="000000"/>
            </a:solidFill>
            <a:latin typeface="Garamond" panose="02020404030301010803" pitchFamily="18" charset="0"/>
          </a:endParaRPr>
        </a:p>
      </dgm:t>
    </dgm:pt>
    <dgm:pt modelId="{5EA9385A-4232-4601-A362-5A0826791A91}" type="parTrans" cxnId="{FD0397E3-0F43-4507-91AD-FCDFD8877035}">
      <dgm:prSet/>
      <dgm:spPr/>
      <dgm:t>
        <a:bodyPr/>
        <a:lstStyle/>
        <a:p>
          <a:endParaRPr lang="en-GB" sz="800">
            <a:solidFill>
              <a:sysClr val="windowText" lastClr="000000"/>
            </a:solidFill>
          </a:endParaRPr>
        </a:p>
      </dgm:t>
    </dgm:pt>
    <dgm:pt modelId="{A4FE2038-262B-4B14-86D6-BDB1E2DA9BE5}" type="sibTrans" cxnId="{FD0397E3-0F43-4507-91AD-FCDFD8877035}">
      <dgm:prSet/>
      <dgm:spPr/>
      <dgm:t>
        <a:bodyPr/>
        <a:lstStyle/>
        <a:p>
          <a:endParaRPr lang="en-GB"/>
        </a:p>
      </dgm:t>
    </dgm:pt>
    <dgm:pt modelId="{73321FF9-4BB8-4862-8F29-849C4218789B}">
      <dgm:prSet custT="1"/>
      <dgm:spPr/>
      <dgm:t>
        <a:bodyPr/>
        <a:lstStyle/>
        <a:p>
          <a:r>
            <a:rPr lang="en-GB" sz="600" dirty="0" err="1" smtClean="0">
              <a:solidFill>
                <a:sysClr val="windowText" lastClr="000000"/>
              </a:solidFill>
              <a:latin typeface="Garamond" panose="02020404030301010803" pitchFamily="18" charset="0"/>
            </a:rPr>
            <a:t>Sektori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i</a:t>
          </a:r>
          <a:r>
            <a:rPr lang="en-GB" sz="600" dirty="0" smtClean="0">
              <a:solidFill>
                <a:sysClr val="windowText" lastClr="000000"/>
              </a:solidFill>
              <a:latin typeface="Garamond" panose="02020404030301010803" pitchFamily="18" charset="0"/>
            </a:rPr>
            <a:t> </a:t>
          </a:r>
          <a:r>
            <a:rPr lang="en-GB" sz="600" dirty="0" err="1" smtClean="0">
              <a:solidFill>
                <a:sysClr val="windowText" lastClr="000000"/>
              </a:solidFill>
              <a:latin typeface="Garamond" panose="02020404030301010803" pitchFamily="18" charset="0"/>
            </a:rPr>
            <a:t>Licencave</a:t>
          </a:r>
        </a:p>
        <a:p>
          <a:r>
            <a:rPr lang="en-GB" sz="600" dirty="0" err="1" smtClean="0">
              <a:solidFill>
                <a:sysClr val="windowText" lastClr="000000"/>
              </a:solidFill>
              <a:latin typeface="Garamond" panose="02020404030301010803" pitchFamily="18" charset="0"/>
            </a:rPr>
            <a:t>Përgjegjës Sektori</a:t>
          </a:r>
        </a:p>
        <a:p>
          <a:r>
            <a:rPr lang="en-GB" sz="600" dirty="0" smtClean="0">
              <a:solidFill>
                <a:sysClr val="windowText" lastClr="000000"/>
              </a:solidFill>
              <a:latin typeface="Garamond" panose="02020404030301010803" pitchFamily="18" charset="0"/>
            </a:rPr>
            <a:t>Specialist</a:t>
          </a:r>
        </a:p>
        <a:p>
          <a:r>
            <a:rPr lang="en-GB" sz="600" dirty="0" smtClean="0">
              <a:solidFill>
                <a:sysClr val="windowText" lastClr="000000"/>
              </a:solidFill>
              <a:latin typeface="Garamond" panose="02020404030301010803" pitchFamily="18" charset="0"/>
            </a:rPr>
            <a:t>Specialist</a:t>
          </a:r>
          <a:r>
            <a:rPr lang="en-GB" sz="600" dirty="0" err="1" smtClean="0">
              <a:solidFill>
                <a:sysClr val="windowText" lastClr="000000"/>
              </a:solidFill>
              <a:latin typeface="Garamond" panose="02020404030301010803" pitchFamily="18" charset="0"/>
            </a:rPr>
            <a:t>i</a:t>
          </a:r>
          <a:endParaRPr lang="en-GB" sz="600" dirty="0">
            <a:solidFill>
              <a:sysClr val="windowText" lastClr="000000"/>
            </a:solidFill>
            <a:latin typeface="Garamond" panose="02020404030301010803" pitchFamily="18" charset="0"/>
          </a:endParaRPr>
        </a:p>
      </dgm:t>
    </dgm:pt>
    <dgm:pt modelId="{66C7B4D2-2580-490C-8516-277D8647F0CC}" type="parTrans" cxnId="{70055983-2B0E-44FF-B0B9-22787EA61AEA}">
      <dgm:prSet/>
      <dgm:spPr/>
      <dgm:t>
        <a:bodyPr/>
        <a:lstStyle/>
        <a:p>
          <a:endParaRPr lang="en-GB" sz="800">
            <a:solidFill>
              <a:sysClr val="windowText" lastClr="000000"/>
            </a:solidFill>
          </a:endParaRPr>
        </a:p>
      </dgm:t>
    </dgm:pt>
    <dgm:pt modelId="{4A39624C-D7D5-41FB-8C6F-2064B5EED14A}" type="sibTrans" cxnId="{70055983-2B0E-44FF-B0B9-22787EA61AEA}">
      <dgm:prSet/>
      <dgm:spPr/>
      <dgm:t>
        <a:bodyPr/>
        <a:lstStyle/>
        <a:p>
          <a:endParaRPr lang="en-GB"/>
        </a:p>
      </dgm:t>
    </dgm:pt>
    <dgm:pt modelId="{35A6A3CF-5C33-4F09-A4A9-44874735CB66}">
      <dgm:prSet custT="1"/>
      <dgm:spPr/>
      <dgm:t>
        <a:bodyPr/>
        <a:lstStyle/>
        <a:p>
          <a:endParaRPr lang="en-GB" sz="800" dirty="0" smtClean="0">
            <a:solidFill>
              <a:sysClr val="windowText" lastClr="000000"/>
            </a:solidFill>
            <a:latin typeface="Garamond" panose="02020404030301010803" pitchFamily="18" charset="0"/>
          </a:endParaRPr>
        </a:p>
        <a:p>
          <a:r>
            <a:rPr lang="en-GB" sz="800" dirty="0" smtClean="0">
              <a:solidFill>
                <a:sysClr val="windowText" lastClr="000000"/>
              </a:solidFill>
              <a:latin typeface="Garamond" panose="02020404030301010803" pitchFamily="18" charset="0"/>
            </a:rPr>
            <a:t>AMA</a:t>
          </a:r>
        </a:p>
        <a:p>
          <a:r>
            <a:rPr lang="en-GB" sz="800" dirty="0" err="1" smtClean="0">
              <a:solidFill>
                <a:sysClr val="windowText" lastClr="000000"/>
              </a:solidFill>
              <a:latin typeface="Garamond" panose="02020404030301010803" pitchFamily="18" charset="0"/>
            </a:rPr>
            <a:t>Kryetari</a:t>
          </a:r>
          <a:r>
            <a:rPr lang="en-GB" sz="800" dirty="0" smtClean="0">
              <a:solidFill>
                <a:sysClr val="windowText" lastClr="000000"/>
              </a:solidFill>
              <a:latin typeface="Garamond" panose="02020404030301010803" pitchFamily="18" charset="0"/>
            </a:rPr>
            <a:t>  </a:t>
          </a:r>
        </a:p>
        <a:p>
          <a:r>
            <a:rPr lang="en-GB" sz="800" dirty="0" err="1" smtClean="0">
              <a:solidFill>
                <a:sysClr val="windowText" lastClr="000000"/>
              </a:solidFill>
              <a:latin typeface="Garamond" panose="02020404030301010803" pitchFamily="18" charset="0"/>
            </a:rPr>
            <a:t>Sekretare</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 </a:t>
          </a:r>
          <a:endParaRPr lang="en-GB" sz="800" dirty="0" smtClean="0">
            <a:solidFill>
              <a:sysClr val="windowText" lastClr="000000"/>
            </a:solidFill>
            <a:latin typeface="Garamond" panose="02020404030301010803" pitchFamily="18" charset="0"/>
          </a:endParaRPr>
        </a:p>
        <a:p>
          <a:endParaRPr lang="en-GB" sz="800" dirty="0">
            <a:solidFill>
              <a:sysClr val="windowText" lastClr="000000"/>
            </a:solidFill>
          </a:endParaRPr>
        </a:p>
      </dgm:t>
    </dgm:pt>
    <dgm:pt modelId="{7F55F77D-E323-4E7C-865F-D75FB88EB436}" type="parTrans" cxnId="{96744310-6F6B-43D5-B46B-8818102CFC92}">
      <dgm:prSet/>
      <dgm:spPr/>
      <dgm:t>
        <a:bodyPr/>
        <a:lstStyle/>
        <a:p>
          <a:endParaRPr lang="en-GB"/>
        </a:p>
      </dgm:t>
    </dgm:pt>
    <dgm:pt modelId="{2A2106F2-8884-4B65-BB15-680D5D8CD589}" type="sibTrans" cxnId="{96744310-6F6B-43D5-B46B-8818102CFC92}">
      <dgm:prSet/>
      <dgm:spPr/>
      <dgm:t>
        <a:bodyPr/>
        <a:lstStyle/>
        <a:p>
          <a:endParaRPr lang="en-GB"/>
        </a:p>
      </dgm:t>
    </dgm:pt>
    <dgm:pt modelId="{D4D126EF-AE66-4E91-B580-BEA988CBF7DB}">
      <dgm:prSet custT="1"/>
      <dgm:spPr/>
      <dgm:t>
        <a:bodyPr/>
        <a:lstStyle/>
        <a:p>
          <a:r>
            <a:rPr lang="en-GB" sz="800" dirty="0" err="1" smtClean="0">
              <a:solidFill>
                <a:sysClr val="windowText" lastClr="000000"/>
              </a:solidFill>
              <a:latin typeface="Garamond" panose="02020404030301010803" pitchFamily="18" charset="0"/>
            </a:rPr>
            <a:t>Kabineti</a:t>
          </a:r>
          <a:endParaRPr lang="en-GB" sz="800" dirty="0" smtClean="0">
            <a:solidFill>
              <a:sysClr val="windowText" lastClr="000000"/>
            </a:solidFill>
            <a:latin typeface="Garamond" panose="02020404030301010803" pitchFamily="18" charset="0"/>
          </a:endParaRPr>
        </a:p>
        <a:p>
          <a:r>
            <a:rPr lang="en-GB" sz="800" dirty="0" smtClean="0">
              <a:solidFill>
                <a:sysClr val="windowText" lastClr="000000"/>
              </a:solidFill>
              <a:latin typeface="Garamond" panose="02020404030301010803" pitchFamily="18" charset="0"/>
            </a:rPr>
            <a:t>Drejtor Kabineti</a:t>
          </a:r>
        </a:p>
        <a:p>
          <a:r>
            <a:rPr lang="en-GB" sz="800" dirty="0">
              <a:solidFill>
                <a:sysClr val="windowText" lastClr="000000"/>
              </a:solidFill>
              <a:latin typeface="Garamond" panose="02020404030301010803" pitchFamily="18" charset="0"/>
            </a:rPr>
            <a:t>Këshillta</a:t>
          </a:r>
          <a:r>
            <a:rPr lang="en-GB" sz="800" dirty="0">
              <a:solidFill>
                <a:sysClr val="windowText" lastClr="000000"/>
              </a:solidFill>
            </a:rPr>
            <a:t>r</a:t>
          </a:r>
        </a:p>
      </dgm:t>
    </dgm:pt>
    <dgm:pt modelId="{D408649A-F104-4ED9-ADE5-5FF1848B8F29}" type="parTrans" cxnId="{9D7AF88F-96A2-4A56-BCDB-39063E3954E4}">
      <dgm:prSet/>
      <dgm:spPr/>
      <dgm:t>
        <a:bodyPr/>
        <a:lstStyle/>
        <a:p>
          <a:endParaRPr lang="en-GB" sz="800">
            <a:solidFill>
              <a:sysClr val="windowText" lastClr="000000"/>
            </a:solidFill>
          </a:endParaRPr>
        </a:p>
      </dgm:t>
    </dgm:pt>
    <dgm:pt modelId="{736DAF34-F69B-401A-8D68-23D181271F8C}" type="sibTrans" cxnId="{9D7AF88F-96A2-4A56-BCDB-39063E3954E4}">
      <dgm:prSet/>
      <dgm:spPr/>
      <dgm:t>
        <a:bodyPr/>
        <a:lstStyle/>
        <a:p>
          <a:endParaRPr lang="en-GB"/>
        </a:p>
      </dgm:t>
    </dgm:pt>
    <dgm:pt modelId="{ADE46D42-F9CA-4B0A-AE50-3A90F5E39E4A}">
      <dgm:prSet custT="1"/>
      <dgm:spPr/>
      <dgm:t>
        <a:bodyPr/>
        <a:lstStyle/>
        <a:p>
          <a:r>
            <a:rPr lang="en-GB" sz="800" b="0" dirty="0" err="1" smtClean="0">
              <a:solidFill>
                <a:sysClr val="windowText" lastClr="000000"/>
              </a:solidFill>
              <a:latin typeface="Garamond" panose="02020404030301010803" pitchFamily="18" charset="0"/>
            </a:rPr>
            <a:t>Zëvendëskryetar</a:t>
          </a:r>
          <a:endParaRPr lang="en-GB" sz="800" b="0" dirty="0" smtClean="0">
            <a:solidFill>
              <a:sysClr val="windowText" lastClr="000000"/>
            </a:solidFill>
            <a:latin typeface="Garamond" panose="02020404030301010803" pitchFamily="18" charset="0"/>
          </a:endParaRPr>
        </a:p>
        <a:p>
          <a:r>
            <a:rPr lang="en-GB" sz="800" dirty="0" smtClean="0">
              <a:solidFill>
                <a:sysClr val="windowText" lastClr="000000"/>
              </a:solidFill>
            </a:rPr>
            <a:t> </a:t>
          </a:r>
          <a:endParaRPr lang="en-GB" sz="800" dirty="0">
            <a:solidFill>
              <a:sysClr val="windowText" lastClr="000000"/>
            </a:solidFill>
          </a:endParaRPr>
        </a:p>
      </dgm:t>
    </dgm:pt>
    <dgm:pt modelId="{F62BF120-AD65-4AB2-BD05-8F485E306790}" type="parTrans" cxnId="{554043B4-BBBD-4BA8-9093-46E24E35D35C}">
      <dgm:prSet/>
      <dgm:spPr/>
      <dgm:t>
        <a:bodyPr/>
        <a:lstStyle/>
        <a:p>
          <a:endParaRPr lang="en-GB" sz="800">
            <a:solidFill>
              <a:sysClr val="windowText" lastClr="000000"/>
            </a:solidFill>
          </a:endParaRPr>
        </a:p>
      </dgm:t>
    </dgm:pt>
    <dgm:pt modelId="{EE0094EF-2F87-4A01-A2FD-24CF031EFFCD}" type="sibTrans" cxnId="{554043B4-BBBD-4BA8-9093-46E24E35D35C}">
      <dgm:prSet/>
      <dgm:spPr/>
      <dgm:t>
        <a:bodyPr/>
        <a:lstStyle/>
        <a:p>
          <a:endParaRPr lang="en-GB"/>
        </a:p>
      </dgm:t>
    </dgm:pt>
    <dgm:pt modelId="{7F6EA0D5-D192-4F33-B91C-2877AFCF0592}">
      <dgm:prSet custT="1"/>
      <dgm:spPr/>
      <dgm:t>
        <a:bodyPr/>
        <a:lstStyle/>
        <a:p>
          <a:pPr>
            <a:spcAft>
              <a:spcPts val="0"/>
            </a:spcAft>
          </a:pPr>
          <a:r>
            <a:rPr lang="en-GB" sz="800" dirty="0" err="1" smtClean="0">
              <a:solidFill>
                <a:sysClr val="windowText" lastClr="000000"/>
              </a:solidFill>
              <a:latin typeface="Garamond" panose="02020404030301010803" pitchFamily="18" charset="0"/>
            </a:rPr>
            <a:t>Këshilli</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i</a:t>
          </a:r>
          <a:r>
            <a:rPr lang="en-GB" sz="800" dirty="0" smtClean="0">
              <a:solidFill>
                <a:sysClr val="windowText" lastClr="000000"/>
              </a:solidFill>
              <a:latin typeface="Garamond" panose="02020404030301010803" pitchFamily="18" charset="0"/>
            </a:rPr>
            <a:t> </a:t>
          </a:r>
          <a:r>
            <a:rPr lang="en-GB" sz="800" dirty="0" err="1" smtClean="0">
              <a:solidFill>
                <a:sysClr val="windowText" lastClr="000000"/>
              </a:solidFill>
              <a:latin typeface="Garamond" panose="02020404030301010803" pitchFamily="18" charset="0"/>
            </a:rPr>
            <a:t>Ankesave</a:t>
          </a:r>
          <a:endParaRPr lang="en-GB" sz="800" dirty="0" smtClean="0">
            <a:solidFill>
              <a:sysClr val="windowText" lastClr="000000"/>
            </a:solidFill>
            <a:latin typeface="Garamond" panose="02020404030301010803" pitchFamily="18" charset="0"/>
          </a:endParaRPr>
        </a:p>
        <a:p>
          <a:pPr>
            <a:spcAft>
              <a:spcPts val="0"/>
            </a:spcAft>
          </a:pPr>
          <a:r>
            <a:rPr lang="en-GB" sz="800" dirty="0" err="1" smtClean="0">
              <a:solidFill>
                <a:sysClr val="windowText" lastClr="000000"/>
              </a:solidFill>
              <a:latin typeface="Garamond" panose="02020404030301010803" pitchFamily="18" charset="0"/>
            </a:rPr>
            <a:t>Kryetar</a:t>
          </a:r>
          <a:endParaRPr lang="en-GB" sz="800" dirty="0" smtClean="0">
            <a:solidFill>
              <a:sysClr val="windowText" lastClr="000000"/>
            </a:solidFill>
            <a:latin typeface="Garamond" panose="02020404030301010803" pitchFamily="18" charset="0"/>
          </a:endParaRPr>
        </a:p>
        <a:p>
          <a:pPr>
            <a:spcAft>
              <a:spcPts val="0"/>
            </a:spcAft>
          </a:pPr>
          <a:r>
            <a:rPr lang="en-GB" sz="800" dirty="0" err="1" smtClean="0">
              <a:solidFill>
                <a:sysClr val="windowText" lastClr="000000"/>
              </a:solidFill>
              <a:latin typeface="Garamond" panose="02020404030301010803" pitchFamily="18" charset="0"/>
            </a:rPr>
            <a:t>Anëtar</a:t>
          </a:r>
          <a:endParaRPr lang="en-GB" sz="800" dirty="0" smtClean="0">
            <a:solidFill>
              <a:sysClr val="windowText" lastClr="000000"/>
            </a:solidFill>
            <a:latin typeface="Garamond" panose="02020404030301010803" pitchFamily="18" charset="0"/>
          </a:endParaRPr>
        </a:p>
        <a:p>
          <a:pPr>
            <a:spcAft>
              <a:spcPts val="0"/>
            </a:spcAft>
          </a:pPr>
          <a:r>
            <a:rPr lang="en-GB" sz="800" dirty="0" err="1" smtClean="0">
              <a:solidFill>
                <a:sysClr val="windowText" lastClr="000000"/>
              </a:solidFill>
              <a:latin typeface="Garamond" panose="02020404030301010803" pitchFamily="18" charset="0"/>
            </a:rPr>
            <a:t>Anëtar</a:t>
          </a:r>
          <a:endParaRPr lang="en-GB" sz="800" dirty="0">
            <a:solidFill>
              <a:sysClr val="windowText" lastClr="000000"/>
            </a:solidFill>
            <a:latin typeface="Garamond" panose="02020404030301010803" pitchFamily="18" charset="0"/>
          </a:endParaRPr>
        </a:p>
      </dgm:t>
    </dgm:pt>
    <dgm:pt modelId="{088382D4-BD24-4288-9152-ECF51BC65F97}" type="parTrans" cxnId="{36240EDE-8790-4B7D-BCF2-0F47D70BF46A}">
      <dgm:prSet/>
      <dgm:spPr/>
      <dgm:t>
        <a:bodyPr/>
        <a:lstStyle/>
        <a:p>
          <a:endParaRPr lang="en-GB" sz="800">
            <a:solidFill>
              <a:sysClr val="windowText" lastClr="000000"/>
            </a:solidFill>
          </a:endParaRPr>
        </a:p>
      </dgm:t>
    </dgm:pt>
    <dgm:pt modelId="{3CEE889B-4E10-4F14-84AE-781DBFEFA159}" type="sibTrans" cxnId="{36240EDE-8790-4B7D-BCF2-0F47D70BF46A}">
      <dgm:prSet/>
      <dgm:spPr/>
      <dgm:t>
        <a:bodyPr/>
        <a:lstStyle/>
        <a:p>
          <a:endParaRPr lang="en-GB"/>
        </a:p>
      </dgm:t>
    </dgm:pt>
    <dgm:pt modelId="{CF2275BF-2B51-448C-8D95-FD3406D4F559}" type="pres">
      <dgm:prSet presAssocID="{58FF1E40-D9FB-4BA2-922D-E5CA45FF76C3}" presName="hierChild1" presStyleCnt="0">
        <dgm:presLayoutVars>
          <dgm:chPref val="1"/>
          <dgm:dir/>
          <dgm:animOne val="branch"/>
          <dgm:animLvl val="lvl"/>
          <dgm:resizeHandles/>
        </dgm:presLayoutVars>
      </dgm:prSet>
      <dgm:spPr/>
      <dgm:t>
        <a:bodyPr/>
        <a:lstStyle/>
        <a:p>
          <a:endParaRPr lang="en-GB"/>
        </a:p>
      </dgm:t>
    </dgm:pt>
    <dgm:pt modelId="{FDE13267-7BA8-48B0-9958-46AE236C8CC1}" type="pres">
      <dgm:prSet presAssocID="{35A6A3CF-5C33-4F09-A4A9-44874735CB66}" presName="hierRoot1" presStyleCnt="0"/>
      <dgm:spPr/>
      <dgm:t>
        <a:bodyPr/>
        <a:lstStyle/>
        <a:p>
          <a:endParaRPr lang="en-GB"/>
        </a:p>
      </dgm:t>
    </dgm:pt>
    <dgm:pt modelId="{564634DA-84FD-4C82-9050-F91B09A2197D}" type="pres">
      <dgm:prSet presAssocID="{35A6A3CF-5C33-4F09-A4A9-44874735CB66}" presName="composite" presStyleCnt="0"/>
      <dgm:spPr/>
      <dgm:t>
        <a:bodyPr/>
        <a:lstStyle/>
        <a:p>
          <a:endParaRPr lang="en-GB"/>
        </a:p>
      </dgm:t>
    </dgm:pt>
    <dgm:pt modelId="{A814DBB1-2B51-4AA2-8DB5-156893D49A8D}" type="pres">
      <dgm:prSet presAssocID="{35A6A3CF-5C33-4F09-A4A9-44874735CB66}" presName="background" presStyleLbl="node0" presStyleIdx="0" presStyleCnt="1"/>
      <dgm:spPr/>
      <dgm:t>
        <a:bodyPr/>
        <a:lstStyle/>
        <a:p>
          <a:endParaRPr lang="en-GB"/>
        </a:p>
      </dgm:t>
    </dgm:pt>
    <dgm:pt modelId="{D9BB27B6-BF3F-4000-B750-BDE898CFB9BE}" type="pres">
      <dgm:prSet presAssocID="{35A6A3CF-5C33-4F09-A4A9-44874735CB66}" presName="text" presStyleLbl="fgAcc0" presStyleIdx="0" presStyleCnt="1" custScaleX="1709535" custScaleY="1491240" custLinFactX="-1600000" custLinFactY="-1300000" custLinFactNeighborX="-1651415" custLinFactNeighborY="-1328998">
        <dgm:presLayoutVars>
          <dgm:chPref val="3"/>
        </dgm:presLayoutVars>
      </dgm:prSet>
      <dgm:spPr/>
      <dgm:t>
        <a:bodyPr/>
        <a:lstStyle/>
        <a:p>
          <a:endParaRPr lang="en-GB"/>
        </a:p>
      </dgm:t>
    </dgm:pt>
    <dgm:pt modelId="{95E6B51D-980E-42BF-A3DE-869FA779B5BF}" type="pres">
      <dgm:prSet presAssocID="{35A6A3CF-5C33-4F09-A4A9-44874735CB66}" presName="hierChild2" presStyleCnt="0"/>
      <dgm:spPr/>
      <dgm:t>
        <a:bodyPr/>
        <a:lstStyle/>
        <a:p>
          <a:endParaRPr lang="en-GB"/>
        </a:p>
      </dgm:t>
    </dgm:pt>
    <dgm:pt modelId="{93CEF813-B9A7-4F08-AF0E-4E61F62EDE7E}" type="pres">
      <dgm:prSet presAssocID="{7DA2A9A4-71B6-4EA1-B12B-A175E76AC15D}" presName="Name10" presStyleLbl="parChTrans1D2" presStyleIdx="0" presStyleCnt="4"/>
      <dgm:spPr/>
      <dgm:t>
        <a:bodyPr/>
        <a:lstStyle/>
        <a:p>
          <a:endParaRPr lang="en-GB"/>
        </a:p>
      </dgm:t>
    </dgm:pt>
    <dgm:pt modelId="{08DA1F11-06D5-4CBC-98FF-49E0CCF1D26C}" type="pres">
      <dgm:prSet presAssocID="{CB6C868D-A5D9-4547-BA81-3A97960B345E}" presName="hierRoot2" presStyleCnt="0"/>
      <dgm:spPr/>
      <dgm:t>
        <a:bodyPr/>
        <a:lstStyle/>
        <a:p>
          <a:endParaRPr lang="en-GB"/>
        </a:p>
      </dgm:t>
    </dgm:pt>
    <dgm:pt modelId="{486DA8E7-0E3F-4BD1-A583-B12615D6E3E6}" type="pres">
      <dgm:prSet presAssocID="{CB6C868D-A5D9-4547-BA81-3A97960B345E}" presName="composite2" presStyleCnt="0"/>
      <dgm:spPr/>
      <dgm:t>
        <a:bodyPr/>
        <a:lstStyle/>
        <a:p>
          <a:endParaRPr lang="en-GB"/>
        </a:p>
      </dgm:t>
    </dgm:pt>
    <dgm:pt modelId="{5CF157F7-68DA-454D-B287-C641EA861DEA}" type="pres">
      <dgm:prSet presAssocID="{CB6C868D-A5D9-4547-BA81-3A97960B345E}" presName="background2" presStyleLbl="node2" presStyleIdx="0" presStyleCnt="4"/>
      <dgm:spPr/>
      <dgm:t>
        <a:bodyPr/>
        <a:lstStyle/>
        <a:p>
          <a:endParaRPr lang="en-GB"/>
        </a:p>
      </dgm:t>
    </dgm:pt>
    <dgm:pt modelId="{C68811C6-299A-4FA9-919A-E9B775D39476}" type="pres">
      <dgm:prSet presAssocID="{CB6C868D-A5D9-4547-BA81-3A97960B345E}" presName="text2" presStyleLbl="fgAcc2" presStyleIdx="0" presStyleCnt="4" custScaleX="1185628" custScaleY="1203589" custLinFactX="6263" custLinFactY="-787814" custLinFactNeighborX="100000" custLinFactNeighborY="-800000">
        <dgm:presLayoutVars>
          <dgm:chPref val="3"/>
        </dgm:presLayoutVars>
      </dgm:prSet>
      <dgm:spPr/>
      <dgm:t>
        <a:bodyPr/>
        <a:lstStyle/>
        <a:p>
          <a:endParaRPr lang="en-GB"/>
        </a:p>
      </dgm:t>
    </dgm:pt>
    <dgm:pt modelId="{8C4A94EA-D273-4171-8AB7-CC6DBDDDBC9B}" type="pres">
      <dgm:prSet presAssocID="{CB6C868D-A5D9-4547-BA81-3A97960B345E}" presName="hierChild3" presStyleCnt="0"/>
      <dgm:spPr/>
      <dgm:t>
        <a:bodyPr/>
        <a:lstStyle/>
        <a:p>
          <a:endParaRPr lang="en-GB"/>
        </a:p>
      </dgm:t>
    </dgm:pt>
    <dgm:pt modelId="{D01F5CB8-22DE-4EDE-9B7B-8E9B7DEC464F}" type="pres">
      <dgm:prSet presAssocID="{1145DECA-9970-48B8-91D3-5870D5E715F4}" presName="Name17" presStyleLbl="parChTrans1D3" presStyleIdx="0" presStyleCnt="6"/>
      <dgm:spPr/>
      <dgm:t>
        <a:bodyPr/>
        <a:lstStyle/>
        <a:p>
          <a:endParaRPr lang="en-GB"/>
        </a:p>
      </dgm:t>
    </dgm:pt>
    <dgm:pt modelId="{AC661F08-DCBC-45CB-8D64-B2210BE833E7}" type="pres">
      <dgm:prSet presAssocID="{AC574CAB-545F-4688-9EBF-015D1DE4AAEC}" presName="hierRoot3" presStyleCnt="0"/>
      <dgm:spPr/>
      <dgm:t>
        <a:bodyPr/>
        <a:lstStyle/>
        <a:p>
          <a:endParaRPr lang="en-GB"/>
        </a:p>
      </dgm:t>
    </dgm:pt>
    <dgm:pt modelId="{F03559CE-35DF-4E24-878F-F7FDCFCE0FCE}" type="pres">
      <dgm:prSet presAssocID="{AC574CAB-545F-4688-9EBF-015D1DE4AAEC}" presName="composite3" presStyleCnt="0"/>
      <dgm:spPr/>
      <dgm:t>
        <a:bodyPr/>
        <a:lstStyle/>
        <a:p>
          <a:endParaRPr lang="en-GB"/>
        </a:p>
      </dgm:t>
    </dgm:pt>
    <dgm:pt modelId="{D21F569D-038E-4EA5-B467-5529395215D0}" type="pres">
      <dgm:prSet presAssocID="{AC574CAB-545F-4688-9EBF-015D1DE4AAEC}" presName="background3" presStyleLbl="node3" presStyleIdx="0" presStyleCnt="6"/>
      <dgm:spPr/>
      <dgm:t>
        <a:bodyPr/>
        <a:lstStyle/>
        <a:p>
          <a:endParaRPr lang="en-GB"/>
        </a:p>
      </dgm:t>
    </dgm:pt>
    <dgm:pt modelId="{9DA0D660-0BC6-4ED6-86B7-2F75C3A7CAE9}" type="pres">
      <dgm:prSet presAssocID="{AC574CAB-545F-4688-9EBF-015D1DE4AAEC}" presName="text3" presStyleLbl="fgAcc3" presStyleIdx="0" presStyleCnt="6" custScaleX="1252296" custScaleY="1236238" custLinFactY="-493298" custLinFactNeighborX="77551" custLinFactNeighborY="-500000">
        <dgm:presLayoutVars>
          <dgm:chPref val="3"/>
        </dgm:presLayoutVars>
      </dgm:prSet>
      <dgm:spPr/>
      <dgm:t>
        <a:bodyPr/>
        <a:lstStyle/>
        <a:p>
          <a:endParaRPr lang="en-GB"/>
        </a:p>
      </dgm:t>
    </dgm:pt>
    <dgm:pt modelId="{B0C6BCBF-1CF4-4713-9B02-09DB8814469E}" type="pres">
      <dgm:prSet presAssocID="{AC574CAB-545F-4688-9EBF-015D1DE4AAEC}" presName="hierChild4" presStyleCnt="0"/>
      <dgm:spPr/>
      <dgm:t>
        <a:bodyPr/>
        <a:lstStyle/>
        <a:p>
          <a:endParaRPr lang="en-GB"/>
        </a:p>
      </dgm:t>
    </dgm:pt>
    <dgm:pt modelId="{88F40BE0-D85C-4E82-B12C-0BC8F3B61F6C}" type="pres">
      <dgm:prSet presAssocID="{4B6F81C1-72E8-4CA7-9266-FEE58F8F0B6B}" presName="Name23" presStyleLbl="parChTrans1D4" presStyleIdx="0" presStyleCnt="12"/>
      <dgm:spPr/>
      <dgm:t>
        <a:bodyPr/>
        <a:lstStyle/>
        <a:p>
          <a:endParaRPr lang="en-GB"/>
        </a:p>
      </dgm:t>
    </dgm:pt>
    <dgm:pt modelId="{6741AD3D-8ACB-4A1F-B0D2-A587528CE173}" type="pres">
      <dgm:prSet presAssocID="{1F9DD001-5973-49EF-98F9-E1298AE1081E}" presName="hierRoot4" presStyleCnt="0"/>
      <dgm:spPr/>
      <dgm:t>
        <a:bodyPr/>
        <a:lstStyle/>
        <a:p>
          <a:endParaRPr lang="en-GB"/>
        </a:p>
      </dgm:t>
    </dgm:pt>
    <dgm:pt modelId="{A424D2E9-EF13-42DD-978D-F8401B275EF8}" type="pres">
      <dgm:prSet presAssocID="{1F9DD001-5973-49EF-98F9-E1298AE1081E}" presName="composite4" presStyleCnt="0"/>
      <dgm:spPr/>
      <dgm:t>
        <a:bodyPr/>
        <a:lstStyle/>
        <a:p>
          <a:endParaRPr lang="en-GB"/>
        </a:p>
      </dgm:t>
    </dgm:pt>
    <dgm:pt modelId="{9A119387-23AC-410C-BBBF-5C6A45AF3D04}" type="pres">
      <dgm:prSet presAssocID="{1F9DD001-5973-49EF-98F9-E1298AE1081E}" presName="background4" presStyleLbl="node4" presStyleIdx="0" presStyleCnt="12"/>
      <dgm:spPr/>
      <dgm:t>
        <a:bodyPr/>
        <a:lstStyle/>
        <a:p>
          <a:endParaRPr lang="en-GB"/>
        </a:p>
      </dgm:t>
    </dgm:pt>
    <dgm:pt modelId="{90972D45-3FB9-470D-84DE-F27B8D7F1EA1}" type="pres">
      <dgm:prSet presAssocID="{1F9DD001-5973-49EF-98F9-E1298AE1081E}" presName="text4" presStyleLbl="fgAcc4" presStyleIdx="0" presStyleCnt="12" custScaleX="1133155" custScaleY="2000000" custLinFactNeighborX="-21972" custLinFactNeighborY="26078">
        <dgm:presLayoutVars>
          <dgm:chPref val="3"/>
        </dgm:presLayoutVars>
      </dgm:prSet>
      <dgm:spPr/>
      <dgm:t>
        <a:bodyPr/>
        <a:lstStyle/>
        <a:p>
          <a:endParaRPr lang="en-GB"/>
        </a:p>
      </dgm:t>
    </dgm:pt>
    <dgm:pt modelId="{9D4D8F8E-B98C-4FD9-AC0E-C84ABF3D31A5}" type="pres">
      <dgm:prSet presAssocID="{1F9DD001-5973-49EF-98F9-E1298AE1081E}" presName="hierChild5" presStyleCnt="0"/>
      <dgm:spPr/>
      <dgm:t>
        <a:bodyPr/>
        <a:lstStyle/>
        <a:p>
          <a:endParaRPr lang="en-GB"/>
        </a:p>
      </dgm:t>
    </dgm:pt>
    <dgm:pt modelId="{1921E863-2FC0-49B4-8194-FA9C940A2E52}" type="pres">
      <dgm:prSet presAssocID="{15CCD699-A2AD-47D3-95E6-53899BF1CA7C}" presName="Name23" presStyleLbl="parChTrans1D4" presStyleIdx="1" presStyleCnt="12"/>
      <dgm:spPr/>
      <dgm:t>
        <a:bodyPr/>
        <a:lstStyle/>
        <a:p>
          <a:endParaRPr lang="en-GB"/>
        </a:p>
      </dgm:t>
    </dgm:pt>
    <dgm:pt modelId="{78050AF5-BEC9-48A9-8DE4-1DE3601AF07A}" type="pres">
      <dgm:prSet presAssocID="{0AF8060A-DEF9-4C36-8330-820274CF6E6B}" presName="hierRoot4" presStyleCnt="0"/>
      <dgm:spPr/>
      <dgm:t>
        <a:bodyPr/>
        <a:lstStyle/>
        <a:p>
          <a:endParaRPr lang="en-GB"/>
        </a:p>
      </dgm:t>
    </dgm:pt>
    <dgm:pt modelId="{5F3DE6B2-5FB3-44A2-AB78-E768E685EABE}" type="pres">
      <dgm:prSet presAssocID="{0AF8060A-DEF9-4C36-8330-820274CF6E6B}" presName="composite4" presStyleCnt="0"/>
      <dgm:spPr/>
      <dgm:t>
        <a:bodyPr/>
        <a:lstStyle/>
        <a:p>
          <a:endParaRPr lang="en-GB"/>
        </a:p>
      </dgm:t>
    </dgm:pt>
    <dgm:pt modelId="{1681B6FE-2EF7-4528-922D-5236C5EAD27A}" type="pres">
      <dgm:prSet presAssocID="{0AF8060A-DEF9-4C36-8330-820274CF6E6B}" presName="background4" presStyleLbl="node4" presStyleIdx="1" presStyleCnt="12"/>
      <dgm:spPr/>
      <dgm:t>
        <a:bodyPr/>
        <a:lstStyle/>
        <a:p>
          <a:endParaRPr lang="en-GB"/>
        </a:p>
      </dgm:t>
    </dgm:pt>
    <dgm:pt modelId="{B047E1EB-69CA-4B4D-842E-88FE74004C8E}" type="pres">
      <dgm:prSet presAssocID="{0AF8060A-DEF9-4C36-8330-820274CF6E6B}" presName="text4" presStyleLbl="fgAcc4" presStyleIdx="1" presStyleCnt="12" custScaleX="1201903" custScaleY="2000000" custLinFactX="12455" custLinFactNeighborX="100000" custLinFactNeighborY="68615">
        <dgm:presLayoutVars>
          <dgm:chPref val="3"/>
        </dgm:presLayoutVars>
      </dgm:prSet>
      <dgm:spPr/>
      <dgm:t>
        <a:bodyPr/>
        <a:lstStyle/>
        <a:p>
          <a:endParaRPr lang="en-GB"/>
        </a:p>
      </dgm:t>
    </dgm:pt>
    <dgm:pt modelId="{1AC45492-A9EA-4228-A213-D6FEC80A1901}" type="pres">
      <dgm:prSet presAssocID="{0AF8060A-DEF9-4C36-8330-820274CF6E6B}" presName="hierChild5" presStyleCnt="0"/>
      <dgm:spPr/>
      <dgm:t>
        <a:bodyPr/>
        <a:lstStyle/>
        <a:p>
          <a:endParaRPr lang="en-GB"/>
        </a:p>
      </dgm:t>
    </dgm:pt>
    <dgm:pt modelId="{E78C1985-8FC1-49D8-81A6-FB3BAFB326D5}" type="pres">
      <dgm:prSet presAssocID="{BA6747EC-DC5E-45A8-AEA0-7E19BFFA077A}" presName="Name17" presStyleLbl="parChTrans1D3" presStyleIdx="1" presStyleCnt="6"/>
      <dgm:spPr/>
      <dgm:t>
        <a:bodyPr/>
        <a:lstStyle/>
        <a:p>
          <a:endParaRPr lang="en-GB"/>
        </a:p>
      </dgm:t>
    </dgm:pt>
    <dgm:pt modelId="{F235075E-EE9F-48B4-AB74-E16C021C893C}" type="pres">
      <dgm:prSet presAssocID="{64918878-37C8-4F07-8A7F-38565745BA75}" presName="hierRoot3" presStyleCnt="0"/>
      <dgm:spPr/>
      <dgm:t>
        <a:bodyPr/>
        <a:lstStyle/>
        <a:p>
          <a:endParaRPr lang="en-GB"/>
        </a:p>
      </dgm:t>
    </dgm:pt>
    <dgm:pt modelId="{9B7B23F1-606E-40A8-86D6-837D6BC95B50}" type="pres">
      <dgm:prSet presAssocID="{64918878-37C8-4F07-8A7F-38565745BA75}" presName="composite3" presStyleCnt="0"/>
      <dgm:spPr/>
      <dgm:t>
        <a:bodyPr/>
        <a:lstStyle/>
        <a:p>
          <a:endParaRPr lang="en-GB"/>
        </a:p>
      </dgm:t>
    </dgm:pt>
    <dgm:pt modelId="{D0BD4124-ED0F-4B8E-83A7-967955AF442C}" type="pres">
      <dgm:prSet presAssocID="{64918878-37C8-4F07-8A7F-38565745BA75}" presName="background3" presStyleLbl="node3" presStyleIdx="1" presStyleCnt="6"/>
      <dgm:spPr/>
      <dgm:t>
        <a:bodyPr/>
        <a:lstStyle/>
        <a:p>
          <a:endParaRPr lang="en-GB"/>
        </a:p>
      </dgm:t>
    </dgm:pt>
    <dgm:pt modelId="{FB2832C6-7581-4CD0-89F9-61E14AD21D88}" type="pres">
      <dgm:prSet presAssocID="{64918878-37C8-4F07-8A7F-38565745BA75}" presName="text3" presStyleLbl="fgAcc3" presStyleIdx="1" presStyleCnt="6" custScaleX="1750597" custScaleY="1284656" custLinFactX="100000" custLinFactY="-464643" custLinFactNeighborX="150847" custLinFactNeighborY="-500000">
        <dgm:presLayoutVars>
          <dgm:chPref val="3"/>
        </dgm:presLayoutVars>
      </dgm:prSet>
      <dgm:spPr/>
      <dgm:t>
        <a:bodyPr/>
        <a:lstStyle/>
        <a:p>
          <a:endParaRPr lang="en-GB"/>
        </a:p>
      </dgm:t>
    </dgm:pt>
    <dgm:pt modelId="{4ECF91D4-EF62-4EC4-B5FD-F5CFE459F1AF}" type="pres">
      <dgm:prSet presAssocID="{64918878-37C8-4F07-8A7F-38565745BA75}" presName="hierChild4" presStyleCnt="0"/>
      <dgm:spPr/>
      <dgm:t>
        <a:bodyPr/>
        <a:lstStyle/>
        <a:p>
          <a:endParaRPr lang="en-GB"/>
        </a:p>
      </dgm:t>
    </dgm:pt>
    <dgm:pt modelId="{C71DB7DF-FB44-4CD5-A440-26C5C2ADED21}" type="pres">
      <dgm:prSet presAssocID="{5EA9385A-4232-4601-A362-5A0826791A91}" presName="Name23" presStyleLbl="parChTrans1D4" presStyleIdx="2" presStyleCnt="12"/>
      <dgm:spPr/>
      <dgm:t>
        <a:bodyPr/>
        <a:lstStyle/>
        <a:p>
          <a:endParaRPr lang="en-GB"/>
        </a:p>
      </dgm:t>
    </dgm:pt>
    <dgm:pt modelId="{90EC4924-11B2-43F3-92CD-8C668528EC09}" type="pres">
      <dgm:prSet presAssocID="{B8683929-72A8-455F-8FE8-CEB2696CE13D}" presName="hierRoot4" presStyleCnt="0"/>
      <dgm:spPr/>
      <dgm:t>
        <a:bodyPr/>
        <a:lstStyle/>
        <a:p>
          <a:endParaRPr lang="en-GB"/>
        </a:p>
      </dgm:t>
    </dgm:pt>
    <dgm:pt modelId="{D17DCE8A-41BB-4562-BEEC-E28DC67A547B}" type="pres">
      <dgm:prSet presAssocID="{B8683929-72A8-455F-8FE8-CEB2696CE13D}" presName="composite4" presStyleCnt="0"/>
      <dgm:spPr/>
      <dgm:t>
        <a:bodyPr/>
        <a:lstStyle/>
        <a:p>
          <a:endParaRPr lang="en-GB"/>
        </a:p>
      </dgm:t>
    </dgm:pt>
    <dgm:pt modelId="{92F63A4E-320C-486D-947A-3603BEA4E7FA}" type="pres">
      <dgm:prSet presAssocID="{B8683929-72A8-455F-8FE8-CEB2696CE13D}" presName="background4" presStyleLbl="node4" presStyleIdx="2" presStyleCnt="12"/>
      <dgm:spPr/>
      <dgm:t>
        <a:bodyPr/>
        <a:lstStyle/>
        <a:p>
          <a:endParaRPr lang="en-GB"/>
        </a:p>
      </dgm:t>
    </dgm:pt>
    <dgm:pt modelId="{27068AD1-580B-4027-9B54-DDFF07107285}" type="pres">
      <dgm:prSet presAssocID="{B8683929-72A8-455F-8FE8-CEB2696CE13D}" presName="text4" presStyleLbl="fgAcc4" presStyleIdx="2" presStyleCnt="12" custScaleX="1150926" custScaleY="2000000" custLinFactX="72935" custLinFactNeighborX="100000" custLinFactNeighborY="19470">
        <dgm:presLayoutVars>
          <dgm:chPref val="3"/>
        </dgm:presLayoutVars>
      </dgm:prSet>
      <dgm:spPr/>
      <dgm:t>
        <a:bodyPr/>
        <a:lstStyle/>
        <a:p>
          <a:endParaRPr lang="en-GB"/>
        </a:p>
      </dgm:t>
    </dgm:pt>
    <dgm:pt modelId="{6FD8296D-2220-460C-84B0-5C727FF47CB5}" type="pres">
      <dgm:prSet presAssocID="{B8683929-72A8-455F-8FE8-CEB2696CE13D}" presName="hierChild5" presStyleCnt="0"/>
      <dgm:spPr/>
      <dgm:t>
        <a:bodyPr/>
        <a:lstStyle/>
        <a:p>
          <a:endParaRPr lang="en-GB"/>
        </a:p>
      </dgm:t>
    </dgm:pt>
    <dgm:pt modelId="{28F14C62-8F5A-4A62-BBBA-DF44F68909CA}" type="pres">
      <dgm:prSet presAssocID="{66C7B4D2-2580-490C-8516-277D8647F0CC}" presName="Name23" presStyleLbl="parChTrans1D4" presStyleIdx="3" presStyleCnt="12"/>
      <dgm:spPr/>
      <dgm:t>
        <a:bodyPr/>
        <a:lstStyle/>
        <a:p>
          <a:endParaRPr lang="en-GB"/>
        </a:p>
      </dgm:t>
    </dgm:pt>
    <dgm:pt modelId="{6916A0F9-EAEF-43BE-B94D-C868BFF1A5C1}" type="pres">
      <dgm:prSet presAssocID="{73321FF9-4BB8-4862-8F29-849C4218789B}" presName="hierRoot4" presStyleCnt="0"/>
      <dgm:spPr/>
      <dgm:t>
        <a:bodyPr/>
        <a:lstStyle/>
        <a:p>
          <a:endParaRPr lang="en-GB"/>
        </a:p>
      </dgm:t>
    </dgm:pt>
    <dgm:pt modelId="{3199FC87-7B9F-45FA-B0B2-DC21302C2669}" type="pres">
      <dgm:prSet presAssocID="{73321FF9-4BB8-4862-8F29-849C4218789B}" presName="composite4" presStyleCnt="0"/>
      <dgm:spPr/>
      <dgm:t>
        <a:bodyPr/>
        <a:lstStyle/>
        <a:p>
          <a:endParaRPr lang="en-GB"/>
        </a:p>
      </dgm:t>
    </dgm:pt>
    <dgm:pt modelId="{8306EAE5-2564-4E30-BFBC-3B2726991552}" type="pres">
      <dgm:prSet presAssocID="{73321FF9-4BB8-4862-8F29-849C4218789B}" presName="background4" presStyleLbl="node4" presStyleIdx="3" presStyleCnt="12"/>
      <dgm:spPr/>
      <dgm:t>
        <a:bodyPr/>
        <a:lstStyle/>
        <a:p>
          <a:endParaRPr lang="en-GB"/>
        </a:p>
      </dgm:t>
    </dgm:pt>
    <dgm:pt modelId="{7DFFD1C0-44AC-4890-BDE6-24BE08F16482}" type="pres">
      <dgm:prSet presAssocID="{73321FF9-4BB8-4862-8F29-849C4218789B}" presName="text4" presStyleLbl="fgAcc4" presStyleIdx="3" presStyleCnt="12" custScaleX="1141386" custScaleY="2000000" custLinFactX="100000" custLinFactNeighborX="154966" custLinFactNeighborY="36090">
        <dgm:presLayoutVars>
          <dgm:chPref val="3"/>
        </dgm:presLayoutVars>
      </dgm:prSet>
      <dgm:spPr/>
      <dgm:t>
        <a:bodyPr/>
        <a:lstStyle/>
        <a:p>
          <a:endParaRPr lang="en-GB"/>
        </a:p>
      </dgm:t>
    </dgm:pt>
    <dgm:pt modelId="{ED37F35D-5557-4452-9A41-33E474BDCB69}" type="pres">
      <dgm:prSet presAssocID="{73321FF9-4BB8-4862-8F29-849C4218789B}" presName="hierChild5" presStyleCnt="0"/>
      <dgm:spPr/>
      <dgm:t>
        <a:bodyPr/>
        <a:lstStyle/>
        <a:p>
          <a:endParaRPr lang="en-GB"/>
        </a:p>
      </dgm:t>
    </dgm:pt>
    <dgm:pt modelId="{CF854E75-749E-44CE-B709-420AC1B43BF7}" type="pres">
      <dgm:prSet presAssocID="{759BF7B9-871B-490E-B22A-CA9C53723A58}" presName="Name17" presStyleLbl="parChTrans1D3" presStyleIdx="2" presStyleCnt="6"/>
      <dgm:spPr/>
      <dgm:t>
        <a:bodyPr/>
        <a:lstStyle/>
        <a:p>
          <a:endParaRPr lang="en-GB"/>
        </a:p>
      </dgm:t>
    </dgm:pt>
    <dgm:pt modelId="{CD2D6A71-65A4-41DB-8F50-D213EE847089}" type="pres">
      <dgm:prSet presAssocID="{033FA131-82E6-4ACB-8CDF-F84B3BACEF8A}" presName="hierRoot3" presStyleCnt="0"/>
      <dgm:spPr/>
      <dgm:t>
        <a:bodyPr/>
        <a:lstStyle/>
        <a:p>
          <a:endParaRPr lang="en-GB"/>
        </a:p>
      </dgm:t>
    </dgm:pt>
    <dgm:pt modelId="{5C21B783-1C3C-4BD8-90E4-798C6A6E84F8}" type="pres">
      <dgm:prSet presAssocID="{033FA131-82E6-4ACB-8CDF-F84B3BACEF8A}" presName="composite3" presStyleCnt="0"/>
      <dgm:spPr/>
      <dgm:t>
        <a:bodyPr/>
        <a:lstStyle/>
        <a:p>
          <a:endParaRPr lang="en-GB"/>
        </a:p>
      </dgm:t>
    </dgm:pt>
    <dgm:pt modelId="{2C6F7F79-DAFC-4599-B7C2-0888C417F599}" type="pres">
      <dgm:prSet presAssocID="{033FA131-82E6-4ACB-8CDF-F84B3BACEF8A}" presName="background3" presStyleLbl="node3" presStyleIdx="2" presStyleCnt="6"/>
      <dgm:spPr/>
      <dgm:t>
        <a:bodyPr/>
        <a:lstStyle/>
        <a:p>
          <a:endParaRPr lang="en-GB"/>
        </a:p>
      </dgm:t>
    </dgm:pt>
    <dgm:pt modelId="{47C2713F-2E78-4DDD-B5B9-063703E55F41}" type="pres">
      <dgm:prSet presAssocID="{033FA131-82E6-4ACB-8CDF-F84B3BACEF8A}" presName="text3" presStyleLbl="fgAcc3" presStyleIdx="2" presStyleCnt="6" custScaleX="1522995" custScaleY="1586971" custLinFactX="215145" custLinFactY="-500000" custLinFactNeighborX="300000" custLinFactNeighborY="-507963">
        <dgm:presLayoutVars>
          <dgm:chPref val="3"/>
        </dgm:presLayoutVars>
      </dgm:prSet>
      <dgm:spPr/>
      <dgm:t>
        <a:bodyPr/>
        <a:lstStyle/>
        <a:p>
          <a:endParaRPr lang="en-GB"/>
        </a:p>
      </dgm:t>
    </dgm:pt>
    <dgm:pt modelId="{94E0B1CF-B017-42A7-AE23-0BB22D17C739}" type="pres">
      <dgm:prSet presAssocID="{033FA131-82E6-4ACB-8CDF-F84B3BACEF8A}" presName="hierChild4" presStyleCnt="0"/>
      <dgm:spPr/>
      <dgm:t>
        <a:bodyPr/>
        <a:lstStyle/>
        <a:p>
          <a:endParaRPr lang="en-GB"/>
        </a:p>
      </dgm:t>
    </dgm:pt>
    <dgm:pt modelId="{4DB49FEA-8B54-4B97-8D45-55CC5F6DA752}" type="pres">
      <dgm:prSet presAssocID="{80F288A2-C1F6-4812-ADDE-B706BB974C07}" presName="Name23" presStyleLbl="parChTrans1D4" presStyleIdx="4" presStyleCnt="12"/>
      <dgm:spPr/>
      <dgm:t>
        <a:bodyPr/>
        <a:lstStyle/>
        <a:p>
          <a:endParaRPr lang="en-GB"/>
        </a:p>
      </dgm:t>
    </dgm:pt>
    <dgm:pt modelId="{55323B9F-2146-42C0-9C38-2FF0921D4D1F}" type="pres">
      <dgm:prSet presAssocID="{FCEAAEC8-136C-4DD1-9A48-55D536BE7E35}" presName="hierRoot4" presStyleCnt="0"/>
      <dgm:spPr/>
      <dgm:t>
        <a:bodyPr/>
        <a:lstStyle/>
        <a:p>
          <a:endParaRPr lang="en-GB"/>
        </a:p>
      </dgm:t>
    </dgm:pt>
    <dgm:pt modelId="{F8A5DCAE-0944-4396-9E90-F34CE0558779}" type="pres">
      <dgm:prSet presAssocID="{FCEAAEC8-136C-4DD1-9A48-55D536BE7E35}" presName="composite4" presStyleCnt="0"/>
      <dgm:spPr/>
      <dgm:t>
        <a:bodyPr/>
        <a:lstStyle/>
        <a:p>
          <a:endParaRPr lang="en-GB"/>
        </a:p>
      </dgm:t>
    </dgm:pt>
    <dgm:pt modelId="{CBE6C053-EF64-4A8E-A753-704CDC21454D}" type="pres">
      <dgm:prSet presAssocID="{FCEAAEC8-136C-4DD1-9A48-55D536BE7E35}" presName="background4" presStyleLbl="node4" presStyleIdx="4" presStyleCnt="12"/>
      <dgm:spPr/>
      <dgm:t>
        <a:bodyPr/>
        <a:lstStyle/>
        <a:p>
          <a:endParaRPr lang="en-GB"/>
        </a:p>
      </dgm:t>
    </dgm:pt>
    <dgm:pt modelId="{9E2AFEB4-5762-4A6A-A99C-749DF9FDF9C3}" type="pres">
      <dgm:prSet presAssocID="{FCEAAEC8-136C-4DD1-9A48-55D536BE7E35}" presName="text4" presStyleLbl="fgAcc4" presStyleIdx="4" presStyleCnt="12" custScaleX="1271438" custScaleY="2000000" custLinFactX="170078" custLinFactY="-14463" custLinFactNeighborX="200000" custLinFactNeighborY="-100000">
        <dgm:presLayoutVars>
          <dgm:chPref val="3"/>
        </dgm:presLayoutVars>
      </dgm:prSet>
      <dgm:spPr/>
      <dgm:t>
        <a:bodyPr/>
        <a:lstStyle/>
        <a:p>
          <a:endParaRPr lang="en-GB"/>
        </a:p>
      </dgm:t>
    </dgm:pt>
    <dgm:pt modelId="{9E2C5887-DA04-4EFB-976B-2156EC31C1BA}" type="pres">
      <dgm:prSet presAssocID="{FCEAAEC8-136C-4DD1-9A48-55D536BE7E35}" presName="hierChild5" presStyleCnt="0"/>
      <dgm:spPr/>
      <dgm:t>
        <a:bodyPr/>
        <a:lstStyle/>
        <a:p>
          <a:endParaRPr lang="en-GB"/>
        </a:p>
      </dgm:t>
    </dgm:pt>
    <dgm:pt modelId="{B93C0194-4E86-45F9-8826-0AC82B4CE1B9}" type="pres">
      <dgm:prSet presAssocID="{0A4AF1AF-A53E-40EE-BBE8-1558FA6C2B46}" presName="Name23" presStyleLbl="parChTrans1D4" presStyleIdx="5" presStyleCnt="12"/>
      <dgm:spPr/>
      <dgm:t>
        <a:bodyPr/>
        <a:lstStyle/>
        <a:p>
          <a:endParaRPr lang="en-GB"/>
        </a:p>
      </dgm:t>
    </dgm:pt>
    <dgm:pt modelId="{BE1ABC79-8BF4-4F06-8CBD-05E88F45928E}" type="pres">
      <dgm:prSet presAssocID="{46E17B83-D4C6-4D0F-BA09-1EE5A5E5A50F}" presName="hierRoot4" presStyleCnt="0"/>
      <dgm:spPr/>
      <dgm:t>
        <a:bodyPr/>
        <a:lstStyle/>
        <a:p>
          <a:endParaRPr lang="en-GB"/>
        </a:p>
      </dgm:t>
    </dgm:pt>
    <dgm:pt modelId="{937B8123-961B-47F0-99D2-B5AADB9B2661}" type="pres">
      <dgm:prSet presAssocID="{46E17B83-D4C6-4D0F-BA09-1EE5A5E5A50F}" presName="composite4" presStyleCnt="0"/>
      <dgm:spPr/>
      <dgm:t>
        <a:bodyPr/>
        <a:lstStyle/>
        <a:p>
          <a:endParaRPr lang="en-GB"/>
        </a:p>
      </dgm:t>
    </dgm:pt>
    <dgm:pt modelId="{17A2A1BC-27D9-48C0-AE19-B1B0A9B34785}" type="pres">
      <dgm:prSet presAssocID="{46E17B83-D4C6-4D0F-BA09-1EE5A5E5A50F}" presName="background4" presStyleLbl="node4" presStyleIdx="5" presStyleCnt="12"/>
      <dgm:spPr/>
      <dgm:t>
        <a:bodyPr/>
        <a:lstStyle/>
        <a:p>
          <a:endParaRPr lang="en-GB"/>
        </a:p>
      </dgm:t>
    </dgm:pt>
    <dgm:pt modelId="{72B634F0-3F84-4352-806E-6ADE041127E7}" type="pres">
      <dgm:prSet presAssocID="{46E17B83-D4C6-4D0F-BA09-1EE5A5E5A50F}" presName="text4" presStyleLbl="fgAcc4" presStyleIdx="5" presStyleCnt="12" custScaleX="1040445" custScaleY="1981981" custLinFactX="203111" custLinFactY="-100000" custLinFactNeighborX="300000" custLinFactNeighborY="-176334">
        <dgm:presLayoutVars>
          <dgm:chPref val="3"/>
        </dgm:presLayoutVars>
      </dgm:prSet>
      <dgm:spPr/>
      <dgm:t>
        <a:bodyPr/>
        <a:lstStyle/>
        <a:p>
          <a:endParaRPr lang="en-GB"/>
        </a:p>
      </dgm:t>
    </dgm:pt>
    <dgm:pt modelId="{9A19C970-3388-4674-9817-2C4414803109}" type="pres">
      <dgm:prSet presAssocID="{46E17B83-D4C6-4D0F-BA09-1EE5A5E5A50F}" presName="hierChild5" presStyleCnt="0"/>
      <dgm:spPr/>
      <dgm:t>
        <a:bodyPr/>
        <a:lstStyle/>
        <a:p>
          <a:endParaRPr lang="en-GB"/>
        </a:p>
      </dgm:t>
    </dgm:pt>
    <dgm:pt modelId="{0065A337-ED78-428E-8D50-1910CDB2DADE}" type="pres">
      <dgm:prSet presAssocID="{412D60C5-7101-42E4-9135-7D084F0A47B7}" presName="Name17" presStyleLbl="parChTrans1D3" presStyleIdx="3" presStyleCnt="6"/>
      <dgm:spPr/>
      <dgm:t>
        <a:bodyPr/>
        <a:lstStyle/>
        <a:p>
          <a:endParaRPr lang="en-GB"/>
        </a:p>
      </dgm:t>
    </dgm:pt>
    <dgm:pt modelId="{7F3298FF-1E51-4F5B-9863-16D949F4D9D4}" type="pres">
      <dgm:prSet presAssocID="{8E7D81D3-66BC-417F-BA2A-55D5FBEFBF53}" presName="hierRoot3" presStyleCnt="0"/>
      <dgm:spPr/>
      <dgm:t>
        <a:bodyPr/>
        <a:lstStyle/>
        <a:p>
          <a:endParaRPr lang="en-GB"/>
        </a:p>
      </dgm:t>
    </dgm:pt>
    <dgm:pt modelId="{ADF0EF84-51F9-4822-8532-0AC84CD1A490}" type="pres">
      <dgm:prSet presAssocID="{8E7D81D3-66BC-417F-BA2A-55D5FBEFBF53}" presName="composite3" presStyleCnt="0"/>
      <dgm:spPr/>
      <dgm:t>
        <a:bodyPr/>
        <a:lstStyle/>
        <a:p>
          <a:endParaRPr lang="en-GB"/>
        </a:p>
      </dgm:t>
    </dgm:pt>
    <dgm:pt modelId="{1CF724BF-DE76-4EB1-B0AD-356087D1F104}" type="pres">
      <dgm:prSet presAssocID="{8E7D81D3-66BC-417F-BA2A-55D5FBEFBF53}" presName="background3" presStyleLbl="node3" presStyleIdx="3" presStyleCnt="6"/>
      <dgm:spPr/>
      <dgm:t>
        <a:bodyPr/>
        <a:lstStyle/>
        <a:p>
          <a:endParaRPr lang="en-GB"/>
        </a:p>
      </dgm:t>
    </dgm:pt>
    <dgm:pt modelId="{A285B7A4-481B-4BBC-9FF2-C782FEA12AD3}" type="pres">
      <dgm:prSet presAssocID="{8E7D81D3-66BC-417F-BA2A-55D5FBEFBF53}" presName="text3" presStyleLbl="fgAcc3" presStyleIdx="3" presStyleCnt="6" custScaleX="1471507" custScaleY="1474360" custLinFactX="200000" custLinFactY="-495061" custLinFactNeighborX="276360" custLinFactNeighborY="-500000">
        <dgm:presLayoutVars>
          <dgm:chPref val="3"/>
        </dgm:presLayoutVars>
      </dgm:prSet>
      <dgm:spPr/>
      <dgm:t>
        <a:bodyPr/>
        <a:lstStyle/>
        <a:p>
          <a:endParaRPr lang="en-GB"/>
        </a:p>
      </dgm:t>
    </dgm:pt>
    <dgm:pt modelId="{8664B30C-39EB-4359-BE85-2BD8D42807C8}" type="pres">
      <dgm:prSet presAssocID="{8E7D81D3-66BC-417F-BA2A-55D5FBEFBF53}" presName="hierChild4" presStyleCnt="0"/>
      <dgm:spPr/>
      <dgm:t>
        <a:bodyPr/>
        <a:lstStyle/>
        <a:p>
          <a:endParaRPr lang="en-GB"/>
        </a:p>
      </dgm:t>
    </dgm:pt>
    <dgm:pt modelId="{139EC0C9-74FC-41FD-9595-D1378C949DDE}" type="pres">
      <dgm:prSet presAssocID="{3E606537-4CF2-4605-8C06-7013A9C115AC}" presName="Name23" presStyleLbl="parChTrans1D4" presStyleIdx="6" presStyleCnt="12"/>
      <dgm:spPr/>
      <dgm:t>
        <a:bodyPr/>
        <a:lstStyle/>
        <a:p>
          <a:endParaRPr lang="en-GB"/>
        </a:p>
      </dgm:t>
    </dgm:pt>
    <dgm:pt modelId="{0F669E5E-0023-4741-86A7-963C790D2702}" type="pres">
      <dgm:prSet presAssocID="{93B8BC2C-D957-40F3-B07F-4B6A89CD7FBD}" presName="hierRoot4" presStyleCnt="0"/>
      <dgm:spPr/>
      <dgm:t>
        <a:bodyPr/>
        <a:lstStyle/>
        <a:p>
          <a:endParaRPr lang="en-GB"/>
        </a:p>
      </dgm:t>
    </dgm:pt>
    <dgm:pt modelId="{BB8B892A-4250-4CFC-96EA-25E804CA0A2B}" type="pres">
      <dgm:prSet presAssocID="{93B8BC2C-D957-40F3-B07F-4B6A89CD7FBD}" presName="composite4" presStyleCnt="0"/>
      <dgm:spPr/>
      <dgm:t>
        <a:bodyPr/>
        <a:lstStyle/>
        <a:p>
          <a:endParaRPr lang="en-GB"/>
        </a:p>
      </dgm:t>
    </dgm:pt>
    <dgm:pt modelId="{CEA13BEB-EC94-4108-8F0E-B13F494A487D}" type="pres">
      <dgm:prSet presAssocID="{93B8BC2C-D957-40F3-B07F-4B6A89CD7FBD}" presName="background4" presStyleLbl="node4" presStyleIdx="6" presStyleCnt="12"/>
      <dgm:spPr/>
      <dgm:t>
        <a:bodyPr/>
        <a:lstStyle/>
        <a:p>
          <a:endParaRPr lang="en-GB"/>
        </a:p>
      </dgm:t>
    </dgm:pt>
    <dgm:pt modelId="{B2E6F64A-9C8E-4A8E-8222-CB29D14AA0D9}" type="pres">
      <dgm:prSet presAssocID="{93B8BC2C-D957-40F3-B07F-4B6A89CD7FBD}" presName="text4" presStyleLbl="fgAcc4" presStyleIdx="6" presStyleCnt="12" custScaleX="1220964" custScaleY="2000000" custLinFactX="300000" custLinFactY="-63666" custLinFactNeighborX="343052" custLinFactNeighborY="-100000">
        <dgm:presLayoutVars>
          <dgm:chPref val="3"/>
        </dgm:presLayoutVars>
      </dgm:prSet>
      <dgm:spPr/>
      <dgm:t>
        <a:bodyPr/>
        <a:lstStyle/>
        <a:p>
          <a:endParaRPr lang="en-GB"/>
        </a:p>
      </dgm:t>
    </dgm:pt>
    <dgm:pt modelId="{62F2BA00-9E89-4E5F-B1CB-9A1A5701B636}" type="pres">
      <dgm:prSet presAssocID="{93B8BC2C-D957-40F3-B07F-4B6A89CD7FBD}" presName="hierChild5" presStyleCnt="0"/>
      <dgm:spPr/>
      <dgm:t>
        <a:bodyPr/>
        <a:lstStyle/>
        <a:p>
          <a:endParaRPr lang="en-GB"/>
        </a:p>
      </dgm:t>
    </dgm:pt>
    <dgm:pt modelId="{FCB9B9C0-5EBD-45D8-89FD-374AC6B90723}" type="pres">
      <dgm:prSet presAssocID="{9C7606E3-A967-4C07-A2C0-DE93B898EB4D}" presName="Name23" presStyleLbl="parChTrans1D4" presStyleIdx="7" presStyleCnt="12"/>
      <dgm:spPr/>
      <dgm:t>
        <a:bodyPr/>
        <a:lstStyle/>
        <a:p>
          <a:endParaRPr lang="en-GB"/>
        </a:p>
      </dgm:t>
    </dgm:pt>
    <dgm:pt modelId="{64BBDAAC-E634-4EB3-BD12-14485D2266A6}" type="pres">
      <dgm:prSet presAssocID="{18588D9E-D930-475C-AFA1-FDA0C75888D8}" presName="hierRoot4" presStyleCnt="0"/>
      <dgm:spPr/>
      <dgm:t>
        <a:bodyPr/>
        <a:lstStyle/>
        <a:p>
          <a:endParaRPr lang="en-GB"/>
        </a:p>
      </dgm:t>
    </dgm:pt>
    <dgm:pt modelId="{08B31149-3291-4C83-ADBC-64D30B7A9E5F}" type="pres">
      <dgm:prSet presAssocID="{18588D9E-D930-475C-AFA1-FDA0C75888D8}" presName="composite4" presStyleCnt="0"/>
      <dgm:spPr/>
      <dgm:t>
        <a:bodyPr/>
        <a:lstStyle/>
        <a:p>
          <a:endParaRPr lang="en-GB"/>
        </a:p>
      </dgm:t>
    </dgm:pt>
    <dgm:pt modelId="{01B078CA-8545-407A-9CD6-08FBEDFFF358}" type="pres">
      <dgm:prSet presAssocID="{18588D9E-D930-475C-AFA1-FDA0C75888D8}" presName="background4" presStyleLbl="node4" presStyleIdx="7" presStyleCnt="12"/>
      <dgm:spPr/>
      <dgm:t>
        <a:bodyPr/>
        <a:lstStyle/>
        <a:p>
          <a:endParaRPr lang="en-GB"/>
        </a:p>
      </dgm:t>
    </dgm:pt>
    <dgm:pt modelId="{1F47391A-5D94-4E50-821A-AF8975087715}" type="pres">
      <dgm:prSet presAssocID="{18588D9E-D930-475C-AFA1-FDA0C75888D8}" presName="text4" presStyleLbl="fgAcc4" presStyleIdx="7" presStyleCnt="12" custScaleX="1454291" custScaleY="2000000" custLinFactX="400000" custLinFactY="-35666" custLinFactNeighborX="439239" custLinFactNeighborY="-100000">
        <dgm:presLayoutVars>
          <dgm:chPref val="3"/>
        </dgm:presLayoutVars>
      </dgm:prSet>
      <dgm:spPr/>
      <dgm:t>
        <a:bodyPr/>
        <a:lstStyle/>
        <a:p>
          <a:endParaRPr lang="en-GB"/>
        </a:p>
      </dgm:t>
    </dgm:pt>
    <dgm:pt modelId="{83CFC057-3917-407A-959E-FBC1F796B11C}" type="pres">
      <dgm:prSet presAssocID="{18588D9E-D930-475C-AFA1-FDA0C75888D8}" presName="hierChild5" presStyleCnt="0"/>
      <dgm:spPr/>
      <dgm:t>
        <a:bodyPr/>
        <a:lstStyle/>
        <a:p>
          <a:endParaRPr lang="en-GB"/>
        </a:p>
      </dgm:t>
    </dgm:pt>
    <dgm:pt modelId="{E006278D-C6B4-4C8E-9F7E-9A822D90621B}" type="pres">
      <dgm:prSet presAssocID="{4EB20748-66F4-4AD1-B257-32CC4BF39394}" presName="Name17" presStyleLbl="parChTrans1D3" presStyleIdx="4" presStyleCnt="6"/>
      <dgm:spPr/>
      <dgm:t>
        <a:bodyPr/>
        <a:lstStyle/>
        <a:p>
          <a:endParaRPr lang="en-GB"/>
        </a:p>
      </dgm:t>
    </dgm:pt>
    <dgm:pt modelId="{157A30D2-A90B-4D71-9160-554188808F3F}" type="pres">
      <dgm:prSet presAssocID="{C5E74BA1-6BE8-47CD-8AF9-7439299C56C3}" presName="hierRoot3" presStyleCnt="0"/>
      <dgm:spPr/>
      <dgm:t>
        <a:bodyPr/>
        <a:lstStyle/>
        <a:p>
          <a:endParaRPr lang="en-GB"/>
        </a:p>
      </dgm:t>
    </dgm:pt>
    <dgm:pt modelId="{6C2B2786-B0DA-4C28-8EE0-1599A634AC61}" type="pres">
      <dgm:prSet presAssocID="{C5E74BA1-6BE8-47CD-8AF9-7439299C56C3}" presName="composite3" presStyleCnt="0"/>
      <dgm:spPr/>
      <dgm:t>
        <a:bodyPr/>
        <a:lstStyle/>
        <a:p>
          <a:endParaRPr lang="en-GB"/>
        </a:p>
      </dgm:t>
    </dgm:pt>
    <dgm:pt modelId="{63150127-7C5D-47CF-AE96-1354CBA579F3}" type="pres">
      <dgm:prSet presAssocID="{C5E74BA1-6BE8-47CD-8AF9-7439299C56C3}" presName="background3" presStyleLbl="node3" presStyleIdx="4" presStyleCnt="6"/>
      <dgm:spPr/>
      <dgm:t>
        <a:bodyPr/>
        <a:lstStyle/>
        <a:p>
          <a:endParaRPr lang="en-GB"/>
        </a:p>
      </dgm:t>
    </dgm:pt>
    <dgm:pt modelId="{4420AA72-0720-4A9A-963D-8307413D6FC9}" type="pres">
      <dgm:prSet presAssocID="{C5E74BA1-6BE8-47CD-8AF9-7439299C56C3}" presName="text3" presStyleLbl="fgAcc3" presStyleIdx="4" presStyleCnt="6" custFlipHor="0" custScaleX="1388511" custScaleY="1586039" custLinFactX="600000" custLinFactY="-500000" custLinFactNeighborX="626698" custLinFactNeighborY="-513911">
        <dgm:presLayoutVars>
          <dgm:chPref val="3"/>
        </dgm:presLayoutVars>
      </dgm:prSet>
      <dgm:spPr/>
      <dgm:t>
        <a:bodyPr/>
        <a:lstStyle/>
        <a:p>
          <a:endParaRPr lang="en-GB"/>
        </a:p>
      </dgm:t>
    </dgm:pt>
    <dgm:pt modelId="{BF5AC303-C863-4CAB-AC4C-3E4492F62A3B}" type="pres">
      <dgm:prSet presAssocID="{C5E74BA1-6BE8-47CD-8AF9-7439299C56C3}" presName="hierChild4" presStyleCnt="0"/>
      <dgm:spPr/>
      <dgm:t>
        <a:bodyPr/>
        <a:lstStyle/>
        <a:p>
          <a:endParaRPr lang="en-GB"/>
        </a:p>
      </dgm:t>
    </dgm:pt>
    <dgm:pt modelId="{6D600E11-0B2D-45B5-8BA7-BDDEEB60066C}" type="pres">
      <dgm:prSet presAssocID="{0939F4A1-AAAE-4800-B0B6-B01A0C85CC59}" presName="Name23" presStyleLbl="parChTrans1D4" presStyleIdx="8" presStyleCnt="12"/>
      <dgm:spPr/>
      <dgm:t>
        <a:bodyPr/>
        <a:lstStyle/>
        <a:p>
          <a:endParaRPr lang="en-GB"/>
        </a:p>
      </dgm:t>
    </dgm:pt>
    <dgm:pt modelId="{EBFD1EC4-8CD0-4C35-AA5C-E6EF5AFD5AF8}" type="pres">
      <dgm:prSet presAssocID="{B4578BC8-CD65-405B-B835-F7FF04DCB586}" presName="hierRoot4" presStyleCnt="0"/>
      <dgm:spPr/>
      <dgm:t>
        <a:bodyPr/>
        <a:lstStyle/>
        <a:p>
          <a:endParaRPr lang="en-GB"/>
        </a:p>
      </dgm:t>
    </dgm:pt>
    <dgm:pt modelId="{B041E642-2C1E-482E-BEF7-E886D0C64C5F}" type="pres">
      <dgm:prSet presAssocID="{B4578BC8-CD65-405B-B835-F7FF04DCB586}" presName="composite4" presStyleCnt="0"/>
      <dgm:spPr/>
      <dgm:t>
        <a:bodyPr/>
        <a:lstStyle/>
        <a:p>
          <a:endParaRPr lang="en-GB"/>
        </a:p>
      </dgm:t>
    </dgm:pt>
    <dgm:pt modelId="{AAB0150E-D228-47BB-8665-C73E0446BBB2}" type="pres">
      <dgm:prSet presAssocID="{B4578BC8-CD65-405B-B835-F7FF04DCB586}" presName="background4" presStyleLbl="node4" presStyleIdx="8" presStyleCnt="12"/>
      <dgm:spPr/>
      <dgm:t>
        <a:bodyPr/>
        <a:lstStyle/>
        <a:p>
          <a:endParaRPr lang="en-GB"/>
        </a:p>
      </dgm:t>
    </dgm:pt>
    <dgm:pt modelId="{9C7D008A-2CCE-4B43-89B1-2439BA001BA8}" type="pres">
      <dgm:prSet presAssocID="{B4578BC8-CD65-405B-B835-F7FF04DCB586}" presName="text4" presStyleLbl="fgAcc4" presStyleIdx="8" presStyleCnt="12" custFlipHor="1" custScaleX="1272441" custScaleY="2000000" custLinFactX="457728" custLinFactY="-93193" custLinFactNeighborX="500000" custLinFactNeighborY="-100000">
        <dgm:presLayoutVars>
          <dgm:chPref val="3"/>
        </dgm:presLayoutVars>
      </dgm:prSet>
      <dgm:spPr/>
      <dgm:t>
        <a:bodyPr/>
        <a:lstStyle/>
        <a:p>
          <a:endParaRPr lang="en-GB"/>
        </a:p>
      </dgm:t>
    </dgm:pt>
    <dgm:pt modelId="{5201D7D6-5617-412E-BCD5-0399F4D9A6F1}" type="pres">
      <dgm:prSet presAssocID="{B4578BC8-CD65-405B-B835-F7FF04DCB586}" presName="hierChild5" presStyleCnt="0"/>
      <dgm:spPr/>
      <dgm:t>
        <a:bodyPr/>
        <a:lstStyle/>
        <a:p>
          <a:endParaRPr lang="en-GB"/>
        </a:p>
      </dgm:t>
    </dgm:pt>
    <dgm:pt modelId="{D6D61FDE-258C-40BD-B0DB-5A64AD841ABE}" type="pres">
      <dgm:prSet presAssocID="{A6D53E4F-FE6E-433B-9485-949621D778B0}" presName="Name23" presStyleLbl="parChTrans1D4" presStyleIdx="9" presStyleCnt="12"/>
      <dgm:spPr/>
      <dgm:t>
        <a:bodyPr/>
        <a:lstStyle/>
        <a:p>
          <a:endParaRPr lang="en-GB"/>
        </a:p>
      </dgm:t>
    </dgm:pt>
    <dgm:pt modelId="{C6DE1BE1-6D79-4375-A78C-B6B26E361A24}" type="pres">
      <dgm:prSet presAssocID="{D895CA7A-75B2-4F92-9BAD-2A291F5F04D5}" presName="hierRoot4" presStyleCnt="0"/>
      <dgm:spPr/>
      <dgm:t>
        <a:bodyPr/>
        <a:lstStyle/>
        <a:p>
          <a:endParaRPr lang="en-GB"/>
        </a:p>
      </dgm:t>
    </dgm:pt>
    <dgm:pt modelId="{3AEA285E-2003-47D2-9679-04420CA8AC8A}" type="pres">
      <dgm:prSet presAssocID="{D895CA7A-75B2-4F92-9BAD-2A291F5F04D5}" presName="composite4" presStyleCnt="0"/>
      <dgm:spPr/>
      <dgm:t>
        <a:bodyPr/>
        <a:lstStyle/>
        <a:p>
          <a:endParaRPr lang="en-GB"/>
        </a:p>
      </dgm:t>
    </dgm:pt>
    <dgm:pt modelId="{B521379A-FFAA-4B07-96E2-3703ADBA34AE}" type="pres">
      <dgm:prSet presAssocID="{D895CA7A-75B2-4F92-9BAD-2A291F5F04D5}" presName="background4" presStyleLbl="node4" presStyleIdx="9" presStyleCnt="12"/>
      <dgm:spPr/>
      <dgm:t>
        <a:bodyPr/>
        <a:lstStyle/>
        <a:p>
          <a:endParaRPr lang="en-GB"/>
        </a:p>
      </dgm:t>
    </dgm:pt>
    <dgm:pt modelId="{DF762785-ECAF-4781-BC02-F61F84635A64}" type="pres">
      <dgm:prSet presAssocID="{D895CA7A-75B2-4F92-9BAD-2A291F5F04D5}" presName="text4" presStyleLbl="fgAcc4" presStyleIdx="9" presStyleCnt="12" custFlipHor="1" custScaleX="1834567" custScaleY="2000000" custLinFactX="576640" custLinFactY="-74107" custLinFactNeighborX="600000" custLinFactNeighborY="-100000">
        <dgm:presLayoutVars>
          <dgm:chPref val="3"/>
        </dgm:presLayoutVars>
      </dgm:prSet>
      <dgm:spPr/>
      <dgm:t>
        <a:bodyPr/>
        <a:lstStyle/>
        <a:p>
          <a:endParaRPr lang="en-GB"/>
        </a:p>
      </dgm:t>
    </dgm:pt>
    <dgm:pt modelId="{94CF62EE-645C-4B42-8FC2-349AE16D6148}" type="pres">
      <dgm:prSet presAssocID="{D895CA7A-75B2-4F92-9BAD-2A291F5F04D5}" presName="hierChild5" presStyleCnt="0"/>
      <dgm:spPr/>
      <dgm:t>
        <a:bodyPr/>
        <a:lstStyle/>
        <a:p>
          <a:endParaRPr lang="en-GB"/>
        </a:p>
      </dgm:t>
    </dgm:pt>
    <dgm:pt modelId="{2C139A9D-A5D4-40FE-8CEC-B36501C46B0C}" type="pres">
      <dgm:prSet presAssocID="{4279A0A5-7FDC-4427-ABDC-08FDB6BA45DE}" presName="Name17" presStyleLbl="parChTrans1D3" presStyleIdx="5" presStyleCnt="6"/>
      <dgm:spPr/>
      <dgm:t>
        <a:bodyPr/>
        <a:lstStyle/>
        <a:p>
          <a:endParaRPr lang="en-GB"/>
        </a:p>
      </dgm:t>
    </dgm:pt>
    <dgm:pt modelId="{A2CA2002-78A4-411E-8203-CFEC5BBE69B9}" type="pres">
      <dgm:prSet presAssocID="{21292B75-60D0-48EC-B036-1F0A7D67D40A}" presName="hierRoot3" presStyleCnt="0"/>
      <dgm:spPr/>
      <dgm:t>
        <a:bodyPr/>
        <a:lstStyle/>
        <a:p>
          <a:endParaRPr lang="en-GB"/>
        </a:p>
      </dgm:t>
    </dgm:pt>
    <dgm:pt modelId="{BA2C1F5C-B0F6-403D-9486-DA3BE52AEB1A}" type="pres">
      <dgm:prSet presAssocID="{21292B75-60D0-48EC-B036-1F0A7D67D40A}" presName="composite3" presStyleCnt="0"/>
      <dgm:spPr/>
      <dgm:t>
        <a:bodyPr/>
        <a:lstStyle/>
        <a:p>
          <a:endParaRPr lang="en-GB"/>
        </a:p>
      </dgm:t>
    </dgm:pt>
    <dgm:pt modelId="{8DA03D03-E231-4E02-9B85-749A82124E7D}" type="pres">
      <dgm:prSet presAssocID="{21292B75-60D0-48EC-B036-1F0A7D67D40A}" presName="background3" presStyleLbl="node3" presStyleIdx="5" presStyleCnt="6"/>
      <dgm:spPr/>
      <dgm:t>
        <a:bodyPr/>
        <a:lstStyle/>
        <a:p>
          <a:endParaRPr lang="en-GB"/>
        </a:p>
      </dgm:t>
    </dgm:pt>
    <dgm:pt modelId="{CB8D7126-114A-4DEC-9593-6E8E331264CD}" type="pres">
      <dgm:prSet presAssocID="{21292B75-60D0-48EC-B036-1F0A7D67D40A}" presName="text3" presStyleLbl="fgAcc3" presStyleIdx="5" presStyleCnt="6" custScaleX="2000000" custScaleY="1595916" custLinFactX="600000" custLinFactY="-447652" custLinFactNeighborX="680096" custLinFactNeighborY="-500000">
        <dgm:presLayoutVars>
          <dgm:chPref val="3"/>
        </dgm:presLayoutVars>
      </dgm:prSet>
      <dgm:spPr/>
      <dgm:t>
        <a:bodyPr/>
        <a:lstStyle/>
        <a:p>
          <a:endParaRPr lang="en-GB"/>
        </a:p>
      </dgm:t>
    </dgm:pt>
    <dgm:pt modelId="{85F2592E-26DF-4355-B3BC-96D09F759EC8}" type="pres">
      <dgm:prSet presAssocID="{21292B75-60D0-48EC-B036-1F0A7D67D40A}" presName="hierChild4" presStyleCnt="0"/>
      <dgm:spPr/>
      <dgm:t>
        <a:bodyPr/>
        <a:lstStyle/>
        <a:p>
          <a:endParaRPr lang="en-GB"/>
        </a:p>
      </dgm:t>
    </dgm:pt>
    <dgm:pt modelId="{F3368796-FEAC-4892-97CC-63474844F44A}" type="pres">
      <dgm:prSet presAssocID="{C2C938EC-7EC5-4848-8FA5-426AD445A1D8}" presName="Name23" presStyleLbl="parChTrans1D4" presStyleIdx="10" presStyleCnt="12"/>
      <dgm:spPr/>
      <dgm:t>
        <a:bodyPr/>
        <a:lstStyle/>
        <a:p>
          <a:endParaRPr lang="en-GB"/>
        </a:p>
      </dgm:t>
    </dgm:pt>
    <dgm:pt modelId="{8E38C21A-720E-41E0-B7CB-35BADF2695A1}" type="pres">
      <dgm:prSet presAssocID="{CFE7BBCA-E7ED-4921-B856-DE1C637C96D1}" presName="hierRoot4" presStyleCnt="0"/>
      <dgm:spPr/>
      <dgm:t>
        <a:bodyPr/>
        <a:lstStyle/>
        <a:p>
          <a:endParaRPr lang="en-GB"/>
        </a:p>
      </dgm:t>
    </dgm:pt>
    <dgm:pt modelId="{963ADFCA-47B1-418F-925A-80C02F6A5349}" type="pres">
      <dgm:prSet presAssocID="{CFE7BBCA-E7ED-4921-B856-DE1C637C96D1}" presName="composite4" presStyleCnt="0"/>
      <dgm:spPr/>
      <dgm:t>
        <a:bodyPr/>
        <a:lstStyle/>
        <a:p>
          <a:endParaRPr lang="en-GB"/>
        </a:p>
      </dgm:t>
    </dgm:pt>
    <dgm:pt modelId="{062BE09B-F82E-4424-8C49-FDBCA34DBAB9}" type="pres">
      <dgm:prSet presAssocID="{CFE7BBCA-E7ED-4921-B856-DE1C637C96D1}" presName="background4" presStyleLbl="node4" presStyleIdx="10" presStyleCnt="12"/>
      <dgm:spPr/>
      <dgm:t>
        <a:bodyPr/>
        <a:lstStyle/>
        <a:p>
          <a:endParaRPr lang="en-GB"/>
        </a:p>
      </dgm:t>
    </dgm:pt>
    <dgm:pt modelId="{674537F0-1598-4D15-9306-A2C54650556B}" type="pres">
      <dgm:prSet presAssocID="{CFE7BBCA-E7ED-4921-B856-DE1C637C96D1}" presName="text4" presStyleLbl="fgAcc4" presStyleIdx="10" presStyleCnt="12" custFlipHor="1" custScaleX="1371719" custScaleY="2000000" custLinFactX="700000" custLinFactY="-100000" custLinFactNeighborX="775519" custLinFactNeighborY="-140016">
        <dgm:presLayoutVars>
          <dgm:chPref val="3"/>
        </dgm:presLayoutVars>
      </dgm:prSet>
      <dgm:spPr/>
      <dgm:t>
        <a:bodyPr/>
        <a:lstStyle/>
        <a:p>
          <a:endParaRPr lang="en-GB"/>
        </a:p>
      </dgm:t>
    </dgm:pt>
    <dgm:pt modelId="{A36375B2-F7B9-41E0-89CB-F407BA15FAC0}" type="pres">
      <dgm:prSet presAssocID="{CFE7BBCA-E7ED-4921-B856-DE1C637C96D1}" presName="hierChild5" presStyleCnt="0"/>
      <dgm:spPr/>
      <dgm:t>
        <a:bodyPr/>
        <a:lstStyle/>
        <a:p>
          <a:endParaRPr lang="en-GB"/>
        </a:p>
      </dgm:t>
    </dgm:pt>
    <dgm:pt modelId="{70A925E0-D8C0-498C-8C1F-2FC01815A6C4}" type="pres">
      <dgm:prSet presAssocID="{1E776D29-D060-4CB8-BD4E-3BDB74BA3DC7}" presName="Name23" presStyleLbl="parChTrans1D4" presStyleIdx="11" presStyleCnt="12"/>
      <dgm:spPr/>
      <dgm:t>
        <a:bodyPr/>
        <a:lstStyle/>
        <a:p>
          <a:endParaRPr lang="en-GB"/>
        </a:p>
      </dgm:t>
    </dgm:pt>
    <dgm:pt modelId="{1C4A0513-5C0C-474C-B1F1-BC3195013AEC}" type="pres">
      <dgm:prSet presAssocID="{175E7E74-468A-4ACD-91CC-AF33B48C44AA}" presName="hierRoot4" presStyleCnt="0"/>
      <dgm:spPr/>
      <dgm:t>
        <a:bodyPr/>
        <a:lstStyle/>
        <a:p>
          <a:endParaRPr lang="en-GB"/>
        </a:p>
      </dgm:t>
    </dgm:pt>
    <dgm:pt modelId="{E30646EE-26F7-4F6D-A8BE-4547109660E7}" type="pres">
      <dgm:prSet presAssocID="{175E7E74-468A-4ACD-91CC-AF33B48C44AA}" presName="composite4" presStyleCnt="0"/>
      <dgm:spPr/>
      <dgm:t>
        <a:bodyPr/>
        <a:lstStyle/>
        <a:p>
          <a:endParaRPr lang="en-GB"/>
        </a:p>
      </dgm:t>
    </dgm:pt>
    <dgm:pt modelId="{206F7FC9-F258-41B6-A4C7-C348A1DA432B}" type="pres">
      <dgm:prSet presAssocID="{175E7E74-468A-4ACD-91CC-AF33B48C44AA}" presName="background4" presStyleLbl="node4" presStyleIdx="11" presStyleCnt="12"/>
      <dgm:spPr/>
      <dgm:t>
        <a:bodyPr/>
        <a:lstStyle/>
        <a:p>
          <a:endParaRPr lang="en-GB"/>
        </a:p>
      </dgm:t>
    </dgm:pt>
    <dgm:pt modelId="{ABC30A12-ECAA-4E33-8E47-941426E30282}" type="pres">
      <dgm:prSet presAssocID="{175E7E74-468A-4ACD-91CC-AF33B48C44AA}" presName="text4" presStyleLbl="fgAcc4" presStyleIdx="11" presStyleCnt="12" custFlipHor="0" custScaleX="1384635" custScaleY="2000000" custLinFactX="800000" custLinFactY="-85013" custLinFactNeighborX="815907" custLinFactNeighborY="-100000">
        <dgm:presLayoutVars>
          <dgm:chPref val="3"/>
        </dgm:presLayoutVars>
      </dgm:prSet>
      <dgm:spPr/>
      <dgm:t>
        <a:bodyPr/>
        <a:lstStyle/>
        <a:p>
          <a:endParaRPr lang="en-GB"/>
        </a:p>
      </dgm:t>
    </dgm:pt>
    <dgm:pt modelId="{70CAF2C0-DBEC-46DA-9894-330EA7D9740D}" type="pres">
      <dgm:prSet presAssocID="{175E7E74-468A-4ACD-91CC-AF33B48C44AA}" presName="hierChild5" presStyleCnt="0"/>
      <dgm:spPr/>
      <dgm:t>
        <a:bodyPr/>
        <a:lstStyle/>
        <a:p>
          <a:endParaRPr lang="en-GB"/>
        </a:p>
      </dgm:t>
    </dgm:pt>
    <dgm:pt modelId="{2ECCF126-6140-49ED-B22E-8EC50830F685}" type="pres">
      <dgm:prSet presAssocID="{D408649A-F104-4ED9-ADE5-5FF1848B8F29}" presName="Name10" presStyleLbl="parChTrans1D2" presStyleIdx="1" presStyleCnt="4"/>
      <dgm:spPr/>
      <dgm:t>
        <a:bodyPr/>
        <a:lstStyle/>
        <a:p>
          <a:endParaRPr lang="en-GB"/>
        </a:p>
      </dgm:t>
    </dgm:pt>
    <dgm:pt modelId="{30354D1D-0FDA-40CC-9F67-B8D85CB4030C}" type="pres">
      <dgm:prSet presAssocID="{D4D126EF-AE66-4E91-B580-BEA988CBF7DB}" presName="hierRoot2" presStyleCnt="0"/>
      <dgm:spPr/>
      <dgm:t>
        <a:bodyPr/>
        <a:lstStyle/>
        <a:p>
          <a:endParaRPr lang="en-GB"/>
        </a:p>
      </dgm:t>
    </dgm:pt>
    <dgm:pt modelId="{7031CC98-45D9-49D0-A355-83F63029EDB5}" type="pres">
      <dgm:prSet presAssocID="{D4D126EF-AE66-4E91-B580-BEA988CBF7DB}" presName="composite2" presStyleCnt="0"/>
      <dgm:spPr/>
      <dgm:t>
        <a:bodyPr/>
        <a:lstStyle/>
        <a:p>
          <a:endParaRPr lang="en-GB"/>
        </a:p>
      </dgm:t>
    </dgm:pt>
    <dgm:pt modelId="{6ED74827-7232-48E2-8D9C-FF4209265A35}" type="pres">
      <dgm:prSet presAssocID="{D4D126EF-AE66-4E91-B580-BEA988CBF7DB}" presName="background2" presStyleLbl="node2" presStyleIdx="1" presStyleCnt="4"/>
      <dgm:spPr/>
      <dgm:t>
        <a:bodyPr/>
        <a:lstStyle/>
        <a:p>
          <a:endParaRPr lang="en-GB"/>
        </a:p>
      </dgm:t>
    </dgm:pt>
    <dgm:pt modelId="{022C5529-41BC-424A-8A5C-C9B8D7B285A6}" type="pres">
      <dgm:prSet presAssocID="{D4D126EF-AE66-4E91-B580-BEA988CBF7DB}" presName="text2" presStyleLbl="fgAcc2" presStyleIdx="1" presStyleCnt="4" custScaleX="2000000" custScaleY="1153256" custLinFactX="-2229088" custLinFactY="-1297457" custLinFactNeighborX="-2300000" custLinFactNeighborY="-1300000">
        <dgm:presLayoutVars>
          <dgm:chPref val="3"/>
        </dgm:presLayoutVars>
      </dgm:prSet>
      <dgm:spPr/>
      <dgm:t>
        <a:bodyPr/>
        <a:lstStyle/>
        <a:p>
          <a:endParaRPr lang="en-GB"/>
        </a:p>
      </dgm:t>
    </dgm:pt>
    <dgm:pt modelId="{4EBF4BB7-BC76-4E75-9773-7C2CA4AEC198}" type="pres">
      <dgm:prSet presAssocID="{D4D126EF-AE66-4E91-B580-BEA988CBF7DB}" presName="hierChild3" presStyleCnt="0"/>
      <dgm:spPr/>
      <dgm:t>
        <a:bodyPr/>
        <a:lstStyle/>
        <a:p>
          <a:endParaRPr lang="en-GB"/>
        </a:p>
      </dgm:t>
    </dgm:pt>
    <dgm:pt modelId="{529726B2-E7ED-4F3E-99D2-74A69990877D}" type="pres">
      <dgm:prSet presAssocID="{F62BF120-AD65-4AB2-BD05-8F485E306790}" presName="Name10" presStyleLbl="parChTrans1D2" presStyleIdx="2" presStyleCnt="4"/>
      <dgm:spPr/>
      <dgm:t>
        <a:bodyPr/>
        <a:lstStyle/>
        <a:p>
          <a:endParaRPr lang="en-GB"/>
        </a:p>
      </dgm:t>
    </dgm:pt>
    <dgm:pt modelId="{1E1C9F8F-3834-4FF9-A26F-68C751E16EE7}" type="pres">
      <dgm:prSet presAssocID="{ADE46D42-F9CA-4B0A-AE50-3A90F5E39E4A}" presName="hierRoot2" presStyleCnt="0"/>
      <dgm:spPr/>
      <dgm:t>
        <a:bodyPr/>
        <a:lstStyle/>
        <a:p>
          <a:endParaRPr lang="en-GB"/>
        </a:p>
      </dgm:t>
    </dgm:pt>
    <dgm:pt modelId="{5B4C11AD-A507-44A8-B4FB-0463E3C38F07}" type="pres">
      <dgm:prSet presAssocID="{ADE46D42-F9CA-4B0A-AE50-3A90F5E39E4A}" presName="composite2" presStyleCnt="0"/>
      <dgm:spPr/>
      <dgm:t>
        <a:bodyPr/>
        <a:lstStyle/>
        <a:p>
          <a:endParaRPr lang="en-GB"/>
        </a:p>
      </dgm:t>
    </dgm:pt>
    <dgm:pt modelId="{C7DCC0BC-29DA-4746-BA72-482B0092DEB1}" type="pres">
      <dgm:prSet presAssocID="{ADE46D42-F9CA-4B0A-AE50-3A90F5E39E4A}" presName="background2" presStyleLbl="node2" presStyleIdx="2" presStyleCnt="4"/>
      <dgm:spPr/>
      <dgm:t>
        <a:bodyPr/>
        <a:lstStyle/>
        <a:p>
          <a:endParaRPr lang="en-GB"/>
        </a:p>
      </dgm:t>
    </dgm:pt>
    <dgm:pt modelId="{90F81281-BDE7-44FF-8112-972F7C760170}" type="pres">
      <dgm:prSet presAssocID="{ADE46D42-F9CA-4B0A-AE50-3A90F5E39E4A}" presName="text2" presStyleLbl="fgAcc2" presStyleIdx="2" presStyleCnt="4" custScaleX="1544948" custScaleY="1575479" custLinFactX="-546998" custLinFactY="-1276754" custLinFactNeighborX="-600000" custLinFactNeighborY="-1300000">
        <dgm:presLayoutVars>
          <dgm:chPref val="3"/>
        </dgm:presLayoutVars>
      </dgm:prSet>
      <dgm:spPr/>
      <dgm:t>
        <a:bodyPr/>
        <a:lstStyle/>
        <a:p>
          <a:endParaRPr lang="en-GB"/>
        </a:p>
      </dgm:t>
    </dgm:pt>
    <dgm:pt modelId="{EDC781FD-0037-49CD-BC6B-5E456BD93C56}" type="pres">
      <dgm:prSet presAssocID="{ADE46D42-F9CA-4B0A-AE50-3A90F5E39E4A}" presName="hierChild3" presStyleCnt="0"/>
      <dgm:spPr/>
      <dgm:t>
        <a:bodyPr/>
        <a:lstStyle/>
        <a:p>
          <a:endParaRPr lang="en-GB"/>
        </a:p>
      </dgm:t>
    </dgm:pt>
    <dgm:pt modelId="{1CA4FEF3-DF42-4687-A51C-FAE4C62488E6}" type="pres">
      <dgm:prSet presAssocID="{088382D4-BD24-4288-9152-ECF51BC65F97}" presName="Name10" presStyleLbl="parChTrans1D2" presStyleIdx="3" presStyleCnt="4"/>
      <dgm:spPr/>
      <dgm:t>
        <a:bodyPr/>
        <a:lstStyle/>
        <a:p>
          <a:endParaRPr lang="en-GB"/>
        </a:p>
      </dgm:t>
    </dgm:pt>
    <dgm:pt modelId="{94E51677-79E3-4C23-B019-61D96720AD1B}" type="pres">
      <dgm:prSet presAssocID="{7F6EA0D5-D192-4F33-B91C-2877AFCF0592}" presName="hierRoot2" presStyleCnt="0"/>
      <dgm:spPr/>
      <dgm:t>
        <a:bodyPr/>
        <a:lstStyle/>
        <a:p>
          <a:endParaRPr lang="en-GB"/>
        </a:p>
      </dgm:t>
    </dgm:pt>
    <dgm:pt modelId="{61008F7D-9B9F-4202-B96D-77FB7652DF57}" type="pres">
      <dgm:prSet presAssocID="{7F6EA0D5-D192-4F33-B91C-2877AFCF0592}" presName="composite2" presStyleCnt="0"/>
      <dgm:spPr/>
      <dgm:t>
        <a:bodyPr/>
        <a:lstStyle/>
        <a:p>
          <a:endParaRPr lang="en-GB"/>
        </a:p>
      </dgm:t>
    </dgm:pt>
    <dgm:pt modelId="{4272BF58-4D89-4364-A41D-046C96143440}" type="pres">
      <dgm:prSet presAssocID="{7F6EA0D5-D192-4F33-B91C-2877AFCF0592}" presName="background2" presStyleLbl="node2" presStyleIdx="3" presStyleCnt="4"/>
      <dgm:spPr/>
      <dgm:t>
        <a:bodyPr/>
        <a:lstStyle/>
        <a:p>
          <a:endParaRPr lang="en-GB"/>
        </a:p>
      </dgm:t>
    </dgm:pt>
    <dgm:pt modelId="{2760EC86-5266-4B59-A48A-6EA5102B2EBB}" type="pres">
      <dgm:prSet presAssocID="{7F6EA0D5-D192-4F33-B91C-2877AFCF0592}" presName="text2" presStyleLbl="fgAcc2" presStyleIdx="3" presStyleCnt="4" custAng="10800000" custFlipVert="1" custFlipHor="1" custScaleX="1746938" custScaleY="1554858" custLinFactX="-2300000" custLinFactY="-800000" custLinFactNeighborX="-2305392" custLinFactNeighborY="-853056">
        <dgm:presLayoutVars>
          <dgm:chPref val="3"/>
        </dgm:presLayoutVars>
      </dgm:prSet>
      <dgm:spPr/>
      <dgm:t>
        <a:bodyPr/>
        <a:lstStyle/>
        <a:p>
          <a:endParaRPr lang="en-GB"/>
        </a:p>
      </dgm:t>
    </dgm:pt>
    <dgm:pt modelId="{75525C78-B55C-42D2-BD5F-6F84530377BB}" type="pres">
      <dgm:prSet presAssocID="{7F6EA0D5-D192-4F33-B91C-2877AFCF0592}" presName="hierChild3" presStyleCnt="0"/>
      <dgm:spPr/>
      <dgm:t>
        <a:bodyPr/>
        <a:lstStyle/>
        <a:p>
          <a:endParaRPr lang="en-GB"/>
        </a:p>
      </dgm:t>
    </dgm:pt>
  </dgm:ptLst>
  <dgm:cxnLst>
    <dgm:cxn modelId="{255ABBF9-7A6F-48DE-8B2B-29DF2C8C4D47}" type="presOf" srcId="{58FF1E40-D9FB-4BA2-922D-E5CA45FF76C3}" destId="{CF2275BF-2B51-448C-8D95-FD3406D4F559}" srcOrd="0" destOrd="0" presId="urn:microsoft.com/office/officeart/2005/8/layout/hierarchy1"/>
    <dgm:cxn modelId="{8F6C8703-8E65-4E77-B97A-2A11DC752A68}" type="presOf" srcId="{64918878-37C8-4F07-8A7F-38565745BA75}" destId="{FB2832C6-7581-4CD0-89F9-61E14AD21D88}" srcOrd="0" destOrd="0" presId="urn:microsoft.com/office/officeart/2005/8/layout/hierarchy1"/>
    <dgm:cxn modelId="{FCAFFEDE-584A-4B95-B5B9-0DF724F5BE8F}" type="presOf" srcId="{0AF8060A-DEF9-4C36-8330-820274CF6E6B}" destId="{B047E1EB-69CA-4B4D-842E-88FE74004C8E}" srcOrd="0" destOrd="0" presId="urn:microsoft.com/office/officeart/2005/8/layout/hierarchy1"/>
    <dgm:cxn modelId="{7A15B280-65CD-4CE9-BDE1-8942974AE552}" srcId="{35A6A3CF-5C33-4F09-A4A9-44874735CB66}" destId="{CB6C868D-A5D9-4547-BA81-3A97960B345E}" srcOrd="0" destOrd="0" parTransId="{7DA2A9A4-71B6-4EA1-B12B-A175E76AC15D}" sibTransId="{E905DBA2-B4FC-46D5-87C5-815341A047EA}"/>
    <dgm:cxn modelId="{CF967C07-615D-4F63-A89B-B9FF093C06EF}" type="presOf" srcId="{4279A0A5-7FDC-4427-ABDC-08FDB6BA45DE}" destId="{2C139A9D-A5D4-40FE-8CEC-B36501C46B0C}" srcOrd="0" destOrd="0" presId="urn:microsoft.com/office/officeart/2005/8/layout/hierarchy1"/>
    <dgm:cxn modelId="{EAB073C1-0253-4BE9-A154-C055DA2E6981}" type="presOf" srcId="{0939F4A1-AAAE-4800-B0B6-B01A0C85CC59}" destId="{6D600E11-0B2D-45B5-8BA7-BDDEEB60066C}" srcOrd="0" destOrd="0" presId="urn:microsoft.com/office/officeart/2005/8/layout/hierarchy1"/>
    <dgm:cxn modelId="{9D7AF88F-96A2-4A56-BCDB-39063E3954E4}" srcId="{35A6A3CF-5C33-4F09-A4A9-44874735CB66}" destId="{D4D126EF-AE66-4E91-B580-BEA988CBF7DB}" srcOrd="1" destOrd="0" parTransId="{D408649A-F104-4ED9-ADE5-5FF1848B8F29}" sibTransId="{736DAF34-F69B-401A-8D68-23D181271F8C}"/>
    <dgm:cxn modelId="{8BCB128D-6569-46B4-B2EB-4E4479E6BDD3}" type="presOf" srcId="{A6D53E4F-FE6E-433B-9485-949621D778B0}" destId="{D6D61FDE-258C-40BD-B0DB-5A64AD841ABE}" srcOrd="0" destOrd="0" presId="urn:microsoft.com/office/officeart/2005/8/layout/hierarchy1"/>
    <dgm:cxn modelId="{C3145FBD-A61B-419F-BF47-87084A1C1E01}" srcId="{21292B75-60D0-48EC-B036-1F0A7D67D40A}" destId="{175E7E74-468A-4ACD-91CC-AF33B48C44AA}" srcOrd="1" destOrd="0" parTransId="{1E776D29-D060-4CB8-BD4E-3BDB74BA3DC7}" sibTransId="{B346D6AF-F9E9-4571-B8B6-A61B55E9C06D}"/>
    <dgm:cxn modelId="{0DC32F00-9CDC-4CFE-A737-3A732D72CFFF}" type="presOf" srcId="{46E17B83-D4C6-4D0F-BA09-1EE5A5E5A50F}" destId="{72B634F0-3F84-4352-806E-6ADE041127E7}" srcOrd="0" destOrd="0" presId="urn:microsoft.com/office/officeart/2005/8/layout/hierarchy1"/>
    <dgm:cxn modelId="{70055983-2B0E-44FF-B0B9-22787EA61AEA}" srcId="{64918878-37C8-4F07-8A7F-38565745BA75}" destId="{73321FF9-4BB8-4862-8F29-849C4218789B}" srcOrd="1" destOrd="0" parTransId="{66C7B4D2-2580-490C-8516-277D8647F0CC}" sibTransId="{4A39624C-D7D5-41FB-8C6F-2064B5EED14A}"/>
    <dgm:cxn modelId="{008F85E0-0646-4E83-97A3-5F1AF1A91963}" type="presOf" srcId="{D895CA7A-75B2-4F92-9BAD-2A291F5F04D5}" destId="{DF762785-ECAF-4781-BC02-F61F84635A64}" srcOrd="0" destOrd="0" presId="urn:microsoft.com/office/officeart/2005/8/layout/hierarchy1"/>
    <dgm:cxn modelId="{CF461BFB-F389-4C9C-895E-318F319D0855}" srcId="{21292B75-60D0-48EC-B036-1F0A7D67D40A}" destId="{CFE7BBCA-E7ED-4921-B856-DE1C637C96D1}" srcOrd="0" destOrd="0" parTransId="{C2C938EC-7EC5-4848-8FA5-426AD445A1D8}" sibTransId="{56A8F925-10DB-41F2-A29B-2EF209968BDD}"/>
    <dgm:cxn modelId="{554043B4-BBBD-4BA8-9093-46E24E35D35C}" srcId="{35A6A3CF-5C33-4F09-A4A9-44874735CB66}" destId="{ADE46D42-F9CA-4B0A-AE50-3A90F5E39E4A}" srcOrd="2" destOrd="0" parTransId="{F62BF120-AD65-4AB2-BD05-8F485E306790}" sibTransId="{EE0094EF-2F87-4A01-A2FD-24CF031EFFCD}"/>
    <dgm:cxn modelId="{0C5F8930-84E7-4DAC-A80D-16676DA6EADE}" type="presOf" srcId="{088382D4-BD24-4288-9152-ECF51BC65F97}" destId="{1CA4FEF3-DF42-4687-A51C-FAE4C62488E6}" srcOrd="0" destOrd="0" presId="urn:microsoft.com/office/officeart/2005/8/layout/hierarchy1"/>
    <dgm:cxn modelId="{03ADDD95-20C3-4479-89D6-698EE53839AB}" srcId="{CB6C868D-A5D9-4547-BA81-3A97960B345E}" destId="{AC574CAB-545F-4688-9EBF-015D1DE4AAEC}" srcOrd="0" destOrd="0" parTransId="{1145DECA-9970-48B8-91D3-5870D5E715F4}" sibTransId="{6A30E258-3EB3-4169-86CB-97A668CB98EA}"/>
    <dgm:cxn modelId="{82EA2428-F0B7-45E0-BCAD-CDC33BA6A08C}" type="presOf" srcId="{35A6A3CF-5C33-4F09-A4A9-44874735CB66}" destId="{D9BB27B6-BF3F-4000-B750-BDE898CFB9BE}" srcOrd="0" destOrd="0" presId="urn:microsoft.com/office/officeart/2005/8/layout/hierarchy1"/>
    <dgm:cxn modelId="{6970D75B-4299-4600-92D7-4972325D2A1C}" type="presOf" srcId="{ADE46D42-F9CA-4B0A-AE50-3A90F5E39E4A}" destId="{90F81281-BDE7-44FF-8112-972F7C760170}" srcOrd="0" destOrd="0" presId="urn:microsoft.com/office/officeart/2005/8/layout/hierarchy1"/>
    <dgm:cxn modelId="{BCE4F864-57C2-4CC0-9957-356D8355B2CA}" type="presOf" srcId="{F62BF120-AD65-4AB2-BD05-8F485E306790}" destId="{529726B2-E7ED-4F3E-99D2-74A69990877D}" srcOrd="0" destOrd="0" presId="urn:microsoft.com/office/officeart/2005/8/layout/hierarchy1"/>
    <dgm:cxn modelId="{E95082B6-DEEA-4E3B-BB33-67104ECF0D5B}" srcId="{AC574CAB-545F-4688-9EBF-015D1DE4AAEC}" destId="{1F9DD001-5973-49EF-98F9-E1298AE1081E}" srcOrd="0" destOrd="0" parTransId="{4B6F81C1-72E8-4CA7-9266-FEE58F8F0B6B}" sibTransId="{C99DBD57-0F02-40C4-AABE-9A50F16C122B}"/>
    <dgm:cxn modelId="{9F9546A5-17D1-4361-996F-E3A85A280CAA}" type="presOf" srcId="{1F9DD001-5973-49EF-98F9-E1298AE1081E}" destId="{90972D45-3FB9-470D-84DE-F27B8D7F1EA1}" srcOrd="0" destOrd="0" presId="urn:microsoft.com/office/officeart/2005/8/layout/hierarchy1"/>
    <dgm:cxn modelId="{49EEFE9B-6D90-4105-B714-D07DD84B17FB}" type="presOf" srcId="{CB6C868D-A5D9-4547-BA81-3A97960B345E}" destId="{C68811C6-299A-4FA9-919A-E9B775D39476}" srcOrd="0" destOrd="0" presId="urn:microsoft.com/office/officeart/2005/8/layout/hierarchy1"/>
    <dgm:cxn modelId="{40C4199C-1275-4AB3-8E65-A76B3E9AD8CC}" type="presOf" srcId="{1145DECA-9970-48B8-91D3-5870D5E715F4}" destId="{D01F5CB8-22DE-4EDE-9B7B-8E9B7DEC464F}" srcOrd="0" destOrd="0" presId="urn:microsoft.com/office/officeart/2005/8/layout/hierarchy1"/>
    <dgm:cxn modelId="{25126F99-2037-4BB9-A880-50AACF17F6A6}" type="presOf" srcId="{C2C938EC-7EC5-4848-8FA5-426AD445A1D8}" destId="{F3368796-FEAC-4892-97CC-63474844F44A}" srcOrd="0" destOrd="0" presId="urn:microsoft.com/office/officeart/2005/8/layout/hierarchy1"/>
    <dgm:cxn modelId="{A45930D2-BE41-4732-8C18-B9FA9CDBBB56}" type="presOf" srcId="{C5E74BA1-6BE8-47CD-8AF9-7439299C56C3}" destId="{4420AA72-0720-4A9A-963D-8307413D6FC9}" srcOrd="0" destOrd="0" presId="urn:microsoft.com/office/officeart/2005/8/layout/hierarchy1"/>
    <dgm:cxn modelId="{B1EF6BF4-A7B4-45C0-B30F-F0FA4869AFC2}" type="presOf" srcId="{BA6747EC-DC5E-45A8-AEA0-7E19BFFA077A}" destId="{E78C1985-8FC1-49D8-81A6-FB3BAFB326D5}" srcOrd="0" destOrd="0" presId="urn:microsoft.com/office/officeart/2005/8/layout/hierarchy1"/>
    <dgm:cxn modelId="{B378713F-7200-4D7F-AC41-E25B0D7407AC}" type="presOf" srcId="{8E7D81D3-66BC-417F-BA2A-55D5FBEFBF53}" destId="{A285B7A4-481B-4BBC-9FF2-C782FEA12AD3}" srcOrd="0" destOrd="0" presId="urn:microsoft.com/office/officeart/2005/8/layout/hierarchy1"/>
    <dgm:cxn modelId="{AF1BC24A-6019-452E-BAE3-10BDBD84E953}" type="presOf" srcId="{FCEAAEC8-136C-4DD1-9A48-55D536BE7E35}" destId="{9E2AFEB4-5762-4A6A-A99C-749DF9FDF9C3}" srcOrd="0" destOrd="0" presId="urn:microsoft.com/office/officeart/2005/8/layout/hierarchy1"/>
    <dgm:cxn modelId="{841655E1-D2A2-4950-98FE-31B0F739ED92}" type="presOf" srcId="{175E7E74-468A-4ACD-91CC-AF33B48C44AA}" destId="{ABC30A12-ECAA-4E33-8E47-941426E30282}" srcOrd="0" destOrd="0" presId="urn:microsoft.com/office/officeart/2005/8/layout/hierarchy1"/>
    <dgm:cxn modelId="{5C159438-45AB-4E57-8DDB-0FFB5E491515}" type="presOf" srcId="{9C7606E3-A967-4C07-A2C0-DE93B898EB4D}" destId="{FCB9B9C0-5EBD-45D8-89FD-374AC6B90723}" srcOrd="0" destOrd="0" presId="urn:microsoft.com/office/officeart/2005/8/layout/hierarchy1"/>
    <dgm:cxn modelId="{8D86F089-9226-4834-95FF-3944386E3E1D}" type="presOf" srcId="{7DA2A9A4-71B6-4EA1-B12B-A175E76AC15D}" destId="{93CEF813-B9A7-4F08-AF0E-4E61F62EDE7E}" srcOrd="0" destOrd="0" presId="urn:microsoft.com/office/officeart/2005/8/layout/hierarchy1"/>
    <dgm:cxn modelId="{E36F71F2-B072-4F2C-8A9F-C81148361D07}" type="presOf" srcId="{0A4AF1AF-A53E-40EE-BBE8-1558FA6C2B46}" destId="{B93C0194-4E86-45F9-8826-0AC82B4CE1B9}" srcOrd="0" destOrd="0" presId="urn:microsoft.com/office/officeart/2005/8/layout/hierarchy1"/>
    <dgm:cxn modelId="{6FAE6735-BAAA-4EF3-9BFE-A30F3E65F5AC}" type="presOf" srcId="{033FA131-82E6-4ACB-8CDF-F84B3BACEF8A}" destId="{47C2713F-2E78-4DDD-B5B9-063703E55F41}" srcOrd="0" destOrd="0" presId="urn:microsoft.com/office/officeart/2005/8/layout/hierarchy1"/>
    <dgm:cxn modelId="{41826480-B8FE-48C7-99C9-B9B54E9AEB7B}" srcId="{CB6C868D-A5D9-4547-BA81-3A97960B345E}" destId="{8E7D81D3-66BC-417F-BA2A-55D5FBEFBF53}" srcOrd="3" destOrd="0" parTransId="{412D60C5-7101-42E4-9135-7D084F0A47B7}" sibTransId="{C6E16573-B0D5-465E-BE9A-905AE982E4A0}"/>
    <dgm:cxn modelId="{26CEA28D-F287-454D-A87C-04885FFE906A}" srcId="{033FA131-82E6-4ACB-8CDF-F84B3BACEF8A}" destId="{46E17B83-D4C6-4D0F-BA09-1EE5A5E5A50F}" srcOrd="1" destOrd="0" parTransId="{0A4AF1AF-A53E-40EE-BBE8-1558FA6C2B46}" sibTransId="{E1E827F2-53AA-419A-AB4F-9013E1ABF554}"/>
    <dgm:cxn modelId="{96744310-6F6B-43D5-B46B-8818102CFC92}" srcId="{58FF1E40-D9FB-4BA2-922D-E5CA45FF76C3}" destId="{35A6A3CF-5C33-4F09-A4A9-44874735CB66}" srcOrd="0" destOrd="0" parTransId="{7F55F77D-E323-4E7C-865F-D75FB88EB436}" sibTransId="{2A2106F2-8884-4B65-BB15-680D5D8CD589}"/>
    <dgm:cxn modelId="{95184980-22B7-42AE-B9AA-BD0B36FC91BD}" type="presOf" srcId="{412D60C5-7101-42E4-9135-7D084F0A47B7}" destId="{0065A337-ED78-428E-8D50-1910CDB2DADE}" srcOrd="0" destOrd="0" presId="urn:microsoft.com/office/officeart/2005/8/layout/hierarchy1"/>
    <dgm:cxn modelId="{CE1E9B47-EED6-4A9A-AD3D-84C589BF5051}" type="presOf" srcId="{5EA9385A-4232-4601-A362-5A0826791A91}" destId="{C71DB7DF-FB44-4CD5-A440-26C5C2ADED21}" srcOrd="0" destOrd="0" presId="urn:microsoft.com/office/officeart/2005/8/layout/hierarchy1"/>
    <dgm:cxn modelId="{67DD975B-8C8C-42D2-B3C4-98F28C621CCA}" type="presOf" srcId="{CFE7BBCA-E7ED-4921-B856-DE1C637C96D1}" destId="{674537F0-1598-4D15-9306-A2C54650556B}" srcOrd="0" destOrd="0" presId="urn:microsoft.com/office/officeart/2005/8/layout/hierarchy1"/>
    <dgm:cxn modelId="{AE6097B3-CBD8-46FE-9F20-CBAAA4185711}" type="presOf" srcId="{B4578BC8-CD65-405B-B835-F7FF04DCB586}" destId="{9C7D008A-2CCE-4B43-89B1-2439BA001BA8}" srcOrd="0" destOrd="0" presId="urn:microsoft.com/office/officeart/2005/8/layout/hierarchy1"/>
    <dgm:cxn modelId="{0547221E-4621-4352-A26B-AC4A7DFEEBF1}" type="presOf" srcId="{21292B75-60D0-48EC-B036-1F0A7D67D40A}" destId="{CB8D7126-114A-4DEC-9593-6E8E331264CD}" srcOrd="0" destOrd="0" presId="urn:microsoft.com/office/officeart/2005/8/layout/hierarchy1"/>
    <dgm:cxn modelId="{E183E6D9-5483-4AD8-A5DE-8CA6BB13D377}" srcId="{CB6C868D-A5D9-4547-BA81-3A97960B345E}" destId="{64918878-37C8-4F07-8A7F-38565745BA75}" srcOrd="1" destOrd="0" parTransId="{BA6747EC-DC5E-45A8-AEA0-7E19BFFA077A}" sibTransId="{1C4B01B3-A959-4001-AEB4-11F08D1D3FF5}"/>
    <dgm:cxn modelId="{925DD015-6B0C-4DDF-9B88-9364886AD4E2}" type="presOf" srcId="{759BF7B9-871B-490E-B22A-CA9C53723A58}" destId="{CF854E75-749E-44CE-B709-420AC1B43BF7}" srcOrd="0" destOrd="0" presId="urn:microsoft.com/office/officeart/2005/8/layout/hierarchy1"/>
    <dgm:cxn modelId="{B2006770-B8BA-46CB-9C08-D1A5828A610A}" type="presOf" srcId="{93B8BC2C-D957-40F3-B07F-4B6A89CD7FBD}" destId="{B2E6F64A-9C8E-4A8E-8222-CB29D14AA0D9}" srcOrd="0" destOrd="0" presId="urn:microsoft.com/office/officeart/2005/8/layout/hierarchy1"/>
    <dgm:cxn modelId="{F835CD94-4506-40C2-8ABB-233F26F6CBE7}" type="presOf" srcId="{4B6F81C1-72E8-4CA7-9266-FEE58F8F0B6B}" destId="{88F40BE0-D85C-4E82-B12C-0BC8F3B61F6C}" srcOrd="0" destOrd="0" presId="urn:microsoft.com/office/officeart/2005/8/layout/hierarchy1"/>
    <dgm:cxn modelId="{36240EDE-8790-4B7D-BCF2-0F47D70BF46A}" srcId="{35A6A3CF-5C33-4F09-A4A9-44874735CB66}" destId="{7F6EA0D5-D192-4F33-B91C-2877AFCF0592}" srcOrd="3" destOrd="0" parTransId="{088382D4-BD24-4288-9152-ECF51BC65F97}" sibTransId="{3CEE889B-4E10-4F14-84AE-781DBFEFA159}"/>
    <dgm:cxn modelId="{AA15572C-BCE3-4D37-832C-70CAE647F0D9}" srcId="{CB6C868D-A5D9-4547-BA81-3A97960B345E}" destId="{21292B75-60D0-48EC-B036-1F0A7D67D40A}" srcOrd="5" destOrd="0" parTransId="{4279A0A5-7FDC-4427-ABDC-08FDB6BA45DE}" sibTransId="{0B22633B-602F-4863-B162-F551FF39E042}"/>
    <dgm:cxn modelId="{952DC54D-E5AB-46C5-A6D0-FD0792B6E2BA}" type="presOf" srcId="{4EB20748-66F4-4AD1-B257-32CC4BF39394}" destId="{E006278D-C6B4-4C8E-9F7E-9A822D90621B}" srcOrd="0" destOrd="0" presId="urn:microsoft.com/office/officeart/2005/8/layout/hierarchy1"/>
    <dgm:cxn modelId="{31BF7C77-75D8-4912-8003-D6CA8B3CC244}" type="presOf" srcId="{D4D126EF-AE66-4E91-B580-BEA988CBF7DB}" destId="{022C5529-41BC-424A-8A5C-C9B8D7B285A6}" srcOrd="0" destOrd="0" presId="urn:microsoft.com/office/officeart/2005/8/layout/hierarchy1"/>
    <dgm:cxn modelId="{1B8951FD-4F4C-4E86-99B0-3324D3F972A1}" type="presOf" srcId="{15CCD699-A2AD-47D3-95E6-53899BF1CA7C}" destId="{1921E863-2FC0-49B4-8194-FA9C940A2E52}" srcOrd="0" destOrd="0" presId="urn:microsoft.com/office/officeart/2005/8/layout/hierarchy1"/>
    <dgm:cxn modelId="{47CD5DB0-195B-422B-9FA1-BC47CEAE1ECD}" type="presOf" srcId="{66C7B4D2-2580-490C-8516-277D8647F0CC}" destId="{28F14C62-8F5A-4A62-BBBA-DF44F68909CA}" srcOrd="0" destOrd="0" presId="urn:microsoft.com/office/officeart/2005/8/layout/hierarchy1"/>
    <dgm:cxn modelId="{6C91D9EE-E6CD-4E55-8769-89134C2FD37E}" srcId="{8E7D81D3-66BC-417F-BA2A-55D5FBEFBF53}" destId="{93B8BC2C-D957-40F3-B07F-4B6A89CD7FBD}" srcOrd="0" destOrd="0" parTransId="{3E606537-4CF2-4605-8C06-7013A9C115AC}" sibTransId="{62701334-FED7-423C-9A36-143F309BE914}"/>
    <dgm:cxn modelId="{CD8F20A0-37A8-4835-9820-47A7D981CDBF}" type="presOf" srcId="{18588D9E-D930-475C-AFA1-FDA0C75888D8}" destId="{1F47391A-5D94-4E50-821A-AF8975087715}" srcOrd="0" destOrd="0" presId="urn:microsoft.com/office/officeart/2005/8/layout/hierarchy1"/>
    <dgm:cxn modelId="{3A9ED218-9146-4B9C-A4E6-8B0EA4C0BEE3}" srcId="{8E7D81D3-66BC-417F-BA2A-55D5FBEFBF53}" destId="{18588D9E-D930-475C-AFA1-FDA0C75888D8}" srcOrd="1" destOrd="0" parTransId="{9C7606E3-A967-4C07-A2C0-DE93B898EB4D}" sibTransId="{20724904-209F-4FF8-A103-A9B99B0ED5D0}"/>
    <dgm:cxn modelId="{9EEA9AD9-7468-420D-9003-0EF0EE7F7A71}" srcId="{033FA131-82E6-4ACB-8CDF-F84B3BACEF8A}" destId="{FCEAAEC8-136C-4DD1-9A48-55D536BE7E35}" srcOrd="0" destOrd="0" parTransId="{80F288A2-C1F6-4812-ADDE-B706BB974C07}" sibTransId="{1B37C7FC-C1B6-4264-8FC7-FA62234B2903}"/>
    <dgm:cxn modelId="{90F05C6A-B095-4CFF-9ECF-29AEB0E07A43}" srcId="{C5E74BA1-6BE8-47CD-8AF9-7439299C56C3}" destId="{D895CA7A-75B2-4F92-9BAD-2A291F5F04D5}" srcOrd="1" destOrd="0" parTransId="{A6D53E4F-FE6E-433B-9485-949621D778B0}" sibTransId="{ECE143CD-D6B2-470F-8D42-8F6D53727723}"/>
    <dgm:cxn modelId="{E96530A4-4BE7-49AE-A3B7-2C29A5DEA30A}" type="presOf" srcId="{B8683929-72A8-455F-8FE8-CEB2696CE13D}" destId="{27068AD1-580B-4027-9B54-DDFF07107285}" srcOrd="0" destOrd="0" presId="urn:microsoft.com/office/officeart/2005/8/layout/hierarchy1"/>
    <dgm:cxn modelId="{8BA4882B-4D0B-4F56-AFAF-6A41F6961DEA}" type="presOf" srcId="{73321FF9-4BB8-4862-8F29-849C4218789B}" destId="{7DFFD1C0-44AC-4890-BDE6-24BE08F16482}" srcOrd="0" destOrd="0" presId="urn:microsoft.com/office/officeart/2005/8/layout/hierarchy1"/>
    <dgm:cxn modelId="{FD0397E3-0F43-4507-91AD-FCDFD8877035}" srcId="{64918878-37C8-4F07-8A7F-38565745BA75}" destId="{B8683929-72A8-455F-8FE8-CEB2696CE13D}" srcOrd="0" destOrd="0" parTransId="{5EA9385A-4232-4601-A362-5A0826791A91}" sibTransId="{A4FE2038-262B-4B14-86D6-BDB1E2DA9BE5}"/>
    <dgm:cxn modelId="{E31F8EE4-B0C7-4EE8-9F4D-807196D56D40}" type="presOf" srcId="{1E776D29-D060-4CB8-BD4E-3BDB74BA3DC7}" destId="{70A925E0-D8C0-498C-8C1F-2FC01815A6C4}" srcOrd="0" destOrd="0" presId="urn:microsoft.com/office/officeart/2005/8/layout/hierarchy1"/>
    <dgm:cxn modelId="{9CCD0CE0-C682-4A1D-8E27-C413B0F92BFA}" type="presOf" srcId="{3E606537-4CF2-4605-8C06-7013A9C115AC}" destId="{139EC0C9-74FC-41FD-9595-D1378C949DDE}" srcOrd="0" destOrd="0" presId="urn:microsoft.com/office/officeart/2005/8/layout/hierarchy1"/>
    <dgm:cxn modelId="{5326BC92-80BB-470E-A5FC-3EF1DE75B87A}" srcId="{CB6C868D-A5D9-4547-BA81-3A97960B345E}" destId="{C5E74BA1-6BE8-47CD-8AF9-7439299C56C3}" srcOrd="4" destOrd="0" parTransId="{4EB20748-66F4-4AD1-B257-32CC4BF39394}" sibTransId="{53AADEBE-D3F9-4779-AC73-E8098B56CF76}"/>
    <dgm:cxn modelId="{3E8B00D8-6A82-4C9E-A015-D7B8CA09AFCE}" type="presOf" srcId="{AC574CAB-545F-4688-9EBF-015D1DE4AAEC}" destId="{9DA0D660-0BC6-4ED6-86B7-2F75C3A7CAE9}" srcOrd="0" destOrd="0" presId="urn:microsoft.com/office/officeart/2005/8/layout/hierarchy1"/>
    <dgm:cxn modelId="{D9DE5558-36FE-4B39-977F-DDEDDC1B91F6}" srcId="{C5E74BA1-6BE8-47CD-8AF9-7439299C56C3}" destId="{B4578BC8-CD65-405B-B835-F7FF04DCB586}" srcOrd="0" destOrd="0" parTransId="{0939F4A1-AAAE-4800-B0B6-B01A0C85CC59}" sibTransId="{774925AD-DEBC-4E2E-9B0B-6C7A0BF08FC9}"/>
    <dgm:cxn modelId="{6D1A736C-CAF8-46FD-ADF8-E98575EE14A0}" type="presOf" srcId="{7F6EA0D5-D192-4F33-B91C-2877AFCF0592}" destId="{2760EC86-5266-4B59-A48A-6EA5102B2EBB}" srcOrd="0" destOrd="0" presId="urn:microsoft.com/office/officeart/2005/8/layout/hierarchy1"/>
    <dgm:cxn modelId="{D71BF4CA-DB25-46AB-B050-10F3F2DBB7C6}" srcId="{AC574CAB-545F-4688-9EBF-015D1DE4AAEC}" destId="{0AF8060A-DEF9-4C36-8330-820274CF6E6B}" srcOrd="1" destOrd="0" parTransId="{15CCD699-A2AD-47D3-95E6-53899BF1CA7C}" sibTransId="{20260CF4-B643-40D0-873C-0C4DB4533D64}"/>
    <dgm:cxn modelId="{3982D9C3-8BB7-4E74-A35D-4522A3909273}" type="presOf" srcId="{D408649A-F104-4ED9-ADE5-5FF1848B8F29}" destId="{2ECCF126-6140-49ED-B22E-8EC50830F685}" srcOrd="0" destOrd="0" presId="urn:microsoft.com/office/officeart/2005/8/layout/hierarchy1"/>
    <dgm:cxn modelId="{3C78E828-E4DC-405E-A1B0-D6DF0BE2DFDB}" type="presOf" srcId="{80F288A2-C1F6-4812-ADDE-B706BB974C07}" destId="{4DB49FEA-8B54-4B97-8D45-55CC5F6DA752}" srcOrd="0" destOrd="0" presId="urn:microsoft.com/office/officeart/2005/8/layout/hierarchy1"/>
    <dgm:cxn modelId="{DD7B8CB6-68FC-42D0-A196-CEB9D1FBD9D1}" srcId="{CB6C868D-A5D9-4547-BA81-3A97960B345E}" destId="{033FA131-82E6-4ACB-8CDF-F84B3BACEF8A}" srcOrd="2" destOrd="0" parTransId="{759BF7B9-871B-490E-B22A-CA9C53723A58}" sibTransId="{75A44B87-E744-4CBD-9062-EFD3E3AD1289}"/>
    <dgm:cxn modelId="{AED52FDB-8614-4FC4-AB1E-DD8438397F8F}" type="presParOf" srcId="{CF2275BF-2B51-448C-8D95-FD3406D4F559}" destId="{FDE13267-7BA8-48B0-9958-46AE236C8CC1}" srcOrd="0" destOrd="0" presId="urn:microsoft.com/office/officeart/2005/8/layout/hierarchy1"/>
    <dgm:cxn modelId="{4D306F1E-C340-46E3-A271-AE8BEAFA16BC}" type="presParOf" srcId="{FDE13267-7BA8-48B0-9958-46AE236C8CC1}" destId="{564634DA-84FD-4C82-9050-F91B09A2197D}" srcOrd="0" destOrd="0" presId="urn:microsoft.com/office/officeart/2005/8/layout/hierarchy1"/>
    <dgm:cxn modelId="{8173F27A-D665-4176-9769-09846CAF8CA7}" type="presParOf" srcId="{564634DA-84FD-4C82-9050-F91B09A2197D}" destId="{A814DBB1-2B51-4AA2-8DB5-156893D49A8D}" srcOrd="0" destOrd="0" presId="urn:microsoft.com/office/officeart/2005/8/layout/hierarchy1"/>
    <dgm:cxn modelId="{3F9B81FE-5004-4CC7-B1E7-952517FFC9D5}" type="presParOf" srcId="{564634DA-84FD-4C82-9050-F91B09A2197D}" destId="{D9BB27B6-BF3F-4000-B750-BDE898CFB9BE}" srcOrd="1" destOrd="0" presId="urn:microsoft.com/office/officeart/2005/8/layout/hierarchy1"/>
    <dgm:cxn modelId="{57C901A3-E739-4E69-9819-C4835BAB9753}" type="presParOf" srcId="{FDE13267-7BA8-48B0-9958-46AE236C8CC1}" destId="{95E6B51D-980E-42BF-A3DE-869FA779B5BF}" srcOrd="1" destOrd="0" presId="urn:microsoft.com/office/officeart/2005/8/layout/hierarchy1"/>
    <dgm:cxn modelId="{E2BC348E-DD94-4C4C-ACA6-1B567456C625}" type="presParOf" srcId="{95E6B51D-980E-42BF-A3DE-869FA779B5BF}" destId="{93CEF813-B9A7-4F08-AF0E-4E61F62EDE7E}" srcOrd="0" destOrd="0" presId="urn:microsoft.com/office/officeart/2005/8/layout/hierarchy1"/>
    <dgm:cxn modelId="{5A783B60-BBAE-4238-8F32-31538F0442B2}" type="presParOf" srcId="{95E6B51D-980E-42BF-A3DE-869FA779B5BF}" destId="{08DA1F11-06D5-4CBC-98FF-49E0CCF1D26C}" srcOrd="1" destOrd="0" presId="urn:microsoft.com/office/officeart/2005/8/layout/hierarchy1"/>
    <dgm:cxn modelId="{8E619DFC-5FFF-4871-833F-584968A9A540}" type="presParOf" srcId="{08DA1F11-06D5-4CBC-98FF-49E0CCF1D26C}" destId="{486DA8E7-0E3F-4BD1-A583-B12615D6E3E6}" srcOrd="0" destOrd="0" presId="urn:microsoft.com/office/officeart/2005/8/layout/hierarchy1"/>
    <dgm:cxn modelId="{82564D52-2FBC-4BF8-8862-1DF3217F4379}" type="presParOf" srcId="{486DA8E7-0E3F-4BD1-A583-B12615D6E3E6}" destId="{5CF157F7-68DA-454D-B287-C641EA861DEA}" srcOrd="0" destOrd="0" presId="urn:microsoft.com/office/officeart/2005/8/layout/hierarchy1"/>
    <dgm:cxn modelId="{63D4259D-F892-4D12-BA47-9343BA035BDD}" type="presParOf" srcId="{486DA8E7-0E3F-4BD1-A583-B12615D6E3E6}" destId="{C68811C6-299A-4FA9-919A-E9B775D39476}" srcOrd="1" destOrd="0" presId="urn:microsoft.com/office/officeart/2005/8/layout/hierarchy1"/>
    <dgm:cxn modelId="{BCC54B2E-959B-436C-B422-68ED0F2B3E6D}" type="presParOf" srcId="{08DA1F11-06D5-4CBC-98FF-49E0CCF1D26C}" destId="{8C4A94EA-D273-4171-8AB7-CC6DBDDDBC9B}" srcOrd="1" destOrd="0" presId="urn:microsoft.com/office/officeart/2005/8/layout/hierarchy1"/>
    <dgm:cxn modelId="{AADE1523-583E-4569-A55D-523C67D860EB}" type="presParOf" srcId="{8C4A94EA-D273-4171-8AB7-CC6DBDDDBC9B}" destId="{D01F5CB8-22DE-4EDE-9B7B-8E9B7DEC464F}" srcOrd="0" destOrd="0" presId="urn:microsoft.com/office/officeart/2005/8/layout/hierarchy1"/>
    <dgm:cxn modelId="{426B6231-92CE-400C-A4DE-33EEE3740801}" type="presParOf" srcId="{8C4A94EA-D273-4171-8AB7-CC6DBDDDBC9B}" destId="{AC661F08-DCBC-45CB-8D64-B2210BE833E7}" srcOrd="1" destOrd="0" presId="urn:microsoft.com/office/officeart/2005/8/layout/hierarchy1"/>
    <dgm:cxn modelId="{7DA2E947-DD50-4FA3-A615-769E714291B9}" type="presParOf" srcId="{AC661F08-DCBC-45CB-8D64-B2210BE833E7}" destId="{F03559CE-35DF-4E24-878F-F7FDCFCE0FCE}" srcOrd="0" destOrd="0" presId="urn:microsoft.com/office/officeart/2005/8/layout/hierarchy1"/>
    <dgm:cxn modelId="{31126F6C-5969-4E80-AEBE-E14C8C6419A4}" type="presParOf" srcId="{F03559CE-35DF-4E24-878F-F7FDCFCE0FCE}" destId="{D21F569D-038E-4EA5-B467-5529395215D0}" srcOrd="0" destOrd="0" presId="urn:microsoft.com/office/officeart/2005/8/layout/hierarchy1"/>
    <dgm:cxn modelId="{A1A5ADA3-E7F1-4043-92B3-CE2511DA952B}" type="presParOf" srcId="{F03559CE-35DF-4E24-878F-F7FDCFCE0FCE}" destId="{9DA0D660-0BC6-4ED6-86B7-2F75C3A7CAE9}" srcOrd="1" destOrd="0" presId="urn:microsoft.com/office/officeart/2005/8/layout/hierarchy1"/>
    <dgm:cxn modelId="{F7A224A5-060E-460A-AEE7-78604F3F6A99}" type="presParOf" srcId="{AC661F08-DCBC-45CB-8D64-B2210BE833E7}" destId="{B0C6BCBF-1CF4-4713-9B02-09DB8814469E}" srcOrd="1" destOrd="0" presId="urn:microsoft.com/office/officeart/2005/8/layout/hierarchy1"/>
    <dgm:cxn modelId="{341530F7-1172-4642-820A-4B06A13A2856}" type="presParOf" srcId="{B0C6BCBF-1CF4-4713-9B02-09DB8814469E}" destId="{88F40BE0-D85C-4E82-B12C-0BC8F3B61F6C}" srcOrd="0" destOrd="0" presId="urn:microsoft.com/office/officeart/2005/8/layout/hierarchy1"/>
    <dgm:cxn modelId="{E2BAD963-D285-4A86-9B0F-C8BA599FEBB7}" type="presParOf" srcId="{B0C6BCBF-1CF4-4713-9B02-09DB8814469E}" destId="{6741AD3D-8ACB-4A1F-B0D2-A587528CE173}" srcOrd="1" destOrd="0" presId="urn:microsoft.com/office/officeart/2005/8/layout/hierarchy1"/>
    <dgm:cxn modelId="{23E0141C-99EA-43BE-87BD-E7BA3A79DFFC}" type="presParOf" srcId="{6741AD3D-8ACB-4A1F-B0D2-A587528CE173}" destId="{A424D2E9-EF13-42DD-978D-F8401B275EF8}" srcOrd="0" destOrd="0" presId="urn:microsoft.com/office/officeart/2005/8/layout/hierarchy1"/>
    <dgm:cxn modelId="{6358FA25-EC71-409B-938E-3305F63CDB80}" type="presParOf" srcId="{A424D2E9-EF13-42DD-978D-F8401B275EF8}" destId="{9A119387-23AC-410C-BBBF-5C6A45AF3D04}" srcOrd="0" destOrd="0" presId="urn:microsoft.com/office/officeart/2005/8/layout/hierarchy1"/>
    <dgm:cxn modelId="{026DCA1D-5DCD-4697-86B1-6CFA62FC8F95}" type="presParOf" srcId="{A424D2E9-EF13-42DD-978D-F8401B275EF8}" destId="{90972D45-3FB9-470D-84DE-F27B8D7F1EA1}" srcOrd="1" destOrd="0" presId="urn:microsoft.com/office/officeart/2005/8/layout/hierarchy1"/>
    <dgm:cxn modelId="{BCD0501F-BB7C-4143-A396-9B09966A7FA1}" type="presParOf" srcId="{6741AD3D-8ACB-4A1F-B0D2-A587528CE173}" destId="{9D4D8F8E-B98C-4FD9-AC0E-C84ABF3D31A5}" srcOrd="1" destOrd="0" presId="urn:microsoft.com/office/officeart/2005/8/layout/hierarchy1"/>
    <dgm:cxn modelId="{6A0FFB7B-3A9E-427C-82B4-709733837364}" type="presParOf" srcId="{B0C6BCBF-1CF4-4713-9B02-09DB8814469E}" destId="{1921E863-2FC0-49B4-8194-FA9C940A2E52}" srcOrd="2" destOrd="0" presId="urn:microsoft.com/office/officeart/2005/8/layout/hierarchy1"/>
    <dgm:cxn modelId="{EC07E5B2-B407-4FC1-B647-FF61F90E4271}" type="presParOf" srcId="{B0C6BCBF-1CF4-4713-9B02-09DB8814469E}" destId="{78050AF5-BEC9-48A9-8DE4-1DE3601AF07A}" srcOrd="3" destOrd="0" presId="urn:microsoft.com/office/officeart/2005/8/layout/hierarchy1"/>
    <dgm:cxn modelId="{68F0C186-6FEC-48B5-82A0-3D5B2994DD25}" type="presParOf" srcId="{78050AF5-BEC9-48A9-8DE4-1DE3601AF07A}" destId="{5F3DE6B2-5FB3-44A2-AB78-E768E685EABE}" srcOrd="0" destOrd="0" presId="urn:microsoft.com/office/officeart/2005/8/layout/hierarchy1"/>
    <dgm:cxn modelId="{9B0A563E-9708-4B75-90CA-2A358C7CCDEB}" type="presParOf" srcId="{5F3DE6B2-5FB3-44A2-AB78-E768E685EABE}" destId="{1681B6FE-2EF7-4528-922D-5236C5EAD27A}" srcOrd="0" destOrd="0" presId="urn:microsoft.com/office/officeart/2005/8/layout/hierarchy1"/>
    <dgm:cxn modelId="{82591A11-79C5-4DF0-AC53-7C7DA4A45330}" type="presParOf" srcId="{5F3DE6B2-5FB3-44A2-AB78-E768E685EABE}" destId="{B047E1EB-69CA-4B4D-842E-88FE74004C8E}" srcOrd="1" destOrd="0" presId="urn:microsoft.com/office/officeart/2005/8/layout/hierarchy1"/>
    <dgm:cxn modelId="{2517D7BD-B5B1-42FF-8A42-9792AA6E06F2}" type="presParOf" srcId="{78050AF5-BEC9-48A9-8DE4-1DE3601AF07A}" destId="{1AC45492-A9EA-4228-A213-D6FEC80A1901}" srcOrd="1" destOrd="0" presId="urn:microsoft.com/office/officeart/2005/8/layout/hierarchy1"/>
    <dgm:cxn modelId="{4BC0DBC4-FC43-406B-A8C8-3F283A51FB99}" type="presParOf" srcId="{8C4A94EA-D273-4171-8AB7-CC6DBDDDBC9B}" destId="{E78C1985-8FC1-49D8-81A6-FB3BAFB326D5}" srcOrd="2" destOrd="0" presId="urn:microsoft.com/office/officeart/2005/8/layout/hierarchy1"/>
    <dgm:cxn modelId="{896BA1ED-050D-43D5-A11C-519C97AA74E0}" type="presParOf" srcId="{8C4A94EA-D273-4171-8AB7-CC6DBDDDBC9B}" destId="{F235075E-EE9F-48B4-AB74-E16C021C893C}" srcOrd="3" destOrd="0" presId="urn:microsoft.com/office/officeart/2005/8/layout/hierarchy1"/>
    <dgm:cxn modelId="{E5DD1F92-EA49-41B7-A787-EA8B5FF1EBA6}" type="presParOf" srcId="{F235075E-EE9F-48B4-AB74-E16C021C893C}" destId="{9B7B23F1-606E-40A8-86D6-837D6BC95B50}" srcOrd="0" destOrd="0" presId="urn:microsoft.com/office/officeart/2005/8/layout/hierarchy1"/>
    <dgm:cxn modelId="{5AD9AB17-AD65-4F41-8FAC-0EFC8EF3B06D}" type="presParOf" srcId="{9B7B23F1-606E-40A8-86D6-837D6BC95B50}" destId="{D0BD4124-ED0F-4B8E-83A7-967955AF442C}" srcOrd="0" destOrd="0" presId="urn:microsoft.com/office/officeart/2005/8/layout/hierarchy1"/>
    <dgm:cxn modelId="{45A4BF8C-00F1-424B-A82B-BF5FAE1FAD0D}" type="presParOf" srcId="{9B7B23F1-606E-40A8-86D6-837D6BC95B50}" destId="{FB2832C6-7581-4CD0-89F9-61E14AD21D88}" srcOrd="1" destOrd="0" presId="urn:microsoft.com/office/officeart/2005/8/layout/hierarchy1"/>
    <dgm:cxn modelId="{C4A102EF-FCF0-48E7-BEF0-0DBCE4AA4477}" type="presParOf" srcId="{F235075E-EE9F-48B4-AB74-E16C021C893C}" destId="{4ECF91D4-EF62-4EC4-B5FD-F5CFE459F1AF}" srcOrd="1" destOrd="0" presId="urn:microsoft.com/office/officeart/2005/8/layout/hierarchy1"/>
    <dgm:cxn modelId="{EAA4416F-35D4-455B-930A-D948EB95662C}" type="presParOf" srcId="{4ECF91D4-EF62-4EC4-B5FD-F5CFE459F1AF}" destId="{C71DB7DF-FB44-4CD5-A440-26C5C2ADED21}" srcOrd="0" destOrd="0" presId="urn:microsoft.com/office/officeart/2005/8/layout/hierarchy1"/>
    <dgm:cxn modelId="{998CD039-B8DB-4F5A-A93B-B481416C7183}" type="presParOf" srcId="{4ECF91D4-EF62-4EC4-B5FD-F5CFE459F1AF}" destId="{90EC4924-11B2-43F3-92CD-8C668528EC09}" srcOrd="1" destOrd="0" presId="urn:microsoft.com/office/officeart/2005/8/layout/hierarchy1"/>
    <dgm:cxn modelId="{75CA68D4-E537-49A9-91A3-5E5A65B2B2F7}" type="presParOf" srcId="{90EC4924-11B2-43F3-92CD-8C668528EC09}" destId="{D17DCE8A-41BB-4562-BEEC-E28DC67A547B}" srcOrd="0" destOrd="0" presId="urn:microsoft.com/office/officeart/2005/8/layout/hierarchy1"/>
    <dgm:cxn modelId="{C6E6F5E2-D58C-41F9-B2E0-563F6F690B75}" type="presParOf" srcId="{D17DCE8A-41BB-4562-BEEC-E28DC67A547B}" destId="{92F63A4E-320C-486D-947A-3603BEA4E7FA}" srcOrd="0" destOrd="0" presId="urn:microsoft.com/office/officeart/2005/8/layout/hierarchy1"/>
    <dgm:cxn modelId="{97AD5EF1-4BAC-4FFE-B6CC-B664950BBE5A}" type="presParOf" srcId="{D17DCE8A-41BB-4562-BEEC-E28DC67A547B}" destId="{27068AD1-580B-4027-9B54-DDFF07107285}" srcOrd="1" destOrd="0" presId="urn:microsoft.com/office/officeart/2005/8/layout/hierarchy1"/>
    <dgm:cxn modelId="{9182A4A3-852B-426B-9430-EAFEB7B99A34}" type="presParOf" srcId="{90EC4924-11B2-43F3-92CD-8C668528EC09}" destId="{6FD8296D-2220-460C-84B0-5C727FF47CB5}" srcOrd="1" destOrd="0" presId="urn:microsoft.com/office/officeart/2005/8/layout/hierarchy1"/>
    <dgm:cxn modelId="{FD9BCDD0-62B6-41EB-859A-235B61ACE61D}" type="presParOf" srcId="{4ECF91D4-EF62-4EC4-B5FD-F5CFE459F1AF}" destId="{28F14C62-8F5A-4A62-BBBA-DF44F68909CA}" srcOrd="2" destOrd="0" presId="urn:microsoft.com/office/officeart/2005/8/layout/hierarchy1"/>
    <dgm:cxn modelId="{0BBDC270-E3B8-4C5A-B672-441BDD0613EB}" type="presParOf" srcId="{4ECF91D4-EF62-4EC4-B5FD-F5CFE459F1AF}" destId="{6916A0F9-EAEF-43BE-B94D-C868BFF1A5C1}" srcOrd="3" destOrd="0" presId="urn:microsoft.com/office/officeart/2005/8/layout/hierarchy1"/>
    <dgm:cxn modelId="{21D6820F-64A2-468F-98F0-1635A71F3979}" type="presParOf" srcId="{6916A0F9-EAEF-43BE-B94D-C868BFF1A5C1}" destId="{3199FC87-7B9F-45FA-B0B2-DC21302C2669}" srcOrd="0" destOrd="0" presId="urn:microsoft.com/office/officeart/2005/8/layout/hierarchy1"/>
    <dgm:cxn modelId="{ED23627B-A3B4-4A3A-BF8D-BDA571245B9F}" type="presParOf" srcId="{3199FC87-7B9F-45FA-B0B2-DC21302C2669}" destId="{8306EAE5-2564-4E30-BFBC-3B2726991552}" srcOrd="0" destOrd="0" presId="urn:microsoft.com/office/officeart/2005/8/layout/hierarchy1"/>
    <dgm:cxn modelId="{481E22AF-3C4B-4812-9A0C-C1720A6B14BB}" type="presParOf" srcId="{3199FC87-7B9F-45FA-B0B2-DC21302C2669}" destId="{7DFFD1C0-44AC-4890-BDE6-24BE08F16482}" srcOrd="1" destOrd="0" presId="urn:microsoft.com/office/officeart/2005/8/layout/hierarchy1"/>
    <dgm:cxn modelId="{46C93B6D-ED56-49C0-B3BE-FF138B029BDE}" type="presParOf" srcId="{6916A0F9-EAEF-43BE-B94D-C868BFF1A5C1}" destId="{ED37F35D-5557-4452-9A41-33E474BDCB69}" srcOrd="1" destOrd="0" presId="urn:microsoft.com/office/officeart/2005/8/layout/hierarchy1"/>
    <dgm:cxn modelId="{F0F6D7BD-D859-42E3-975E-72E65F117AAC}" type="presParOf" srcId="{8C4A94EA-D273-4171-8AB7-CC6DBDDDBC9B}" destId="{CF854E75-749E-44CE-B709-420AC1B43BF7}" srcOrd="4" destOrd="0" presId="urn:microsoft.com/office/officeart/2005/8/layout/hierarchy1"/>
    <dgm:cxn modelId="{B48FF887-9B16-42EA-B7A9-7BFFBEB42A26}" type="presParOf" srcId="{8C4A94EA-D273-4171-8AB7-CC6DBDDDBC9B}" destId="{CD2D6A71-65A4-41DB-8F50-D213EE847089}" srcOrd="5" destOrd="0" presId="urn:microsoft.com/office/officeart/2005/8/layout/hierarchy1"/>
    <dgm:cxn modelId="{E980C829-06CD-4A27-B7BC-5652D8F14AA3}" type="presParOf" srcId="{CD2D6A71-65A4-41DB-8F50-D213EE847089}" destId="{5C21B783-1C3C-4BD8-90E4-798C6A6E84F8}" srcOrd="0" destOrd="0" presId="urn:microsoft.com/office/officeart/2005/8/layout/hierarchy1"/>
    <dgm:cxn modelId="{2EFC86F0-1502-48CB-9329-CAC160576003}" type="presParOf" srcId="{5C21B783-1C3C-4BD8-90E4-798C6A6E84F8}" destId="{2C6F7F79-DAFC-4599-B7C2-0888C417F599}" srcOrd="0" destOrd="0" presId="urn:microsoft.com/office/officeart/2005/8/layout/hierarchy1"/>
    <dgm:cxn modelId="{90369A51-E899-42D0-ABF4-4229EE250DF9}" type="presParOf" srcId="{5C21B783-1C3C-4BD8-90E4-798C6A6E84F8}" destId="{47C2713F-2E78-4DDD-B5B9-063703E55F41}" srcOrd="1" destOrd="0" presId="urn:microsoft.com/office/officeart/2005/8/layout/hierarchy1"/>
    <dgm:cxn modelId="{49AF97E7-C099-4577-92D1-4ACE2E265E56}" type="presParOf" srcId="{CD2D6A71-65A4-41DB-8F50-D213EE847089}" destId="{94E0B1CF-B017-42A7-AE23-0BB22D17C739}" srcOrd="1" destOrd="0" presId="urn:microsoft.com/office/officeart/2005/8/layout/hierarchy1"/>
    <dgm:cxn modelId="{F0A8DC79-47D6-4C3F-9AF2-37C98F172F7C}" type="presParOf" srcId="{94E0B1CF-B017-42A7-AE23-0BB22D17C739}" destId="{4DB49FEA-8B54-4B97-8D45-55CC5F6DA752}" srcOrd="0" destOrd="0" presId="urn:microsoft.com/office/officeart/2005/8/layout/hierarchy1"/>
    <dgm:cxn modelId="{54A95929-277F-4B12-A572-C4A5E9877618}" type="presParOf" srcId="{94E0B1CF-B017-42A7-AE23-0BB22D17C739}" destId="{55323B9F-2146-42C0-9C38-2FF0921D4D1F}" srcOrd="1" destOrd="0" presId="urn:microsoft.com/office/officeart/2005/8/layout/hierarchy1"/>
    <dgm:cxn modelId="{EA336B44-AE73-441F-9368-3297BBF94789}" type="presParOf" srcId="{55323B9F-2146-42C0-9C38-2FF0921D4D1F}" destId="{F8A5DCAE-0944-4396-9E90-F34CE0558779}" srcOrd="0" destOrd="0" presId="urn:microsoft.com/office/officeart/2005/8/layout/hierarchy1"/>
    <dgm:cxn modelId="{B06CDD58-41DF-4DE6-AC11-F4FF545565B9}" type="presParOf" srcId="{F8A5DCAE-0944-4396-9E90-F34CE0558779}" destId="{CBE6C053-EF64-4A8E-A753-704CDC21454D}" srcOrd="0" destOrd="0" presId="urn:microsoft.com/office/officeart/2005/8/layout/hierarchy1"/>
    <dgm:cxn modelId="{A89875AE-2CDD-45D7-80BC-2DF289319B49}" type="presParOf" srcId="{F8A5DCAE-0944-4396-9E90-F34CE0558779}" destId="{9E2AFEB4-5762-4A6A-A99C-749DF9FDF9C3}" srcOrd="1" destOrd="0" presId="urn:microsoft.com/office/officeart/2005/8/layout/hierarchy1"/>
    <dgm:cxn modelId="{04BC35E2-791A-4E0F-8009-D22A2396F462}" type="presParOf" srcId="{55323B9F-2146-42C0-9C38-2FF0921D4D1F}" destId="{9E2C5887-DA04-4EFB-976B-2156EC31C1BA}" srcOrd="1" destOrd="0" presId="urn:microsoft.com/office/officeart/2005/8/layout/hierarchy1"/>
    <dgm:cxn modelId="{727ABCAA-46AA-4D1D-BF77-5D5EF54941F5}" type="presParOf" srcId="{94E0B1CF-B017-42A7-AE23-0BB22D17C739}" destId="{B93C0194-4E86-45F9-8826-0AC82B4CE1B9}" srcOrd="2" destOrd="0" presId="urn:microsoft.com/office/officeart/2005/8/layout/hierarchy1"/>
    <dgm:cxn modelId="{DB0D0CC3-8DAC-4C3F-8F01-271339BE1B32}" type="presParOf" srcId="{94E0B1CF-B017-42A7-AE23-0BB22D17C739}" destId="{BE1ABC79-8BF4-4F06-8CBD-05E88F45928E}" srcOrd="3" destOrd="0" presId="urn:microsoft.com/office/officeart/2005/8/layout/hierarchy1"/>
    <dgm:cxn modelId="{870A5943-AA26-4BEE-BDD2-A0AE1A3C740D}" type="presParOf" srcId="{BE1ABC79-8BF4-4F06-8CBD-05E88F45928E}" destId="{937B8123-961B-47F0-99D2-B5AADB9B2661}" srcOrd="0" destOrd="0" presId="urn:microsoft.com/office/officeart/2005/8/layout/hierarchy1"/>
    <dgm:cxn modelId="{EDA31A00-28DF-4777-A6ED-D40415F24D3D}" type="presParOf" srcId="{937B8123-961B-47F0-99D2-B5AADB9B2661}" destId="{17A2A1BC-27D9-48C0-AE19-B1B0A9B34785}" srcOrd="0" destOrd="0" presId="urn:microsoft.com/office/officeart/2005/8/layout/hierarchy1"/>
    <dgm:cxn modelId="{E15CAEFA-AA64-4598-9349-2BAD2A9FE44B}" type="presParOf" srcId="{937B8123-961B-47F0-99D2-B5AADB9B2661}" destId="{72B634F0-3F84-4352-806E-6ADE041127E7}" srcOrd="1" destOrd="0" presId="urn:microsoft.com/office/officeart/2005/8/layout/hierarchy1"/>
    <dgm:cxn modelId="{0DDEE536-4967-4675-ACD3-7979AB2D9C6F}" type="presParOf" srcId="{BE1ABC79-8BF4-4F06-8CBD-05E88F45928E}" destId="{9A19C970-3388-4674-9817-2C4414803109}" srcOrd="1" destOrd="0" presId="urn:microsoft.com/office/officeart/2005/8/layout/hierarchy1"/>
    <dgm:cxn modelId="{2970963D-D3E6-4BA7-A735-241F44B94C31}" type="presParOf" srcId="{8C4A94EA-D273-4171-8AB7-CC6DBDDDBC9B}" destId="{0065A337-ED78-428E-8D50-1910CDB2DADE}" srcOrd="6" destOrd="0" presId="urn:microsoft.com/office/officeart/2005/8/layout/hierarchy1"/>
    <dgm:cxn modelId="{A7995480-6EE1-4C9F-BCE1-ECB21BD8B929}" type="presParOf" srcId="{8C4A94EA-D273-4171-8AB7-CC6DBDDDBC9B}" destId="{7F3298FF-1E51-4F5B-9863-16D949F4D9D4}" srcOrd="7" destOrd="0" presId="urn:microsoft.com/office/officeart/2005/8/layout/hierarchy1"/>
    <dgm:cxn modelId="{1900078C-4A7A-4815-912D-E977238B280D}" type="presParOf" srcId="{7F3298FF-1E51-4F5B-9863-16D949F4D9D4}" destId="{ADF0EF84-51F9-4822-8532-0AC84CD1A490}" srcOrd="0" destOrd="0" presId="urn:microsoft.com/office/officeart/2005/8/layout/hierarchy1"/>
    <dgm:cxn modelId="{762969BC-4461-4651-B91F-FA6DBF30B265}" type="presParOf" srcId="{ADF0EF84-51F9-4822-8532-0AC84CD1A490}" destId="{1CF724BF-DE76-4EB1-B0AD-356087D1F104}" srcOrd="0" destOrd="0" presId="urn:microsoft.com/office/officeart/2005/8/layout/hierarchy1"/>
    <dgm:cxn modelId="{63D26338-900A-48C4-A20E-93213EAA6EA0}" type="presParOf" srcId="{ADF0EF84-51F9-4822-8532-0AC84CD1A490}" destId="{A285B7A4-481B-4BBC-9FF2-C782FEA12AD3}" srcOrd="1" destOrd="0" presId="urn:microsoft.com/office/officeart/2005/8/layout/hierarchy1"/>
    <dgm:cxn modelId="{03B6072B-EAA9-40B6-B5F2-01696F5AEBE6}" type="presParOf" srcId="{7F3298FF-1E51-4F5B-9863-16D949F4D9D4}" destId="{8664B30C-39EB-4359-BE85-2BD8D42807C8}" srcOrd="1" destOrd="0" presId="urn:microsoft.com/office/officeart/2005/8/layout/hierarchy1"/>
    <dgm:cxn modelId="{7159C897-5B9C-46B7-A900-DF0C90F3EDDE}" type="presParOf" srcId="{8664B30C-39EB-4359-BE85-2BD8D42807C8}" destId="{139EC0C9-74FC-41FD-9595-D1378C949DDE}" srcOrd="0" destOrd="0" presId="urn:microsoft.com/office/officeart/2005/8/layout/hierarchy1"/>
    <dgm:cxn modelId="{10A17216-5824-44E0-8A49-4D1501EC3515}" type="presParOf" srcId="{8664B30C-39EB-4359-BE85-2BD8D42807C8}" destId="{0F669E5E-0023-4741-86A7-963C790D2702}" srcOrd="1" destOrd="0" presId="urn:microsoft.com/office/officeart/2005/8/layout/hierarchy1"/>
    <dgm:cxn modelId="{CFF38E37-697F-4148-A687-FD2489716EBE}" type="presParOf" srcId="{0F669E5E-0023-4741-86A7-963C790D2702}" destId="{BB8B892A-4250-4CFC-96EA-25E804CA0A2B}" srcOrd="0" destOrd="0" presId="urn:microsoft.com/office/officeart/2005/8/layout/hierarchy1"/>
    <dgm:cxn modelId="{493295F4-F5CA-4C84-8008-DC0146A26F1C}" type="presParOf" srcId="{BB8B892A-4250-4CFC-96EA-25E804CA0A2B}" destId="{CEA13BEB-EC94-4108-8F0E-B13F494A487D}" srcOrd="0" destOrd="0" presId="urn:microsoft.com/office/officeart/2005/8/layout/hierarchy1"/>
    <dgm:cxn modelId="{E1B0AF0A-BB66-4E31-94F3-6DE57A5D52FF}" type="presParOf" srcId="{BB8B892A-4250-4CFC-96EA-25E804CA0A2B}" destId="{B2E6F64A-9C8E-4A8E-8222-CB29D14AA0D9}" srcOrd="1" destOrd="0" presId="urn:microsoft.com/office/officeart/2005/8/layout/hierarchy1"/>
    <dgm:cxn modelId="{280837D9-F23B-4E3A-B9FF-2612FC41058B}" type="presParOf" srcId="{0F669E5E-0023-4741-86A7-963C790D2702}" destId="{62F2BA00-9E89-4E5F-B1CB-9A1A5701B636}" srcOrd="1" destOrd="0" presId="urn:microsoft.com/office/officeart/2005/8/layout/hierarchy1"/>
    <dgm:cxn modelId="{73E123D3-8B01-4D1D-A5F0-A5B06AF10726}" type="presParOf" srcId="{8664B30C-39EB-4359-BE85-2BD8D42807C8}" destId="{FCB9B9C0-5EBD-45D8-89FD-374AC6B90723}" srcOrd="2" destOrd="0" presId="urn:microsoft.com/office/officeart/2005/8/layout/hierarchy1"/>
    <dgm:cxn modelId="{01B5B7C9-01B1-4DC9-9A67-E224470882C9}" type="presParOf" srcId="{8664B30C-39EB-4359-BE85-2BD8D42807C8}" destId="{64BBDAAC-E634-4EB3-BD12-14485D2266A6}" srcOrd="3" destOrd="0" presId="urn:microsoft.com/office/officeart/2005/8/layout/hierarchy1"/>
    <dgm:cxn modelId="{9F1A4ABF-B038-49EC-8087-305682D1ADAB}" type="presParOf" srcId="{64BBDAAC-E634-4EB3-BD12-14485D2266A6}" destId="{08B31149-3291-4C83-ADBC-64D30B7A9E5F}" srcOrd="0" destOrd="0" presId="urn:microsoft.com/office/officeart/2005/8/layout/hierarchy1"/>
    <dgm:cxn modelId="{FD71533A-8FBC-4914-8130-58A50301E15F}" type="presParOf" srcId="{08B31149-3291-4C83-ADBC-64D30B7A9E5F}" destId="{01B078CA-8545-407A-9CD6-08FBEDFFF358}" srcOrd="0" destOrd="0" presId="urn:microsoft.com/office/officeart/2005/8/layout/hierarchy1"/>
    <dgm:cxn modelId="{02D4FE61-7C39-4FAB-BF1E-7B2165363FA2}" type="presParOf" srcId="{08B31149-3291-4C83-ADBC-64D30B7A9E5F}" destId="{1F47391A-5D94-4E50-821A-AF8975087715}" srcOrd="1" destOrd="0" presId="urn:microsoft.com/office/officeart/2005/8/layout/hierarchy1"/>
    <dgm:cxn modelId="{4F4A769A-9D39-4EF4-939A-B2A1A5F438BB}" type="presParOf" srcId="{64BBDAAC-E634-4EB3-BD12-14485D2266A6}" destId="{83CFC057-3917-407A-959E-FBC1F796B11C}" srcOrd="1" destOrd="0" presId="urn:microsoft.com/office/officeart/2005/8/layout/hierarchy1"/>
    <dgm:cxn modelId="{D574F0F5-28F0-4B3F-834A-36AB17FD8ECD}" type="presParOf" srcId="{8C4A94EA-D273-4171-8AB7-CC6DBDDDBC9B}" destId="{E006278D-C6B4-4C8E-9F7E-9A822D90621B}" srcOrd="8" destOrd="0" presId="urn:microsoft.com/office/officeart/2005/8/layout/hierarchy1"/>
    <dgm:cxn modelId="{D9D39CE5-FB2F-4252-A1D8-481DFE4B2EE3}" type="presParOf" srcId="{8C4A94EA-D273-4171-8AB7-CC6DBDDDBC9B}" destId="{157A30D2-A90B-4D71-9160-554188808F3F}" srcOrd="9" destOrd="0" presId="urn:microsoft.com/office/officeart/2005/8/layout/hierarchy1"/>
    <dgm:cxn modelId="{BDEB6546-7D44-4EC7-9D1D-F34B61E5E976}" type="presParOf" srcId="{157A30D2-A90B-4D71-9160-554188808F3F}" destId="{6C2B2786-B0DA-4C28-8EE0-1599A634AC61}" srcOrd="0" destOrd="0" presId="urn:microsoft.com/office/officeart/2005/8/layout/hierarchy1"/>
    <dgm:cxn modelId="{4CA4AA4C-2668-4567-8E31-8E2D8BE457B5}" type="presParOf" srcId="{6C2B2786-B0DA-4C28-8EE0-1599A634AC61}" destId="{63150127-7C5D-47CF-AE96-1354CBA579F3}" srcOrd="0" destOrd="0" presId="urn:microsoft.com/office/officeart/2005/8/layout/hierarchy1"/>
    <dgm:cxn modelId="{DB2A4AFF-00E1-4B75-B4AF-39AEFB41E2E3}" type="presParOf" srcId="{6C2B2786-B0DA-4C28-8EE0-1599A634AC61}" destId="{4420AA72-0720-4A9A-963D-8307413D6FC9}" srcOrd="1" destOrd="0" presId="urn:microsoft.com/office/officeart/2005/8/layout/hierarchy1"/>
    <dgm:cxn modelId="{26BB5F99-DB8C-4123-99CB-1CAE1147EED0}" type="presParOf" srcId="{157A30D2-A90B-4D71-9160-554188808F3F}" destId="{BF5AC303-C863-4CAB-AC4C-3E4492F62A3B}" srcOrd="1" destOrd="0" presId="urn:microsoft.com/office/officeart/2005/8/layout/hierarchy1"/>
    <dgm:cxn modelId="{B9C7A8A3-98E7-450A-A8E6-696FE845F178}" type="presParOf" srcId="{BF5AC303-C863-4CAB-AC4C-3E4492F62A3B}" destId="{6D600E11-0B2D-45B5-8BA7-BDDEEB60066C}" srcOrd="0" destOrd="0" presId="urn:microsoft.com/office/officeart/2005/8/layout/hierarchy1"/>
    <dgm:cxn modelId="{038EFDFC-4944-42FD-8F2E-B2F2D747C236}" type="presParOf" srcId="{BF5AC303-C863-4CAB-AC4C-3E4492F62A3B}" destId="{EBFD1EC4-8CD0-4C35-AA5C-E6EF5AFD5AF8}" srcOrd="1" destOrd="0" presId="urn:microsoft.com/office/officeart/2005/8/layout/hierarchy1"/>
    <dgm:cxn modelId="{2FB29545-BD57-44A8-9B90-3F885361EFD7}" type="presParOf" srcId="{EBFD1EC4-8CD0-4C35-AA5C-E6EF5AFD5AF8}" destId="{B041E642-2C1E-482E-BEF7-E886D0C64C5F}" srcOrd="0" destOrd="0" presId="urn:microsoft.com/office/officeart/2005/8/layout/hierarchy1"/>
    <dgm:cxn modelId="{F8D6EC19-04D0-49F4-A7AF-D9D759FE8D27}" type="presParOf" srcId="{B041E642-2C1E-482E-BEF7-E886D0C64C5F}" destId="{AAB0150E-D228-47BB-8665-C73E0446BBB2}" srcOrd="0" destOrd="0" presId="urn:microsoft.com/office/officeart/2005/8/layout/hierarchy1"/>
    <dgm:cxn modelId="{F8AF7283-0611-4CDA-BE0B-4C8A9FE40452}" type="presParOf" srcId="{B041E642-2C1E-482E-BEF7-E886D0C64C5F}" destId="{9C7D008A-2CCE-4B43-89B1-2439BA001BA8}" srcOrd="1" destOrd="0" presId="urn:microsoft.com/office/officeart/2005/8/layout/hierarchy1"/>
    <dgm:cxn modelId="{69A67590-63B4-44A5-B4CC-C6E890AC1EBE}" type="presParOf" srcId="{EBFD1EC4-8CD0-4C35-AA5C-E6EF5AFD5AF8}" destId="{5201D7D6-5617-412E-BCD5-0399F4D9A6F1}" srcOrd="1" destOrd="0" presId="urn:microsoft.com/office/officeart/2005/8/layout/hierarchy1"/>
    <dgm:cxn modelId="{46CC236B-E2A2-4C0D-A813-199D9CD9BC23}" type="presParOf" srcId="{BF5AC303-C863-4CAB-AC4C-3E4492F62A3B}" destId="{D6D61FDE-258C-40BD-B0DB-5A64AD841ABE}" srcOrd="2" destOrd="0" presId="urn:microsoft.com/office/officeart/2005/8/layout/hierarchy1"/>
    <dgm:cxn modelId="{FD59BC02-2D78-43F7-B919-9DA444AC9281}" type="presParOf" srcId="{BF5AC303-C863-4CAB-AC4C-3E4492F62A3B}" destId="{C6DE1BE1-6D79-4375-A78C-B6B26E361A24}" srcOrd="3" destOrd="0" presId="urn:microsoft.com/office/officeart/2005/8/layout/hierarchy1"/>
    <dgm:cxn modelId="{14B111B8-8BA8-405C-A05B-29EE4D752D09}" type="presParOf" srcId="{C6DE1BE1-6D79-4375-A78C-B6B26E361A24}" destId="{3AEA285E-2003-47D2-9679-04420CA8AC8A}" srcOrd="0" destOrd="0" presId="urn:microsoft.com/office/officeart/2005/8/layout/hierarchy1"/>
    <dgm:cxn modelId="{F8855A2F-4C5F-4204-8F35-31791053FEAE}" type="presParOf" srcId="{3AEA285E-2003-47D2-9679-04420CA8AC8A}" destId="{B521379A-FFAA-4B07-96E2-3703ADBA34AE}" srcOrd="0" destOrd="0" presId="urn:microsoft.com/office/officeart/2005/8/layout/hierarchy1"/>
    <dgm:cxn modelId="{32D5ED2D-90C1-4067-B3CB-E87586840806}" type="presParOf" srcId="{3AEA285E-2003-47D2-9679-04420CA8AC8A}" destId="{DF762785-ECAF-4781-BC02-F61F84635A64}" srcOrd="1" destOrd="0" presId="urn:microsoft.com/office/officeart/2005/8/layout/hierarchy1"/>
    <dgm:cxn modelId="{76EB0391-3A9C-4E29-B4E6-CC6A51665A7C}" type="presParOf" srcId="{C6DE1BE1-6D79-4375-A78C-B6B26E361A24}" destId="{94CF62EE-645C-4B42-8FC2-349AE16D6148}" srcOrd="1" destOrd="0" presId="urn:microsoft.com/office/officeart/2005/8/layout/hierarchy1"/>
    <dgm:cxn modelId="{6C9D4712-552C-41A8-A979-8A707BE785EF}" type="presParOf" srcId="{8C4A94EA-D273-4171-8AB7-CC6DBDDDBC9B}" destId="{2C139A9D-A5D4-40FE-8CEC-B36501C46B0C}" srcOrd="10" destOrd="0" presId="urn:microsoft.com/office/officeart/2005/8/layout/hierarchy1"/>
    <dgm:cxn modelId="{E7020E67-A2FF-4BFB-977B-A369CF1AED5A}" type="presParOf" srcId="{8C4A94EA-D273-4171-8AB7-CC6DBDDDBC9B}" destId="{A2CA2002-78A4-411E-8203-CFEC5BBE69B9}" srcOrd="11" destOrd="0" presId="urn:microsoft.com/office/officeart/2005/8/layout/hierarchy1"/>
    <dgm:cxn modelId="{C29CC6BC-8438-4DDA-973A-258EDB7EEAF9}" type="presParOf" srcId="{A2CA2002-78A4-411E-8203-CFEC5BBE69B9}" destId="{BA2C1F5C-B0F6-403D-9486-DA3BE52AEB1A}" srcOrd="0" destOrd="0" presId="urn:microsoft.com/office/officeart/2005/8/layout/hierarchy1"/>
    <dgm:cxn modelId="{8A98C4AD-F9FF-48A8-9E7D-95DCC2BFFBF8}" type="presParOf" srcId="{BA2C1F5C-B0F6-403D-9486-DA3BE52AEB1A}" destId="{8DA03D03-E231-4E02-9B85-749A82124E7D}" srcOrd="0" destOrd="0" presId="urn:microsoft.com/office/officeart/2005/8/layout/hierarchy1"/>
    <dgm:cxn modelId="{8A807840-E390-4D3A-B846-30415E80E8CE}" type="presParOf" srcId="{BA2C1F5C-B0F6-403D-9486-DA3BE52AEB1A}" destId="{CB8D7126-114A-4DEC-9593-6E8E331264CD}" srcOrd="1" destOrd="0" presId="urn:microsoft.com/office/officeart/2005/8/layout/hierarchy1"/>
    <dgm:cxn modelId="{EF07D35C-B153-47CD-8A66-46D42DB3C5E8}" type="presParOf" srcId="{A2CA2002-78A4-411E-8203-CFEC5BBE69B9}" destId="{85F2592E-26DF-4355-B3BC-96D09F759EC8}" srcOrd="1" destOrd="0" presId="urn:microsoft.com/office/officeart/2005/8/layout/hierarchy1"/>
    <dgm:cxn modelId="{3B7789AC-8A37-415F-AA44-7445BC9DE39E}" type="presParOf" srcId="{85F2592E-26DF-4355-B3BC-96D09F759EC8}" destId="{F3368796-FEAC-4892-97CC-63474844F44A}" srcOrd="0" destOrd="0" presId="urn:microsoft.com/office/officeart/2005/8/layout/hierarchy1"/>
    <dgm:cxn modelId="{C38E6DBD-073D-4DA6-BED1-BB2C53AD61A9}" type="presParOf" srcId="{85F2592E-26DF-4355-B3BC-96D09F759EC8}" destId="{8E38C21A-720E-41E0-B7CB-35BADF2695A1}" srcOrd="1" destOrd="0" presId="urn:microsoft.com/office/officeart/2005/8/layout/hierarchy1"/>
    <dgm:cxn modelId="{072B5580-16CB-400C-9989-31A497565C72}" type="presParOf" srcId="{8E38C21A-720E-41E0-B7CB-35BADF2695A1}" destId="{963ADFCA-47B1-418F-925A-80C02F6A5349}" srcOrd="0" destOrd="0" presId="urn:microsoft.com/office/officeart/2005/8/layout/hierarchy1"/>
    <dgm:cxn modelId="{B7E935A8-E926-4D17-8AA2-0BA1B8DFD3FF}" type="presParOf" srcId="{963ADFCA-47B1-418F-925A-80C02F6A5349}" destId="{062BE09B-F82E-4424-8C49-FDBCA34DBAB9}" srcOrd="0" destOrd="0" presId="urn:microsoft.com/office/officeart/2005/8/layout/hierarchy1"/>
    <dgm:cxn modelId="{7DF7E562-5EA5-4228-8925-E8F3EBE61C26}" type="presParOf" srcId="{963ADFCA-47B1-418F-925A-80C02F6A5349}" destId="{674537F0-1598-4D15-9306-A2C54650556B}" srcOrd="1" destOrd="0" presId="urn:microsoft.com/office/officeart/2005/8/layout/hierarchy1"/>
    <dgm:cxn modelId="{B3D9EEDF-5E88-46AA-BD0C-7E7867B76650}" type="presParOf" srcId="{8E38C21A-720E-41E0-B7CB-35BADF2695A1}" destId="{A36375B2-F7B9-41E0-89CB-F407BA15FAC0}" srcOrd="1" destOrd="0" presId="urn:microsoft.com/office/officeart/2005/8/layout/hierarchy1"/>
    <dgm:cxn modelId="{55FB8879-E0F7-4BA3-BA9A-E7BB9964223A}" type="presParOf" srcId="{85F2592E-26DF-4355-B3BC-96D09F759EC8}" destId="{70A925E0-D8C0-498C-8C1F-2FC01815A6C4}" srcOrd="2" destOrd="0" presId="urn:microsoft.com/office/officeart/2005/8/layout/hierarchy1"/>
    <dgm:cxn modelId="{188EB694-443D-4124-8CE1-7FB66CC817C1}" type="presParOf" srcId="{85F2592E-26DF-4355-B3BC-96D09F759EC8}" destId="{1C4A0513-5C0C-474C-B1F1-BC3195013AEC}" srcOrd="3" destOrd="0" presId="urn:microsoft.com/office/officeart/2005/8/layout/hierarchy1"/>
    <dgm:cxn modelId="{1FFA7F6C-6862-4547-94D3-C32C000605E9}" type="presParOf" srcId="{1C4A0513-5C0C-474C-B1F1-BC3195013AEC}" destId="{E30646EE-26F7-4F6D-A8BE-4547109660E7}" srcOrd="0" destOrd="0" presId="urn:microsoft.com/office/officeart/2005/8/layout/hierarchy1"/>
    <dgm:cxn modelId="{747AE50C-A335-4400-A8CE-E6D24599D4F2}" type="presParOf" srcId="{E30646EE-26F7-4F6D-A8BE-4547109660E7}" destId="{206F7FC9-F258-41B6-A4C7-C348A1DA432B}" srcOrd="0" destOrd="0" presId="urn:microsoft.com/office/officeart/2005/8/layout/hierarchy1"/>
    <dgm:cxn modelId="{37D98145-C01F-4DAF-AEC8-33139000E062}" type="presParOf" srcId="{E30646EE-26F7-4F6D-A8BE-4547109660E7}" destId="{ABC30A12-ECAA-4E33-8E47-941426E30282}" srcOrd="1" destOrd="0" presId="urn:microsoft.com/office/officeart/2005/8/layout/hierarchy1"/>
    <dgm:cxn modelId="{D51AE93A-9786-4E77-AB36-1C6867B5F30A}" type="presParOf" srcId="{1C4A0513-5C0C-474C-B1F1-BC3195013AEC}" destId="{70CAF2C0-DBEC-46DA-9894-330EA7D9740D}" srcOrd="1" destOrd="0" presId="urn:microsoft.com/office/officeart/2005/8/layout/hierarchy1"/>
    <dgm:cxn modelId="{504AF632-9F19-4D36-9F23-9ABCC7BB9DF0}" type="presParOf" srcId="{95E6B51D-980E-42BF-A3DE-869FA779B5BF}" destId="{2ECCF126-6140-49ED-B22E-8EC50830F685}" srcOrd="2" destOrd="0" presId="urn:microsoft.com/office/officeart/2005/8/layout/hierarchy1"/>
    <dgm:cxn modelId="{25BF1CFD-F6B6-46F2-A0D5-5A7D7CD525A0}" type="presParOf" srcId="{95E6B51D-980E-42BF-A3DE-869FA779B5BF}" destId="{30354D1D-0FDA-40CC-9F67-B8D85CB4030C}" srcOrd="3" destOrd="0" presId="urn:microsoft.com/office/officeart/2005/8/layout/hierarchy1"/>
    <dgm:cxn modelId="{D5299E7D-86CB-4933-9BB3-D9D818E4D19F}" type="presParOf" srcId="{30354D1D-0FDA-40CC-9F67-B8D85CB4030C}" destId="{7031CC98-45D9-49D0-A355-83F63029EDB5}" srcOrd="0" destOrd="0" presId="urn:microsoft.com/office/officeart/2005/8/layout/hierarchy1"/>
    <dgm:cxn modelId="{082BCE2B-7233-4233-AF71-6B0B778B36F1}" type="presParOf" srcId="{7031CC98-45D9-49D0-A355-83F63029EDB5}" destId="{6ED74827-7232-48E2-8D9C-FF4209265A35}" srcOrd="0" destOrd="0" presId="urn:microsoft.com/office/officeart/2005/8/layout/hierarchy1"/>
    <dgm:cxn modelId="{CB97CEC5-7F0C-4D35-8563-4022AD481C72}" type="presParOf" srcId="{7031CC98-45D9-49D0-A355-83F63029EDB5}" destId="{022C5529-41BC-424A-8A5C-C9B8D7B285A6}" srcOrd="1" destOrd="0" presId="urn:microsoft.com/office/officeart/2005/8/layout/hierarchy1"/>
    <dgm:cxn modelId="{8F100E84-4785-4305-BCC4-878FB0EBF6D7}" type="presParOf" srcId="{30354D1D-0FDA-40CC-9F67-B8D85CB4030C}" destId="{4EBF4BB7-BC76-4E75-9773-7C2CA4AEC198}" srcOrd="1" destOrd="0" presId="urn:microsoft.com/office/officeart/2005/8/layout/hierarchy1"/>
    <dgm:cxn modelId="{74C9051E-04E7-4CD0-9558-91E19EDB5BC1}" type="presParOf" srcId="{95E6B51D-980E-42BF-A3DE-869FA779B5BF}" destId="{529726B2-E7ED-4F3E-99D2-74A69990877D}" srcOrd="4" destOrd="0" presId="urn:microsoft.com/office/officeart/2005/8/layout/hierarchy1"/>
    <dgm:cxn modelId="{B06AAF62-C1AB-426F-A392-CA8AFA5BC506}" type="presParOf" srcId="{95E6B51D-980E-42BF-A3DE-869FA779B5BF}" destId="{1E1C9F8F-3834-4FF9-A26F-68C751E16EE7}" srcOrd="5" destOrd="0" presId="urn:microsoft.com/office/officeart/2005/8/layout/hierarchy1"/>
    <dgm:cxn modelId="{918EDBE8-03BA-440A-B123-54D4939DBE00}" type="presParOf" srcId="{1E1C9F8F-3834-4FF9-A26F-68C751E16EE7}" destId="{5B4C11AD-A507-44A8-B4FB-0463E3C38F07}" srcOrd="0" destOrd="0" presId="urn:microsoft.com/office/officeart/2005/8/layout/hierarchy1"/>
    <dgm:cxn modelId="{E64135F1-F5EE-4EDA-9939-3DA417ECC60C}" type="presParOf" srcId="{5B4C11AD-A507-44A8-B4FB-0463E3C38F07}" destId="{C7DCC0BC-29DA-4746-BA72-482B0092DEB1}" srcOrd="0" destOrd="0" presId="urn:microsoft.com/office/officeart/2005/8/layout/hierarchy1"/>
    <dgm:cxn modelId="{9177E67F-62CC-41FC-A14A-877DA9E5AD05}" type="presParOf" srcId="{5B4C11AD-A507-44A8-B4FB-0463E3C38F07}" destId="{90F81281-BDE7-44FF-8112-972F7C760170}" srcOrd="1" destOrd="0" presId="urn:microsoft.com/office/officeart/2005/8/layout/hierarchy1"/>
    <dgm:cxn modelId="{486F4697-69CA-4D9D-A7F9-90C8EEF3FBBA}" type="presParOf" srcId="{1E1C9F8F-3834-4FF9-A26F-68C751E16EE7}" destId="{EDC781FD-0037-49CD-BC6B-5E456BD93C56}" srcOrd="1" destOrd="0" presId="urn:microsoft.com/office/officeart/2005/8/layout/hierarchy1"/>
    <dgm:cxn modelId="{6B2556F1-75B6-4D8B-865D-10B26C0BCFAF}" type="presParOf" srcId="{95E6B51D-980E-42BF-A3DE-869FA779B5BF}" destId="{1CA4FEF3-DF42-4687-A51C-FAE4C62488E6}" srcOrd="6" destOrd="0" presId="urn:microsoft.com/office/officeart/2005/8/layout/hierarchy1"/>
    <dgm:cxn modelId="{A3EA85D9-F41E-44CF-9EA2-AFF117378BE4}" type="presParOf" srcId="{95E6B51D-980E-42BF-A3DE-869FA779B5BF}" destId="{94E51677-79E3-4C23-B019-61D96720AD1B}" srcOrd="7" destOrd="0" presId="urn:microsoft.com/office/officeart/2005/8/layout/hierarchy1"/>
    <dgm:cxn modelId="{0633890C-0331-40D3-B41A-DBB4D6275402}" type="presParOf" srcId="{94E51677-79E3-4C23-B019-61D96720AD1B}" destId="{61008F7D-9B9F-4202-B96D-77FB7652DF57}" srcOrd="0" destOrd="0" presId="urn:microsoft.com/office/officeart/2005/8/layout/hierarchy1"/>
    <dgm:cxn modelId="{B6D82779-D267-49DD-8F9D-BD13415B03BE}" type="presParOf" srcId="{61008F7D-9B9F-4202-B96D-77FB7652DF57}" destId="{4272BF58-4D89-4364-A41D-046C96143440}" srcOrd="0" destOrd="0" presId="urn:microsoft.com/office/officeart/2005/8/layout/hierarchy1"/>
    <dgm:cxn modelId="{74E1BE79-880A-4567-9C7D-86D06908DB8E}" type="presParOf" srcId="{61008F7D-9B9F-4202-B96D-77FB7652DF57}" destId="{2760EC86-5266-4B59-A48A-6EA5102B2EBB}" srcOrd="1" destOrd="0" presId="urn:microsoft.com/office/officeart/2005/8/layout/hierarchy1"/>
    <dgm:cxn modelId="{83047C00-D8B2-47DA-9E2A-979A07F260A8}" type="presParOf" srcId="{94E51677-79E3-4C23-B019-61D96720AD1B}" destId="{75525C78-B55C-42D2-BD5F-6F84530377BB}"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A4FEF3-DF42-4687-A51C-FAE4C62488E6}">
      <dsp:nvSpPr>
        <dsp:cNvPr id="0" name=""/>
        <dsp:cNvSpPr/>
      </dsp:nvSpPr>
      <dsp:spPr>
        <a:xfrm>
          <a:off x="5108146" y="973071"/>
          <a:ext cx="1795331" cy="339374"/>
        </a:xfrm>
        <a:custGeom>
          <a:avLst/>
          <a:gdLst/>
          <a:ahLst/>
          <a:cxnLst/>
          <a:rect l="0" t="0" r="0" b="0"/>
          <a:pathLst>
            <a:path>
              <a:moveTo>
                <a:pt x="0" y="0"/>
              </a:moveTo>
              <a:lnTo>
                <a:pt x="0" y="334529"/>
              </a:lnTo>
              <a:lnTo>
                <a:pt x="1795331" y="334529"/>
              </a:lnTo>
              <a:lnTo>
                <a:pt x="1795331" y="339374"/>
              </a:lnTo>
            </a:path>
          </a:pathLst>
        </a:custGeom>
        <a:noFill/>
        <a:ln w="25400" cap="flat" cmpd="sng" algn="ctr">
          <a:solidFill>
            <a:schemeClr val="accent6">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9726B2-E7ED-4F3E-99D2-74A69990877D}">
      <dsp:nvSpPr>
        <dsp:cNvPr id="0" name=""/>
        <dsp:cNvSpPr/>
      </dsp:nvSpPr>
      <dsp:spPr>
        <a:xfrm>
          <a:off x="5108146" y="927351"/>
          <a:ext cx="2731756" cy="91440"/>
        </a:xfrm>
        <a:custGeom>
          <a:avLst/>
          <a:gdLst/>
          <a:ahLst/>
          <a:cxnLst/>
          <a:rect l="0" t="0" r="0" b="0"/>
          <a:pathLst>
            <a:path>
              <a:moveTo>
                <a:pt x="0" y="45720"/>
              </a:moveTo>
              <a:lnTo>
                <a:pt x="0" y="73440"/>
              </a:lnTo>
              <a:lnTo>
                <a:pt x="2731756" y="73440"/>
              </a:lnTo>
              <a:lnTo>
                <a:pt x="2731756" y="78285"/>
              </a:lnTo>
            </a:path>
          </a:pathLst>
        </a:custGeom>
        <a:noFill/>
        <a:ln w="25400" cap="flat" cmpd="sng" algn="ctr">
          <a:solidFill>
            <a:schemeClr val="accent6">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CCF126-6140-49ED-B22E-8EC50830F685}">
      <dsp:nvSpPr>
        <dsp:cNvPr id="0" name=""/>
        <dsp:cNvSpPr/>
      </dsp:nvSpPr>
      <dsp:spPr>
        <a:xfrm>
          <a:off x="2634245" y="927351"/>
          <a:ext cx="2473901" cy="91440"/>
        </a:xfrm>
        <a:custGeom>
          <a:avLst/>
          <a:gdLst/>
          <a:ahLst/>
          <a:cxnLst/>
          <a:rect l="0" t="0" r="0" b="0"/>
          <a:pathLst>
            <a:path>
              <a:moveTo>
                <a:pt x="2473901" y="45720"/>
              </a:moveTo>
              <a:lnTo>
                <a:pt x="2473901" y="66563"/>
              </a:lnTo>
              <a:lnTo>
                <a:pt x="0" y="66563"/>
              </a:lnTo>
              <a:lnTo>
                <a:pt x="0" y="71409"/>
              </a:lnTo>
            </a:path>
          </a:pathLst>
        </a:custGeom>
        <a:noFill/>
        <a:ln w="25400" cap="flat" cmpd="sng" algn="ctr">
          <a:solidFill>
            <a:schemeClr val="accent6">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A925E0-D8C0-498C-8C1F-2FC01815A6C4}">
      <dsp:nvSpPr>
        <dsp:cNvPr id="0" name=""/>
        <dsp:cNvSpPr/>
      </dsp:nvSpPr>
      <dsp:spPr>
        <a:xfrm>
          <a:off x="8170695" y="2491825"/>
          <a:ext cx="540222" cy="268525"/>
        </a:xfrm>
        <a:custGeom>
          <a:avLst/>
          <a:gdLst/>
          <a:ahLst/>
          <a:cxnLst/>
          <a:rect l="0" t="0" r="0" b="0"/>
          <a:pathLst>
            <a:path>
              <a:moveTo>
                <a:pt x="0" y="0"/>
              </a:moveTo>
              <a:lnTo>
                <a:pt x="0" y="263679"/>
              </a:lnTo>
              <a:lnTo>
                <a:pt x="540222" y="263679"/>
              </a:lnTo>
              <a:lnTo>
                <a:pt x="540222" y="268525"/>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68796-FEAC-4892-97CC-63474844F44A}">
      <dsp:nvSpPr>
        <dsp:cNvPr id="0" name=""/>
        <dsp:cNvSpPr/>
      </dsp:nvSpPr>
      <dsp:spPr>
        <a:xfrm>
          <a:off x="7904969" y="2491825"/>
          <a:ext cx="265725" cy="250256"/>
        </a:xfrm>
        <a:custGeom>
          <a:avLst/>
          <a:gdLst/>
          <a:ahLst/>
          <a:cxnLst/>
          <a:rect l="0" t="0" r="0" b="0"/>
          <a:pathLst>
            <a:path>
              <a:moveTo>
                <a:pt x="265725" y="0"/>
              </a:moveTo>
              <a:lnTo>
                <a:pt x="265725" y="245410"/>
              </a:lnTo>
              <a:lnTo>
                <a:pt x="0" y="245410"/>
              </a:lnTo>
              <a:lnTo>
                <a:pt x="0" y="250256"/>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39A9D-A5D4-40FE-8CEC-B36501C46B0C}">
      <dsp:nvSpPr>
        <dsp:cNvPr id="0" name=""/>
        <dsp:cNvSpPr/>
      </dsp:nvSpPr>
      <dsp:spPr>
        <a:xfrm>
          <a:off x="4214098" y="1733892"/>
          <a:ext cx="3956596" cy="227844"/>
        </a:xfrm>
        <a:custGeom>
          <a:avLst/>
          <a:gdLst/>
          <a:ahLst/>
          <a:cxnLst/>
          <a:rect l="0" t="0" r="0" b="0"/>
          <a:pathLst>
            <a:path>
              <a:moveTo>
                <a:pt x="0" y="0"/>
              </a:moveTo>
              <a:lnTo>
                <a:pt x="0" y="222998"/>
              </a:lnTo>
              <a:lnTo>
                <a:pt x="3956596" y="222998"/>
              </a:lnTo>
              <a:lnTo>
                <a:pt x="3956596" y="227844"/>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61FDE-258C-40BD-B0DB-5A64AD841ABE}">
      <dsp:nvSpPr>
        <dsp:cNvPr id="0" name=""/>
        <dsp:cNvSpPr/>
      </dsp:nvSpPr>
      <dsp:spPr>
        <a:xfrm>
          <a:off x="6586025" y="2466536"/>
          <a:ext cx="312419" cy="294156"/>
        </a:xfrm>
        <a:custGeom>
          <a:avLst/>
          <a:gdLst/>
          <a:ahLst/>
          <a:cxnLst/>
          <a:rect l="0" t="0" r="0" b="0"/>
          <a:pathLst>
            <a:path>
              <a:moveTo>
                <a:pt x="0" y="0"/>
              </a:moveTo>
              <a:lnTo>
                <a:pt x="0" y="289310"/>
              </a:lnTo>
              <a:lnTo>
                <a:pt x="312419" y="289310"/>
              </a:lnTo>
              <a:lnTo>
                <a:pt x="312419" y="294156"/>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600E11-0B2D-45B5-8BA7-BDDEEB60066C}">
      <dsp:nvSpPr>
        <dsp:cNvPr id="0" name=""/>
        <dsp:cNvSpPr/>
      </dsp:nvSpPr>
      <dsp:spPr>
        <a:xfrm>
          <a:off x="5959712" y="2466536"/>
          <a:ext cx="626312" cy="287816"/>
        </a:xfrm>
        <a:custGeom>
          <a:avLst/>
          <a:gdLst/>
          <a:ahLst/>
          <a:cxnLst/>
          <a:rect l="0" t="0" r="0" b="0"/>
          <a:pathLst>
            <a:path>
              <a:moveTo>
                <a:pt x="626312" y="0"/>
              </a:moveTo>
              <a:lnTo>
                <a:pt x="626312" y="282971"/>
              </a:lnTo>
              <a:lnTo>
                <a:pt x="0" y="282971"/>
              </a:lnTo>
              <a:lnTo>
                <a:pt x="0" y="287816"/>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06278D-C6B4-4C8E-9F7E-9A822D90621B}">
      <dsp:nvSpPr>
        <dsp:cNvPr id="0" name=""/>
        <dsp:cNvSpPr/>
      </dsp:nvSpPr>
      <dsp:spPr>
        <a:xfrm>
          <a:off x="4214098" y="1733892"/>
          <a:ext cx="2371926" cy="205836"/>
        </a:xfrm>
        <a:custGeom>
          <a:avLst/>
          <a:gdLst/>
          <a:ahLst/>
          <a:cxnLst/>
          <a:rect l="0" t="0" r="0" b="0"/>
          <a:pathLst>
            <a:path>
              <a:moveTo>
                <a:pt x="0" y="0"/>
              </a:moveTo>
              <a:lnTo>
                <a:pt x="0" y="200990"/>
              </a:lnTo>
              <a:lnTo>
                <a:pt x="2371926" y="200990"/>
              </a:lnTo>
              <a:lnTo>
                <a:pt x="2371926" y="205836"/>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B9B9C0-5EBD-45D8-89FD-374AC6B90723}">
      <dsp:nvSpPr>
        <dsp:cNvPr id="0" name=""/>
        <dsp:cNvSpPr/>
      </dsp:nvSpPr>
      <dsp:spPr>
        <a:xfrm>
          <a:off x="4658013" y="2435702"/>
          <a:ext cx="514953" cy="300663"/>
        </a:xfrm>
        <a:custGeom>
          <a:avLst/>
          <a:gdLst/>
          <a:ahLst/>
          <a:cxnLst/>
          <a:rect l="0" t="0" r="0" b="0"/>
          <a:pathLst>
            <a:path>
              <a:moveTo>
                <a:pt x="0" y="0"/>
              </a:moveTo>
              <a:lnTo>
                <a:pt x="0" y="295817"/>
              </a:lnTo>
              <a:lnTo>
                <a:pt x="514953" y="295817"/>
              </a:lnTo>
              <a:lnTo>
                <a:pt x="514953" y="300663"/>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9EC0C9-74FC-41FD-9595-D1378C949DDE}">
      <dsp:nvSpPr>
        <dsp:cNvPr id="0" name=""/>
        <dsp:cNvSpPr/>
      </dsp:nvSpPr>
      <dsp:spPr>
        <a:xfrm>
          <a:off x="4359041" y="2435702"/>
          <a:ext cx="298971" cy="291363"/>
        </a:xfrm>
        <a:custGeom>
          <a:avLst/>
          <a:gdLst/>
          <a:ahLst/>
          <a:cxnLst/>
          <a:rect l="0" t="0" r="0" b="0"/>
          <a:pathLst>
            <a:path>
              <a:moveTo>
                <a:pt x="298971" y="0"/>
              </a:moveTo>
              <a:lnTo>
                <a:pt x="298971" y="286517"/>
              </a:lnTo>
              <a:lnTo>
                <a:pt x="0" y="286517"/>
              </a:lnTo>
              <a:lnTo>
                <a:pt x="0" y="291363"/>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65A337-ED78-428E-8D50-1910CDB2DADE}">
      <dsp:nvSpPr>
        <dsp:cNvPr id="0" name=""/>
        <dsp:cNvSpPr/>
      </dsp:nvSpPr>
      <dsp:spPr>
        <a:xfrm>
          <a:off x="4214098" y="1733892"/>
          <a:ext cx="443914" cy="212097"/>
        </a:xfrm>
        <a:custGeom>
          <a:avLst/>
          <a:gdLst/>
          <a:ahLst/>
          <a:cxnLst/>
          <a:rect l="0" t="0" r="0" b="0"/>
          <a:pathLst>
            <a:path>
              <a:moveTo>
                <a:pt x="0" y="0"/>
              </a:moveTo>
              <a:lnTo>
                <a:pt x="0" y="207251"/>
              </a:lnTo>
              <a:lnTo>
                <a:pt x="443914" y="207251"/>
              </a:lnTo>
              <a:lnTo>
                <a:pt x="443914" y="212097"/>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3C0194-4E86-45F9-8826-0AC82B4CE1B9}">
      <dsp:nvSpPr>
        <dsp:cNvPr id="0" name=""/>
        <dsp:cNvSpPr/>
      </dsp:nvSpPr>
      <dsp:spPr>
        <a:xfrm>
          <a:off x="3350727" y="2468821"/>
          <a:ext cx="332046" cy="258225"/>
        </a:xfrm>
        <a:custGeom>
          <a:avLst/>
          <a:gdLst/>
          <a:ahLst/>
          <a:cxnLst/>
          <a:rect l="0" t="0" r="0" b="0"/>
          <a:pathLst>
            <a:path>
              <a:moveTo>
                <a:pt x="0" y="0"/>
              </a:moveTo>
              <a:lnTo>
                <a:pt x="0" y="253379"/>
              </a:lnTo>
              <a:lnTo>
                <a:pt x="332046" y="253379"/>
              </a:lnTo>
              <a:lnTo>
                <a:pt x="332046" y="258225"/>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B49FEA-8B54-4B97-8D45-55CC5F6DA752}">
      <dsp:nvSpPr>
        <dsp:cNvPr id="0" name=""/>
        <dsp:cNvSpPr/>
      </dsp:nvSpPr>
      <dsp:spPr>
        <a:xfrm>
          <a:off x="2996919" y="2468821"/>
          <a:ext cx="353808" cy="311991"/>
        </a:xfrm>
        <a:custGeom>
          <a:avLst/>
          <a:gdLst/>
          <a:ahLst/>
          <a:cxnLst/>
          <a:rect l="0" t="0" r="0" b="0"/>
          <a:pathLst>
            <a:path>
              <a:moveTo>
                <a:pt x="353808" y="0"/>
              </a:moveTo>
              <a:lnTo>
                <a:pt x="353808" y="307145"/>
              </a:lnTo>
              <a:lnTo>
                <a:pt x="0" y="307145"/>
              </a:lnTo>
              <a:lnTo>
                <a:pt x="0" y="311991"/>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854E75-749E-44CE-B709-420AC1B43BF7}">
      <dsp:nvSpPr>
        <dsp:cNvPr id="0" name=""/>
        <dsp:cNvSpPr/>
      </dsp:nvSpPr>
      <dsp:spPr>
        <a:xfrm>
          <a:off x="3350727" y="1733892"/>
          <a:ext cx="863370" cy="207812"/>
        </a:xfrm>
        <a:custGeom>
          <a:avLst/>
          <a:gdLst/>
          <a:ahLst/>
          <a:cxnLst/>
          <a:rect l="0" t="0" r="0" b="0"/>
          <a:pathLst>
            <a:path>
              <a:moveTo>
                <a:pt x="863370" y="0"/>
              </a:moveTo>
              <a:lnTo>
                <a:pt x="863370" y="202966"/>
              </a:lnTo>
              <a:lnTo>
                <a:pt x="0" y="202966"/>
              </a:lnTo>
              <a:lnTo>
                <a:pt x="0" y="207812"/>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F14C62-8F5A-4A62-BBBA-DF44F68909CA}">
      <dsp:nvSpPr>
        <dsp:cNvPr id="0" name=""/>
        <dsp:cNvSpPr/>
      </dsp:nvSpPr>
      <dsp:spPr>
        <a:xfrm>
          <a:off x="1985061" y="2382795"/>
          <a:ext cx="308977" cy="347609"/>
        </a:xfrm>
        <a:custGeom>
          <a:avLst/>
          <a:gdLst/>
          <a:ahLst/>
          <a:cxnLst/>
          <a:rect l="0" t="0" r="0" b="0"/>
          <a:pathLst>
            <a:path>
              <a:moveTo>
                <a:pt x="0" y="0"/>
              </a:moveTo>
              <a:lnTo>
                <a:pt x="0" y="342763"/>
              </a:lnTo>
              <a:lnTo>
                <a:pt x="308977" y="342763"/>
              </a:lnTo>
              <a:lnTo>
                <a:pt x="308977" y="347609"/>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1DB7DF-FB44-4CD5-A440-26C5C2ADED21}">
      <dsp:nvSpPr>
        <dsp:cNvPr id="0" name=""/>
        <dsp:cNvSpPr/>
      </dsp:nvSpPr>
      <dsp:spPr>
        <a:xfrm>
          <a:off x="1639979" y="2382795"/>
          <a:ext cx="345081" cy="342088"/>
        </a:xfrm>
        <a:custGeom>
          <a:avLst/>
          <a:gdLst/>
          <a:ahLst/>
          <a:cxnLst/>
          <a:rect l="0" t="0" r="0" b="0"/>
          <a:pathLst>
            <a:path>
              <a:moveTo>
                <a:pt x="345081" y="0"/>
              </a:moveTo>
              <a:lnTo>
                <a:pt x="345081" y="337243"/>
              </a:lnTo>
              <a:lnTo>
                <a:pt x="0" y="337243"/>
              </a:lnTo>
              <a:lnTo>
                <a:pt x="0" y="342088"/>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C1985-8FC1-49D8-81A6-FB3BAFB326D5}">
      <dsp:nvSpPr>
        <dsp:cNvPr id="0" name=""/>
        <dsp:cNvSpPr/>
      </dsp:nvSpPr>
      <dsp:spPr>
        <a:xfrm>
          <a:off x="1985061" y="1733892"/>
          <a:ext cx="2229037" cy="222200"/>
        </a:xfrm>
        <a:custGeom>
          <a:avLst/>
          <a:gdLst/>
          <a:ahLst/>
          <a:cxnLst/>
          <a:rect l="0" t="0" r="0" b="0"/>
          <a:pathLst>
            <a:path>
              <a:moveTo>
                <a:pt x="2229037" y="0"/>
              </a:moveTo>
              <a:lnTo>
                <a:pt x="2229037" y="217355"/>
              </a:lnTo>
              <a:lnTo>
                <a:pt x="0" y="217355"/>
              </a:lnTo>
              <a:lnTo>
                <a:pt x="0" y="222200"/>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1E863-2FC0-49B4-8194-FA9C940A2E52}">
      <dsp:nvSpPr>
        <dsp:cNvPr id="0" name=""/>
        <dsp:cNvSpPr/>
      </dsp:nvSpPr>
      <dsp:spPr>
        <a:xfrm>
          <a:off x="660934" y="2357195"/>
          <a:ext cx="320432" cy="367930"/>
        </a:xfrm>
        <a:custGeom>
          <a:avLst/>
          <a:gdLst/>
          <a:ahLst/>
          <a:cxnLst/>
          <a:rect l="0" t="0" r="0" b="0"/>
          <a:pathLst>
            <a:path>
              <a:moveTo>
                <a:pt x="0" y="0"/>
              </a:moveTo>
              <a:lnTo>
                <a:pt x="0" y="363084"/>
              </a:lnTo>
              <a:lnTo>
                <a:pt x="320432" y="363084"/>
              </a:lnTo>
              <a:lnTo>
                <a:pt x="320432" y="367930"/>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F40BE0-D85C-4E82-B12C-0BC8F3B61F6C}">
      <dsp:nvSpPr>
        <dsp:cNvPr id="0" name=""/>
        <dsp:cNvSpPr/>
      </dsp:nvSpPr>
      <dsp:spPr>
        <a:xfrm>
          <a:off x="290550" y="2357195"/>
          <a:ext cx="370383" cy="353801"/>
        </a:xfrm>
        <a:custGeom>
          <a:avLst/>
          <a:gdLst/>
          <a:ahLst/>
          <a:cxnLst/>
          <a:rect l="0" t="0" r="0" b="0"/>
          <a:pathLst>
            <a:path>
              <a:moveTo>
                <a:pt x="370383" y="0"/>
              </a:moveTo>
              <a:lnTo>
                <a:pt x="370383" y="348955"/>
              </a:lnTo>
              <a:lnTo>
                <a:pt x="0" y="348955"/>
              </a:lnTo>
              <a:lnTo>
                <a:pt x="0" y="353801"/>
              </a:lnTo>
            </a:path>
          </a:pathLst>
        </a:custGeom>
        <a:noFill/>
        <a:ln w="25400" cap="flat" cmpd="sng" algn="ctr">
          <a:solidFill>
            <a:schemeClr val="accent6">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F5CB8-22DE-4EDE-9B7B-8E9B7DEC464F}">
      <dsp:nvSpPr>
        <dsp:cNvPr id="0" name=""/>
        <dsp:cNvSpPr/>
      </dsp:nvSpPr>
      <dsp:spPr>
        <a:xfrm>
          <a:off x="660934" y="1733892"/>
          <a:ext cx="3553164" cy="212683"/>
        </a:xfrm>
        <a:custGeom>
          <a:avLst/>
          <a:gdLst/>
          <a:ahLst/>
          <a:cxnLst/>
          <a:rect l="0" t="0" r="0" b="0"/>
          <a:pathLst>
            <a:path>
              <a:moveTo>
                <a:pt x="3553164" y="0"/>
              </a:moveTo>
              <a:lnTo>
                <a:pt x="3553164" y="207837"/>
              </a:lnTo>
              <a:lnTo>
                <a:pt x="0" y="207837"/>
              </a:lnTo>
              <a:lnTo>
                <a:pt x="0" y="212683"/>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CEF813-B9A7-4F08-AF0E-4E61F62EDE7E}">
      <dsp:nvSpPr>
        <dsp:cNvPr id="0" name=""/>
        <dsp:cNvSpPr/>
      </dsp:nvSpPr>
      <dsp:spPr>
        <a:xfrm>
          <a:off x="4214098" y="973071"/>
          <a:ext cx="894048" cy="361045"/>
        </a:xfrm>
        <a:custGeom>
          <a:avLst/>
          <a:gdLst/>
          <a:ahLst/>
          <a:cxnLst/>
          <a:rect l="0" t="0" r="0" b="0"/>
          <a:pathLst>
            <a:path>
              <a:moveTo>
                <a:pt x="894048" y="0"/>
              </a:moveTo>
              <a:lnTo>
                <a:pt x="894048" y="356199"/>
              </a:lnTo>
              <a:lnTo>
                <a:pt x="0" y="356199"/>
              </a:lnTo>
              <a:lnTo>
                <a:pt x="0" y="361045"/>
              </a:lnTo>
            </a:path>
          </a:pathLst>
        </a:custGeom>
        <a:noFill/>
        <a:ln w="25400" cap="flat" cmpd="sng" algn="ctr">
          <a:solidFill>
            <a:schemeClr val="accent6">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14DBB1-2B51-4AA2-8DB5-156893D49A8D}">
      <dsp:nvSpPr>
        <dsp:cNvPr id="0" name=""/>
        <dsp:cNvSpPr/>
      </dsp:nvSpPr>
      <dsp:spPr>
        <a:xfrm>
          <a:off x="4661038" y="477751"/>
          <a:ext cx="894216" cy="495319"/>
        </a:xfrm>
        <a:prstGeom prst="roundRect">
          <a:avLst>
            <a:gd name="adj" fmla="val 10000"/>
          </a:avLst>
        </a:prstGeom>
        <a:solidFill>
          <a:schemeClr val="accent6">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BB27B6-BF3F-4000-B750-BDE898CFB9BE}">
      <dsp:nvSpPr>
        <dsp:cNvPr id="0" name=""/>
        <dsp:cNvSpPr/>
      </dsp:nvSpPr>
      <dsp:spPr>
        <a:xfrm>
          <a:off x="4666850" y="483272"/>
          <a:ext cx="894216" cy="495319"/>
        </a:xfrm>
        <a:prstGeom prst="roundRect">
          <a:avLst>
            <a:gd name="adj" fmla="val 10000"/>
          </a:avLst>
        </a:prstGeom>
        <a:solidFill>
          <a:schemeClr val="lt1">
            <a:alpha val="90000"/>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smtClean="0">
              <a:solidFill>
                <a:sysClr val="windowText" lastClr="000000"/>
              </a:solidFill>
              <a:latin typeface="Garamond" panose="02020404030301010803" pitchFamily="18" charset="0"/>
            </a:rPr>
            <a:t>AMA</a:t>
          </a: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Kryetari</a:t>
          </a:r>
          <a:r>
            <a:rPr lang="en-GB" sz="800" kern="1200" dirty="0" smtClean="0">
              <a:solidFill>
                <a:sysClr val="windowText" lastClr="000000"/>
              </a:solidFill>
              <a:latin typeface="Garamond" panose="02020404030301010803" pitchFamily="18" charset="0"/>
            </a:rPr>
            <a:t>  </a:t>
          </a: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Sekretare</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 </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endParaRPr lang="en-GB" sz="800" kern="1200" dirty="0">
            <a:solidFill>
              <a:sysClr val="windowText" lastClr="000000"/>
            </a:solidFill>
          </a:endParaRPr>
        </a:p>
      </dsp:txBody>
      <dsp:txXfrm>
        <a:off x="4681357" y="497779"/>
        <a:ext cx="865202" cy="466305"/>
      </dsp:txXfrm>
    </dsp:sp>
    <dsp:sp modelId="{5CF157F7-68DA-454D-B287-C641EA861DEA}">
      <dsp:nvSpPr>
        <dsp:cNvPr id="0" name=""/>
        <dsp:cNvSpPr/>
      </dsp:nvSpPr>
      <dsp:spPr>
        <a:xfrm>
          <a:off x="3904012" y="1334116"/>
          <a:ext cx="620173" cy="399775"/>
        </a:xfrm>
        <a:prstGeom prst="roundRect">
          <a:avLst>
            <a:gd name="adj" fmla="val 1000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8811C6-299A-4FA9-919A-E9B775D39476}">
      <dsp:nvSpPr>
        <dsp:cNvPr id="0" name=""/>
        <dsp:cNvSpPr/>
      </dsp:nvSpPr>
      <dsp:spPr>
        <a:xfrm>
          <a:off x="3909824" y="1339637"/>
          <a:ext cx="620173" cy="399775"/>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Sekretar</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i</a:t>
          </a:r>
          <a:r>
            <a:rPr lang="en-GB" sz="800" kern="1200" dirty="0" smtClean="0">
              <a:solidFill>
                <a:sysClr val="windowText" lastClr="000000"/>
              </a:solidFill>
              <a:latin typeface="Garamond" panose="02020404030301010803" pitchFamily="18" charset="0"/>
            </a:rPr>
            <a:t> P</a:t>
          </a:r>
          <a:r>
            <a:rPr lang="en-GB" sz="800" kern="1200" dirty="0" err="1" smtClean="0">
              <a:solidFill>
                <a:sysClr val="windowText" lastClr="000000"/>
              </a:solidFill>
              <a:latin typeface="Garamond" panose="02020404030301010803" pitchFamily="18" charset="0"/>
            </a:rPr>
            <a:t>ërgjithshëm</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smtClean="0">
              <a:solidFill>
                <a:sysClr val="windowText" lastClr="000000"/>
              </a:solidFill>
            </a:rPr>
            <a:t> </a:t>
          </a:r>
          <a:endParaRPr lang="en-GB" sz="800" kern="1200" dirty="0">
            <a:solidFill>
              <a:sysClr val="windowText" lastClr="000000"/>
            </a:solidFill>
          </a:endParaRPr>
        </a:p>
      </dsp:txBody>
      <dsp:txXfrm>
        <a:off x="3921533" y="1351346"/>
        <a:ext cx="596755" cy="376357"/>
      </dsp:txXfrm>
    </dsp:sp>
    <dsp:sp modelId="{D21F569D-038E-4EA5-B467-5529395215D0}">
      <dsp:nvSpPr>
        <dsp:cNvPr id="0" name=""/>
        <dsp:cNvSpPr/>
      </dsp:nvSpPr>
      <dsp:spPr>
        <a:xfrm>
          <a:off x="333411" y="1946575"/>
          <a:ext cx="655045" cy="410620"/>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A0D660-0BC6-4ED6-86B7-2F75C3A7CAE9}">
      <dsp:nvSpPr>
        <dsp:cNvPr id="0" name=""/>
        <dsp:cNvSpPr/>
      </dsp:nvSpPr>
      <dsp:spPr>
        <a:xfrm>
          <a:off x="339223" y="1952096"/>
          <a:ext cx="655045" cy="410620"/>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GB" sz="800" kern="1200" dirty="0" err="1" smtClean="0">
            <a:solidFill>
              <a:sysClr val="windowText" lastClr="000000"/>
            </a:solidFill>
          </a:endParaRP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e </a:t>
          </a:r>
          <a:r>
            <a:rPr lang="en-GB" sz="800" kern="1200" dirty="0" err="1" smtClean="0">
              <a:solidFill>
                <a:sysClr val="windowText" lastClr="000000"/>
              </a:solidFill>
              <a:latin typeface="Garamond" panose="02020404030301010803" pitchFamily="18" charset="0"/>
            </a:rPr>
            <a:t>Programeve</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smtClean="0">
              <a:solidFill>
                <a:sysClr val="windowText" lastClr="000000"/>
              </a:solidFill>
              <a:latin typeface="Garamond" panose="02020404030301010803" pitchFamily="18" charset="0"/>
            </a:rPr>
            <a:t>Drejtor</a:t>
          </a:r>
        </a:p>
        <a:p>
          <a:pPr lvl="0" algn="ctr" defTabSz="355600">
            <a:lnSpc>
              <a:spcPct val="90000"/>
            </a:lnSpc>
            <a:spcBef>
              <a:spcPct val="0"/>
            </a:spcBef>
            <a:spcAft>
              <a:spcPct val="35000"/>
            </a:spcAft>
          </a:pPr>
          <a:endParaRPr lang="en-GB" sz="800" kern="1200" dirty="0">
            <a:solidFill>
              <a:sysClr val="windowText" lastClr="000000"/>
            </a:solidFill>
          </a:endParaRPr>
        </a:p>
      </dsp:txBody>
      <dsp:txXfrm>
        <a:off x="351250" y="1964123"/>
        <a:ext cx="630991" cy="386566"/>
      </dsp:txXfrm>
    </dsp:sp>
    <dsp:sp modelId="{9A119387-23AC-410C-BBBF-5C6A45AF3D04}">
      <dsp:nvSpPr>
        <dsp:cNvPr id="0" name=""/>
        <dsp:cNvSpPr/>
      </dsp:nvSpPr>
      <dsp:spPr>
        <a:xfrm>
          <a:off x="-5811" y="2710997"/>
          <a:ext cx="592725"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972D45-3FB9-470D-84DE-F27B8D7F1EA1}">
      <dsp:nvSpPr>
        <dsp:cNvPr id="0" name=""/>
        <dsp:cNvSpPr/>
      </dsp:nvSpPr>
      <dsp:spPr>
        <a:xfrm>
          <a:off x="0" y="2716518"/>
          <a:ext cx="592725"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 i Përmbajtjes</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dhe</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Analizës</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a:solidFill>
                <a:sysClr val="windowText" lastClr="000000"/>
              </a:solidFill>
              <a:latin typeface="Garamond" panose="02020404030301010803" pitchFamily="18" charset="0"/>
            </a:rPr>
            <a:t>Speciali</a:t>
          </a:r>
          <a:r>
            <a:rPr lang="en-GB" sz="700" kern="1200" dirty="0">
              <a:solidFill>
                <a:sysClr val="windowText" lastClr="000000"/>
              </a:solidFill>
            </a:rPr>
            <a:t>st</a:t>
          </a:r>
        </a:p>
      </dsp:txBody>
      <dsp:txXfrm>
        <a:off x="17360" y="2733878"/>
        <a:ext cx="558005" cy="629586"/>
      </dsp:txXfrm>
    </dsp:sp>
    <dsp:sp modelId="{1681B6FE-2EF7-4528-922D-5236C5EAD27A}">
      <dsp:nvSpPr>
        <dsp:cNvPr id="0" name=""/>
        <dsp:cNvSpPr/>
      </dsp:nvSpPr>
      <dsp:spPr>
        <a:xfrm>
          <a:off x="667023" y="2725125"/>
          <a:ext cx="628686"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47E1EB-69CA-4B4D-842E-88FE74004C8E}">
      <dsp:nvSpPr>
        <dsp:cNvPr id="0" name=""/>
        <dsp:cNvSpPr/>
      </dsp:nvSpPr>
      <dsp:spPr>
        <a:xfrm>
          <a:off x="672835" y="2730647"/>
          <a:ext cx="628686"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 i Publikime</a:t>
          </a:r>
          <a:r>
            <a:rPr lang="en-GB" sz="600" kern="1200" dirty="0" smtClean="0">
              <a:solidFill>
                <a:sysClr val="windowText" lastClr="000000"/>
              </a:solidFill>
              <a:latin typeface="Garamond" panose="02020404030301010803" pitchFamily="18" charset="0"/>
            </a:rPr>
            <a:t> ve dhe Bashkëpunimit</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kern="1200" dirty="0">
            <a:solidFill>
              <a:sysClr val="windowText" lastClr="000000"/>
            </a:solidFill>
            <a:latin typeface="Garamond" panose="02020404030301010803" pitchFamily="18" charset="0"/>
          </a:endParaRPr>
        </a:p>
      </dsp:txBody>
      <dsp:txXfrm>
        <a:off x="691249" y="2749061"/>
        <a:ext cx="591858" cy="627478"/>
      </dsp:txXfrm>
    </dsp:sp>
    <dsp:sp modelId="{D0BD4124-ED0F-4B8E-83A7-967955AF442C}">
      <dsp:nvSpPr>
        <dsp:cNvPr id="0" name=""/>
        <dsp:cNvSpPr/>
      </dsp:nvSpPr>
      <dsp:spPr>
        <a:xfrm>
          <a:off x="1527213" y="1956093"/>
          <a:ext cx="915694" cy="426702"/>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2832C6-7581-4CD0-89F9-61E14AD21D88}">
      <dsp:nvSpPr>
        <dsp:cNvPr id="0" name=""/>
        <dsp:cNvSpPr/>
      </dsp:nvSpPr>
      <dsp:spPr>
        <a:xfrm>
          <a:off x="1533025" y="1961614"/>
          <a:ext cx="915694" cy="426702"/>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GB" sz="800" kern="1200" dirty="0" err="1" smtClean="0">
            <a:solidFill>
              <a:sysClr val="windowText" lastClr="000000"/>
            </a:solidFill>
          </a:endParaRP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Juridike</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dhe</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Licencave</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b="0" kern="1200" dirty="0" err="1" smtClean="0">
              <a:solidFill>
                <a:sysClr val="windowText" lastClr="000000"/>
              </a:solidFill>
              <a:latin typeface="Garamond" panose="02020404030301010803" pitchFamily="18" charset="0"/>
            </a:rPr>
            <a:t>Drejtor</a:t>
          </a:r>
          <a:endParaRPr lang="en-GB" sz="800" b="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endParaRPr lang="en-GB" sz="800" kern="1200" dirty="0">
            <a:solidFill>
              <a:sysClr val="windowText" lastClr="000000"/>
            </a:solidFill>
          </a:endParaRPr>
        </a:p>
      </dsp:txBody>
      <dsp:txXfrm>
        <a:off x="1545523" y="1974112"/>
        <a:ext cx="890698" cy="401706"/>
      </dsp:txXfrm>
    </dsp:sp>
    <dsp:sp modelId="{92F63A4E-320C-486D-947A-3603BEA4E7FA}">
      <dsp:nvSpPr>
        <dsp:cNvPr id="0" name=""/>
        <dsp:cNvSpPr/>
      </dsp:nvSpPr>
      <dsp:spPr>
        <a:xfrm>
          <a:off x="1338969" y="2724884"/>
          <a:ext cx="602021"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068AD1-580B-4027-9B54-DDFF07107285}">
      <dsp:nvSpPr>
        <dsp:cNvPr id="0" name=""/>
        <dsp:cNvSpPr/>
      </dsp:nvSpPr>
      <dsp:spPr>
        <a:xfrm>
          <a:off x="1344781" y="2730405"/>
          <a:ext cx="602021"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Sektori i Çështjeve Juridike</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kern="1200" dirty="0">
            <a:solidFill>
              <a:sysClr val="windowText" lastClr="000000"/>
            </a:solidFill>
            <a:latin typeface="Garamond" panose="02020404030301010803" pitchFamily="18" charset="0"/>
          </a:endParaRPr>
        </a:p>
      </dsp:txBody>
      <dsp:txXfrm>
        <a:off x="1362414" y="2748038"/>
        <a:ext cx="566755" cy="629040"/>
      </dsp:txXfrm>
    </dsp:sp>
    <dsp:sp modelId="{8306EAE5-2564-4E30-BFBC-3B2726991552}">
      <dsp:nvSpPr>
        <dsp:cNvPr id="0" name=""/>
        <dsp:cNvSpPr/>
      </dsp:nvSpPr>
      <dsp:spPr>
        <a:xfrm>
          <a:off x="1995522" y="2730404"/>
          <a:ext cx="597031"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FFD1C0-44AC-4890-BDE6-24BE08F16482}">
      <dsp:nvSpPr>
        <dsp:cNvPr id="0" name=""/>
        <dsp:cNvSpPr/>
      </dsp:nvSpPr>
      <dsp:spPr>
        <a:xfrm>
          <a:off x="2001334" y="2735926"/>
          <a:ext cx="597031"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Licencave</a:t>
          </a:r>
        </a:p>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kern="1200" dirty="0">
            <a:solidFill>
              <a:sysClr val="windowText" lastClr="000000"/>
            </a:solidFill>
            <a:latin typeface="Garamond" panose="02020404030301010803" pitchFamily="18" charset="0"/>
          </a:endParaRPr>
        </a:p>
      </dsp:txBody>
      <dsp:txXfrm>
        <a:off x="2018820" y="2753412"/>
        <a:ext cx="562059" cy="629334"/>
      </dsp:txXfrm>
    </dsp:sp>
    <dsp:sp modelId="{2C6F7F79-DAFC-4599-B7C2-0888C417F599}">
      <dsp:nvSpPr>
        <dsp:cNvPr id="0" name=""/>
        <dsp:cNvSpPr/>
      </dsp:nvSpPr>
      <dsp:spPr>
        <a:xfrm>
          <a:off x="2952407" y="1941704"/>
          <a:ext cx="796641" cy="527117"/>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C2713F-2E78-4DDD-B5B9-063703E55F41}">
      <dsp:nvSpPr>
        <dsp:cNvPr id="0" name=""/>
        <dsp:cNvSpPr/>
      </dsp:nvSpPr>
      <dsp:spPr>
        <a:xfrm>
          <a:off x="2958219" y="1947225"/>
          <a:ext cx="796641" cy="527117"/>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e </a:t>
          </a:r>
          <a:r>
            <a:rPr lang="en-GB" sz="800" kern="1200" dirty="0" err="1" smtClean="0">
              <a:solidFill>
                <a:sysClr val="windowText" lastClr="000000"/>
              </a:solidFill>
              <a:latin typeface="Garamond" panose="02020404030301010803" pitchFamily="18" charset="0"/>
            </a:rPr>
            <a:t>Planifikimit të Frekuencave</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dhe</a:t>
          </a:r>
          <a:r>
            <a:rPr lang="en-GB" sz="800" kern="1200" dirty="0" smtClean="0">
              <a:solidFill>
                <a:sysClr val="windowText" lastClr="000000"/>
              </a:solidFill>
              <a:latin typeface="Garamond" panose="02020404030301010803" pitchFamily="18" charset="0"/>
            </a:rPr>
            <a:t>  TIK</a:t>
          </a: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a:t>
          </a:r>
          <a:endParaRPr lang="en-GB" sz="800" kern="1200" dirty="0">
            <a:solidFill>
              <a:sysClr val="windowText" lastClr="000000"/>
            </a:solidFill>
            <a:latin typeface="Garamond" panose="02020404030301010803" pitchFamily="18" charset="0"/>
          </a:endParaRPr>
        </a:p>
      </dsp:txBody>
      <dsp:txXfrm>
        <a:off x="2973658" y="1962664"/>
        <a:ext cx="765763" cy="496239"/>
      </dsp:txXfrm>
    </dsp:sp>
    <dsp:sp modelId="{CBE6C053-EF64-4A8E-A753-704CDC21454D}">
      <dsp:nvSpPr>
        <dsp:cNvPr id="0" name=""/>
        <dsp:cNvSpPr/>
      </dsp:nvSpPr>
      <dsp:spPr>
        <a:xfrm>
          <a:off x="2664390" y="2780813"/>
          <a:ext cx="665058"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2AFEB4-5762-4A6A-A99C-749DF9FDF9C3}">
      <dsp:nvSpPr>
        <dsp:cNvPr id="0" name=""/>
        <dsp:cNvSpPr/>
      </dsp:nvSpPr>
      <dsp:spPr>
        <a:xfrm>
          <a:off x="2670202" y="2786334"/>
          <a:ext cx="665058"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Planifikimit</a:t>
          </a:r>
          <a:r>
            <a:rPr lang="en-GB" sz="600" kern="1200" dirty="0" smtClean="0">
              <a:solidFill>
                <a:sysClr val="windowText" lastClr="000000"/>
              </a:solidFill>
              <a:latin typeface="Garamond" panose="02020404030301010803" pitchFamily="18" charset="0"/>
            </a:rPr>
            <a:t> dhe Administrimit të  F</a:t>
          </a:r>
          <a:r>
            <a:rPr lang="en-GB" sz="600" kern="1200" dirty="0" err="1" smtClean="0">
              <a:solidFill>
                <a:sysClr val="windowText" lastClr="000000"/>
              </a:solidFill>
              <a:latin typeface="Garamond" panose="02020404030301010803" pitchFamily="18" charset="0"/>
            </a:rPr>
            <a:t>rekuencave</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kern="1200" dirty="0">
            <a:solidFill>
              <a:sysClr val="windowText" lastClr="000000"/>
            </a:solidFill>
            <a:latin typeface="Garamond" panose="02020404030301010803" pitchFamily="18" charset="0"/>
          </a:endParaRPr>
        </a:p>
      </dsp:txBody>
      <dsp:txXfrm>
        <a:off x="2689659" y="2805791"/>
        <a:ext cx="626144" cy="625392"/>
      </dsp:txXfrm>
    </dsp:sp>
    <dsp:sp modelId="{17A2A1BC-27D9-48C0-AE19-B1B0A9B34785}">
      <dsp:nvSpPr>
        <dsp:cNvPr id="0" name=""/>
        <dsp:cNvSpPr/>
      </dsp:nvSpPr>
      <dsp:spPr>
        <a:xfrm>
          <a:off x="3410658" y="2727047"/>
          <a:ext cx="544231" cy="658320"/>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B634F0-3F84-4352-806E-6ADE041127E7}">
      <dsp:nvSpPr>
        <dsp:cNvPr id="0" name=""/>
        <dsp:cNvSpPr/>
      </dsp:nvSpPr>
      <dsp:spPr>
        <a:xfrm>
          <a:off x="3416470" y="2732568"/>
          <a:ext cx="544231" cy="658320"/>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teknik</a:t>
          </a:r>
        </a:p>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Përgjegjës</a:t>
          </a:r>
        </a:p>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Sektori</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b="1" kern="1200" dirty="0" err="1" smtClean="0">
            <a:solidFill>
              <a:sysClr val="windowText" lastClr="000000"/>
            </a:solidFill>
            <a:latin typeface="Garamond" panose="02020404030301010803" pitchFamily="18" charset="0"/>
          </a:endParaRPr>
        </a:p>
      </dsp:txBody>
      <dsp:txXfrm>
        <a:off x="3432410" y="2748508"/>
        <a:ext cx="512351" cy="626440"/>
      </dsp:txXfrm>
    </dsp:sp>
    <dsp:sp modelId="{1CF724BF-DE76-4EB1-B0AD-356087D1F104}">
      <dsp:nvSpPr>
        <dsp:cNvPr id="0" name=""/>
        <dsp:cNvSpPr/>
      </dsp:nvSpPr>
      <dsp:spPr>
        <a:xfrm>
          <a:off x="4273158" y="1945989"/>
          <a:ext cx="769709" cy="489713"/>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85B7A4-481B-4BBC-9FF2-C782FEA12AD3}">
      <dsp:nvSpPr>
        <dsp:cNvPr id="0" name=""/>
        <dsp:cNvSpPr/>
      </dsp:nvSpPr>
      <dsp:spPr>
        <a:xfrm>
          <a:off x="4278970" y="1951511"/>
          <a:ext cx="769709" cy="48971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e Shërbimeve të Brendshme</a:t>
          </a:r>
        </a:p>
        <a:p>
          <a:pPr lvl="0" algn="ctr" defTabSz="355600">
            <a:lnSpc>
              <a:spcPct val="90000"/>
            </a:lnSpc>
            <a:spcBef>
              <a:spcPct val="0"/>
            </a:spcBef>
            <a:spcAft>
              <a:spcPct val="35000"/>
            </a:spcAft>
          </a:pPr>
          <a:r>
            <a:rPr lang="en-GB" sz="800" kern="1200" dirty="0" smtClean="0">
              <a:solidFill>
                <a:sysClr val="windowText" lastClr="000000"/>
              </a:solidFill>
              <a:latin typeface="Garamond" panose="02020404030301010803" pitchFamily="18" charset="0"/>
            </a:rPr>
            <a:t>Drejtor</a:t>
          </a:r>
          <a:endParaRPr lang="en-GB" sz="800" kern="1200" dirty="0">
            <a:solidFill>
              <a:sysClr val="windowText" lastClr="000000"/>
            </a:solidFill>
            <a:latin typeface="Garamond" panose="02020404030301010803" pitchFamily="18" charset="0"/>
          </a:endParaRPr>
        </a:p>
      </dsp:txBody>
      <dsp:txXfrm>
        <a:off x="4293313" y="1965854"/>
        <a:ext cx="741023" cy="461027"/>
      </dsp:txXfrm>
    </dsp:sp>
    <dsp:sp modelId="{CEA13BEB-EC94-4108-8F0E-B13F494A487D}">
      <dsp:nvSpPr>
        <dsp:cNvPr id="0" name=""/>
        <dsp:cNvSpPr/>
      </dsp:nvSpPr>
      <dsp:spPr>
        <a:xfrm>
          <a:off x="4039713" y="2727066"/>
          <a:ext cx="638656"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E6F64A-9C8E-4A8E-8222-CB29D14AA0D9}">
      <dsp:nvSpPr>
        <dsp:cNvPr id="0" name=""/>
        <dsp:cNvSpPr/>
      </dsp:nvSpPr>
      <dsp:spPr>
        <a:xfrm>
          <a:off x="4045525" y="2732587"/>
          <a:ext cx="638656"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i</a:t>
          </a:r>
          <a:r>
            <a:rPr lang="en-GB" sz="600" kern="1200" dirty="0" smtClean="0">
              <a:solidFill>
                <a:sysClr val="windowText" lastClr="000000"/>
              </a:solidFill>
              <a:latin typeface="Garamond" panose="02020404030301010803" pitchFamily="18" charset="0"/>
            </a:rPr>
            <a:t> Financës</a:t>
          </a:r>
        </a:p>
        <a:p>
          <a:pPr lvl="0" algn="ctr" defTabSz="266700">
            <a:lnSpc>
              <a:spcPct val="90000"/>
            </a:lnSpc>
            <a:spcBef>
              <a:spcPct val="0"/>
            </a:spcBef>
            <a:spcAft>
              <a:spcPct val="3500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ct val="35000"/>
            </a:spcAft>
          </a:pPr>
          <a:r>
            <a:rPr lang="en-GB" sz="600" kern="1200" dirty="0" smtClean="0">
              <a:solidFill>
                <a:sysClr val="windowText" lastClr="000000"/>
              </a:solidFill>
              <a:latin typeface="Garamond" panose="02020404030301010803" pitchFamily="18" charset="0"/>
            </a:rPr>
            <a:t>Specialist</a:t>
          </a:r>
          <a:r>
            <a:rPr lang="en-GB" sz="600" kern="1200" dirty="0" err="1" smtClean="0">
              <a:solidFill>
                <a:sysClr val="windowText" lastClr="000000"/>
              </a:solidFill>
              <a:latin typeface="Garamond" panose="02020404030301010803" pitchFamily="18" charset="0"/>
            </a:rPr>
            <a:t>i</a:t>
          </a:r>
          <a:endParaRPr lang="en-GB" sz="600" kern="1200" dirty="0">
            <a:solidFill>
              <a:sysClr val="windowText" lastClr="000000"/>
            </a:solidFill>
            <a:latin typeface="Garamond" panose="02020404030301010803" pitchFamily="18" charset="0"/>
          </a:endParaRPr>
        </a:p>
      </dsp:txBody>
      <dsp:txXfrm>
        <a:off x="4064231" y="2751293"/>
        <a:ext cx="601244" cy="626894"/>
      </dsp:txXfrm>
    </dsp:sp>
    <dsp:sp modelId="{01B078CA-8545-407A-9CD6-08FBEDFFF358}">
      <dsp:nvSpPr>
        <dsp:cNvPr id="0" name=""/>
        <dsp:cNvSpPr/>
      </dsp:nvSpPr>
      <dsp:spPr>
        <a:xfrm>
          <a:off x="4792614" y="2736366"/>
          <a:ext cx="760704"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47391A-5D94-4E50-821A-AF8975087715}">
      <dsp:nvSpPr>
        <dsp:cNvPr id="0" name=""/>
        <dsp:cNvSpPr/>
      </dsp:nvSpPr>
      <dsp:spPr>
        <a:xfrm>
          <a:off x="4798426" y="2741887"/>
          <a:ext cx="760704"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i</a:t>
          </a:r>
          <a:r>
            <a:rPr lang="en-GB" sz="600" kern="1200" dirty="0" smtClean="0">
              <a:solidFill>
                <a:sysClr val="windowText" lastClr="000000"/>
              </a:solidFill>
              <a:latin typeface="Garamond" panose="02020404030301010803" pitchFamily="18" charset="0"/>
            </a:rPr>
            <a:t> Administratës</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a:t>
          </a:r>
          <a:r>
            <a:rPr lang="en-GB" sz="600" kern="1200" dirty="0" smtClean="0">
              <a:solidFill>
                <a:sysClr val="windowText" lastClr="000000"/>
              </a:solidFill>
              <a:latin typeface="Garamond" panose="02020404030301010803" pitchFamily="18" charset="0"/>
            </a:rPr>
            <a:t>Sektori</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Shofer</a:t>
          </a:r>
          <a:endParaRPr lang="en-GB" sz="600" kern="1200" dirty="0" smtClean="0">
            <a:solidFill>
              <a:sysClr val="windowText" lastClr="000000"/>
            </a:solidFill>
            <a:latin typeface="Garamond" panose="02020404030301010803" pitchFamily="18" charset="0"/>
          </a:endParaRP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Shofer</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Punonjës pastrimi</a:t>
          </a:r>
          <a:endParaRPr lang="en-GB" sz="600" kern="1200" dirty="0" err="1" smtClean="0">
            <a:solidFill>
              <a:sysClr val="windowText" lastClr="000000"/>
            </a:solidFill>
            <a:latin typeface="Garamond" panose="02020404030301010803" pitchFamily="18" charset="0"/>
          </a:endParaRPr>
        </a:p>
        <a:p>
          <a:pPr lvl="0" algn="ctr" defTabSz="266700">
            <a:lnSpc>
              <a:spcPct val="90000"/>
            </a:lnSpc>
            <a:spcBef>
              <a:spcPct val="0"/>
            </a:spcBef>
            <a:spcAft>
              <a:spcPts val="0"/>
            </a:spcAft>
          </a:pPr>
          <a:r>
            <a:rPr lang="en-GB" sz="600" kern="1200" dirty="0">
              <a:solidFill>
                <a:sysClr val="windowText" lastClr="000000"/>
              </a:solidFill>
              <a:latin typeface="Garamond" panose="02020404030301010803" pitchFamily="18" charset="0"/>
            </a:rPr>
            <a:t>Punonjës mirëmbajtjeje</a:t>
          </a:r>
        </a:p>
      </dsp:txBody>
      <dsp:txXfrm>
        <a:off x="4817883" y="2761344"/>
        <a:ext cx="721790" cy="625392"/>
      </dsp:txXfrm>
    </dsp:sp>
    <dsp:sp modelId="{63150127-7C5D-47CF-AE96-1354CBA579F3}">
      <dsp:nvSpPr>
        <dsp:cNvPr id="0" name=""/>
        <dsp:cNvSpPr/>
      </dsp:nvSpPr>
      <dsp:spPr>
        <a:xfrm>
          <a:off x="6222877" y="1939728"/>
          <a:ext cx="726296" cy="526807"/>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20AA72-0720-4A9A-963D-8307413D6FC9}">
      <dsp:nvSpPr>
        <dsp:cNvPr id="0" name=""/>
        <dsp:cNvSpPr/>
      </dsp:nvSpPr>
      <dsp:spPr>
        <a:xfrm>
          <a:off x="6228688" y="1945250"/>
          <a:ext cx="726296" cy="526807"/>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e </a:t>
          </a:r>
          <a:r>
            <a:rPr lang="en-GB" sz="800" kern="1200" dirty="0" err="1" smtClean="0">
              <a:solidFill>
                <a:sysClr val="windowText" lastClr="000000"/>
              </a:solidFill>
              <a:latin typeface="Garamond" panose="02020404030301010803" pitchFamily="18" charset="0"/>
            </a:rPr>
            <a:t>Mbikëqyrjes</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Drejtor</a:t>
          </a:r>
          <a:endParaRPr lang="en-GB" sz="800" kern="1200" dirty="0">
            <a:solidFill>
              <a:sysClr val="windowText" lastClr="000000"/>
            </a:solidFill>
            <a:latin typeface="Garamond" panose="02020404030301010803" pitchFamily="18" charset="0"/>
          </a:endParaRPr>
        </a:p>
      </dsp:txBody>
      <dsp:txXfrm>
        <a:off x="6244118" y="1960680"/>
        <a:ext cx="695436" cy="495947"/>
      </dsp:txXfrm>
    </dsp:sp>
    <dsp:sp modelId="{AAB0150E-D228-47BB-8665-C73E0446BBB2}">
      <dsp:nvSpPr>
        <dsp:cNvPr id="0" name=""/>
        <dsp:cNvSpPr/>
      </dsp:nvSpPr>
      <dsp:spPr>
        <a:xfrm flipH="1">
          <a:off x="5626921" y="2754353"/>
          <a:ext cx="665582"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7D008A-2CCE-4B43-89B1-2439BA001BA8}">
      <dsp:nvSpPr>
        <dsp:cNvPr id="0" name=""/>
        <dsp:cNvSpPr/>
      </dsp:nvSpPr>
      <dsp:spPr>
        <a:xfrm flipH="1">
          <a:off x="5632733" y="2759874"/>
          <a:ext cx="665582"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 i Inspektimeve</a:t>
          </a:r>
          <a:r>
            <a:rPr lang="en-GB" sz="600" kern="1200" dirty="0" smtClean="0">
              <a:solidFill>
                <a:sysClr val="windowText" lastClr="000000"/>
              </a:solidFill>
              <a:latin typeface="Garamond" panose="02020404030301010803" pitchFamily="18" charset="0"/>
            </a:rPr>
            <a:t> </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a:solidFill>
                <a:sysClr val="windowText" lastClr="000000"/>
              </a:solidFill>
              <a:latin typeface="Garamond" panose="02020404030301010803" pitchFamily="18" charset="0"/>
            </a:rPr>
            <a:t>Specialist</a:t>
          </a:r>
        </a:p>
      </dsp:txBody>
      <dsp:txXfrm>
        <a:off x="5652190" y="2779331"/>
        <a:ext cx="626668" cy="625392"/>
      </dsp:txXfrm>
    </dsp:sp>
    <dsp:sp modelId="{B521379A-FFAA-4B07-96E2-3703ADBA34AE}">
      <dsp:nvSpPr>
        <dsp:cNvPr id="0" name=""/>
        <dsp:cNvSpPr/>
      </dsp:nvSpPr>
      <dsp:spPr>
        <a:xfrm flipH="1">
          <a:off x="6418635" y="2760692"/>
          <a:ext cx="959617"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762785-ECAF-4781-BC02-F61F84635A64}">
      <dsp:nvSpPr>
        <dsp:cNvPr id="0" name=""/>
        <dsp:cNvSpPr/>
      </dsp:nvSpPr>
      <dsp:spPr>
        <a:xfrm flipH="1">
          <a:off x="6424447" y="2766213"/>
          <a:ext cx="959617"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 i Monitorimeve</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Teknik</a:t>
          </a:r>
        </a:p>
        <a:p>
          <a:pPr lvl="0" algn="ctr" defTabSz="266700">
            <a:lnSpc>
              <a:spcPct val="90000"/>
            </a:lnSpc>
            <a:spcBef>
              <a:spcPct val="0"/>
            </a:spcBef>
            <a:spcAft>
              <a:spcPts val="0"/>
            </a:spcAft>
          </a:pPr>
          <a:r>
            <a:rPr lang="en-GB" sz="600" kern="1200" dirty="0" smtClean="0">
              <a:solidFill>
                <a:sysClr val="windowText" lastClr="000000"/>
              </a:solidFill>
              <a:latin typeface="Garamond" panose="02020404030301010803" pitchFamily="18" charset="0"/>
            </a:rPr>
            <a:t>Teknik</a:t>
          </a:r>
          <a:endParaRPr lang="en-GB" sz="600" kern="1200" dirty="0">
            <a:solidFill>
              <a:sysClr val="windowText" lastClr="000000"/>
            </a:solidFill>
            <a:latin typeface="Garamond" panose="02020404030301010803" pitchFamily="18" charset="0"/>
          </a:endParaRPr>
        </a:p>
      </dsp:txBody>
      <dsp:txXfrm>
        <a:off x="6443904" y="2785670"/>
        <a:ext cx="920703" cy="625392"/>
      </dsp:txXfrm>
    </dsp:sp>
    <dsp:sp modelId="{8DA03D03-E231-4E02-9B85-749A82124E7D}">
      <dsp:nvSpPr>
        <dsp:cNvPr id="0" name=""/>
        <dsp:cNvSpPr/>
      </dsp:nvSpPr>
      <dsp:spPr>
        <a:xfrm>
          <a:off x="7647619" y="1961736"/>
          <a:ext cx="1046151" cy="530088"/>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8D7126-114A-4DEC-9593-6E8E331264CD}">
      <dsp:nvSpPr>
        <dsp:cNvPr id="0" name=""/>
        <dsp:cNvSpPr/>
      </dsp:nvSpPr>
      <dsp:spPr>
        <a:xfrm>
          <a:off x="7653431" y="1967258"/>
          <a:ext cx="1046151" cy="530088"/>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100000"/>
            </a:lnSpc>
            <a:spcBef>
              <a:spcPct val="0"/>
            </a:spcBef>
            <a:spcAft>
              <a:spcPts val="0"/>
            </a:spcAft>
          </a:pPr>
          <a:r>
            <a:rPr lang="en-GB" sz="800" kern="1200" dirty="0" err="1" smtClean="0">
              <a:solidFill>
                <a:sysClr val="windowText" lastClr="000000"/>
              </a:solidFill>
              <a:latin typeface="Garamond" panose="02020404030301010803" pitchFamily="18" charset="0"/>
            </a:rPr>
            <a:t>Drejtoria</a:t>
          </a:r>
          <a:r>
            <a:rPr lang="en-GB" sz="800" kern="1200" dirty="0" smtClean="0">
              <a:solidFill>
                <a:sysClr val="windowText" lastClr="000000"/>
              </a:solidFill>
              <a:latin typeface="Garamond" panose="02020404030301010803" pitchFamily="18" charset="0"/>
            </a:rPr>
            <a:t> e Burimeve Njerëzore dhe Marrëdhënieve me Jashtë</a:t>
          </a:r>
        </a:p>
        <a:p>
          <a:pPr lvl="0" algn="ctr" defTabSz="355600">
            <a:lnSpc>
              <a:spcPct val="100000"/>
            </a:lnSpc>
            <a:spcBef>
              <a:spcPct val="0"/>
            </a:spcBef>
            <a:spcAft>
              <a:spcPts val="0"/>
            </a:spcAft>
          </a:pPr>
          <a:r>
            <a:rPr lang="en-GB" sz="800" kern="1200" dirty="0" smtClean="0">
              <a:solidFill>
                <a:sysClr val="windowText" lastClr="000000"/>
              </a:solidFill>
              <a:latin typeface="Garamond" panose="02020404030301010803" pitchFamily="18" charset="0"/>
            </a:rPr>
            <a:t>Drejtor</a:t>
          </a:r>
          <a:endParaRPr lang="en-GB" sz="800" kern="1200" dirty="0">
            <a:solidFill>
              <a:sysClr val="windowText" lastClr="000000"/>
            </a:solidFill>
            <a:latin typeface="Garamond" panose="02020404030301010803" pitchFamily="18" charset="0"/>
          </a:endParaRPr>
        </a:p>
      </dsp:txBody>
      <dsp:txXfrm>
        <a:off x="7668957" y="1982784"/>
        <a:ext cx="1015099" cy="499036"/>
      </dsp:txXfrm>
    </dsp:sp>
    <dsp:sp modelId="{062BE09B-F82E-4424-8C49-FDBCA34DBAB9}">
      <dsp:nvSpPr>
        <dsp:cNvPr id="0" name=""/>
        <dsp:cNvSpPr/>
      </dsp:nvSpPr>
      <dsp:spPr>
        <a:xfrm flipH="1">
          <a:off x="7546213" y="2742081"/>
          <a:ext cx="717512"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4537F0-1598-4D15-9306-A2C54650556B}">
      <dsp:nvSpPr>
        <dsp:cNvPr id="0" name=""/>
        <dsp:cNvSpPr/>
      </dsp:nvSpPr>
      <dsp:spPr>
        <a:xfrm flipH="1">
          <a:off x="7552025" y="2747602"/>
          <a:ext cx="717512"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a:t>
          </a:r>
          <a:r>
            <a:rPr lang="en-GB" sz="600" kern="1200" dirty="0" err="1" smtClean="0">
              <a:solidFill>
                <a:sysClr val="windowText" lastClr="000000"/>
              </a:solidFill>
              <a:latin typeface="Garamond" panose="02020404030301010803" pitchFamily="18" charset="0"/>
            </a:rPr>
            <a:t>i</a:t>
          </a:r>
          <a:r>
            <a:rPr lang="en-GB" sz="600" kern="1200" dirty="0" smtClean="0">
              <a:solidFill>
                <a:sysClr val="windowText" lastClr="000000"/>
              </a:solidFill>
              <a:latin typeface="Garamond" panose="02020404030301010803" pitchFamily="18" charset="0"/>
            </a:rPr>
            <a:t> Burimeve Njerëzore</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 Sektori</a:t>
          </a:r>
          <a:endParaRPr lang="en-GB" sz="600" kern="1200" dirty="0" smtClean="0">
            <a:solidFill>
              <a:sysClr val="windowText" lastClr="000000"/>
            </a:solidFill>
            <a:latin typeface="Garamond" panose="02020404030301010803" pitchFamily="18" charset="0"/>
          </a:endParaRP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Specialist</a:t>
          </a:r>
          <a:endParaRPr lang="en-GB" sz="600" kern="1200" dirty="0" smtClean="0">
            <a:solidFill>
              <a:sysClr val="windowText" lastClr="000000"/>
            </a:solidFill>
            <a:latin typeface="Garamond" panose="02020404030301010803" pitchFamily="18" charset="0"/>
          </a:endParaRPr>
        </a:p>
        <a:p>
          <a:pPr lvl="0" algn="ctr" defTabSz="266700">
            <a:lnSpc>
              <a:spcPct val="90000"/>
            </a:lnSpc>
            <a:spcBef>
              <a:spcPct val="0"/>
            </a:spcBef>
            <a:spcAft>
              <a:spcPts val="0"/>
            </a:spcAft>
          </a:pPr>
          <a:r>
            <a:rPr lang="en-GB" sz="600" kern="1200" dirty="0">
              <a:solidFill>
                <a:sysClr val="windowText" lastClr="000000"/>
              </a:solidFill>
              <a:latin typeface="Garamond" panose="02020404030301010803" pitchFamily="18" charset="0"/>
            </a:rPr>
            <a:t>Spec Arkiv-prot </a:t>
          </a:r>
        </a:p>
        <a:p>
          <a:pPr lvl="0" algn="ctr" defTabSz="266700">
            <a:lnSpc>
              <a:spcPct val="90000"/>
            </a:lnSpc>
            <a:spcBef>
              <a:spcPct val="0"/>
            </a:spcBef>
            <a:spcAft>
              <a:spcPts val="0"/>
            </a:spcAft>
          </a:pPr>
          <a:r>
            <a:rPr lang="en-GB" sz="600" kern="1200" dirty="0">
              <a:solidFill>
                <a:sysClr val="windowText" lastClr="000000"/>
              </a:solidFill>
              <a:latin typeface="Garamond" panose="02020404030301010803" pitchFamily="18" charset="0"/>
            </a:rPr>
            <a:t>Protokollist</a:t>
          </a:r>
        </a:p>
      </dsp:txBody>
      <dsp:txXfrm>
        <a:off x="7571482" y="2767059"/>
        <a:ext cx="678598" cy="625392"/>
      </dsp:txXfrm>
    </dsp:sp>
    <dsp:sp modelId="{206F7FC9-F258-41B6-A4C7-C348A1DA432B}">
      <dsp:nvSpPr>
        <dsp:cNvPr id="0" name=""/>
        <dsp:cNvSpPr/>
      </dsp:nvSpPr>
      <dsp:spPr>
        <a:xfrm>
          <a:off x="8348783" y="2760350"/>
          <a:ext cx="724268" cy="664306"/>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C30A12-ECAA-4E33-8E47-941426E30282}">
      <dsp:nvSpPr>
        <dsp:cNvPr id="0" name=""/>
        <dsp:cNvSpPr/>
      </dsp:nvSpPr>
      <dsp:spPr>
        <a:xfrm>
          <a:off x="8354595" y="2765872"/>
          <a:ext cx="724268" cy="664306"/>
        </a:xfrm>
        <a:prstGeom prst="roundRect">
          <a:avLst>
            <a:gd name="adj" fmla="val 10000"/>
          </a:avLst>
        </a:prstGeom>
        <a:solidFill>
          <a:schemeClr val="lt1">
            <a:alpha val="90000"/>
            <a:hueOff val="0"/>
            <a:satOff val="0"/>
            <a:lumOff val="0"/>
            <a:alphaOff val="0"/>
          </a:schemeClr>
        </a:solidFill>
        <a:ln w="25400" cap="flat" cmpd="sng" algn="ctr">
          <a:solidFill>
            <a:schemeClr val="accent6">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Sektori</a:t>
          </a:r>
          <a:r>
            <a:rPr lang="en-GB" sz="600" kern="1200" dirty="0" smtClean="0">
              <a:solidFill>
                <a:sysClr val="windowText" lastClr="000000"/>
              </a:solidFill>
              <a:latin typeface="Garamond" panose="02020404030301010803" pitchFamily="18" charset="0"/>
            </a:rPr>
            <a:t> i Marrëdhënieve me Jashtë dhe Publikun</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PërgjegjësSektori</a:t>
          </a:r>
          <a:endParaRPr lang="en-GB" sz="600" kern="1200" dirty="0" smtClean="0">
            <a:solidFill>
              <a:sysClr val="windowText" lastClr="000000"/>
            </a:solidFill>
            <a:latin typeface="Garamond" panose="02020404030301010803" pitchFamily="18" charset="0"/>
          </a:endParaRP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Specialist</a:t>
          </a:r>
        </a:p>
        <a:p>
          <a:pPr lvl="0" algn="ctr" defTabSz="266700">
            <a:lnSpc>
              <a:spcPct val="90000"/>
            </a:lnSpc>
            <a:spcBef>
              <a:spcPct val="0"/>
            </a:spcBef>
            <a:spcAft>
              <a:spcPts val="0"/>
            </a:spcAft>
          </a:pPr>
          <a:r>
            <a:rPr lang="en-GB" sz="600" kern="1200" dirty="0" err="1" smtClean="0">
              <a:solidFill>
                <a:sysClr val="windowText" lastClr="000000"/>
              </a:solidFill>
              <a:latin typeface="Garamond" panose="02020404030301010803" pitchFamily="18" charset="0"/>
            </a:rPr>
            <a:t>Nepunes Infor.</a:t>
          </a:r>
          <a:endParaRPr lang="en-GB" sz="600" kern="1200" dirty="0">
            <a:solidFill>
              <a:sysClr val="windowText" lastClr="000000"/>
            </a:solidFill>
            <a:latin typeface="Garamond" panose="02020404030301010803" pitchFamily="18" charset="0"/>
          </a:endParaRPr>
        </a:p>
      </dsp:txBody>
      <dsp:txXfrm>
        <a:off x="8374052" y="2785329"/>
        <a:ext cx="685354" cy="625392"/>
      </dsp:txXfrm>
    </dsp:sp>
    <dsp:sp modelId="{6ED74827-7232-48E2-8D9C-FF4209265A35}">
      <dsp:nvSpPr>
        <dsp:cNvPr id="0" name=""/>
        <dsp:cNvSpPr/>
      </dsp:nvSpPr>
      <dsp:spPr>
        <a:xfrm>
          <a:off x="2111169" y="998760"/>
          <a:ext cx="1046151" cy="383057"/>
        </a:xfrm>
        <a:prstGeom prst="roundRect">
          <a:avLst>
            <a:gd name="adj" fmla="val 1000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2C5529-41BC-424A-8A5C-C9B8D7B285A6}">
      <dsp:nvSpPr>
        <dsp:cNvPr id="0" name=""/>
        <dsp:cNvSpPr/>
      </dsp:nvSpPr>
      <dsp:spPr>
        <a:xfrm>
          <a:off x="2116981" y="1004281"/>
          <a:ext cx="1046151" cy="383057"/>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dirty="0" err="1" smtClean="0">
              <a:solidFill>
                <a:sysClr val="windowText" lastClr="000000"/>
              </a:solidFill>
              <a:latin typeface="Garamond" panose="02020404030301010803" pitchFamily="18" charset="0"/>
            </a:rPr>
            <a:t>Kabineti</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smtClean="0">
              <a:solidFill>
                <a:sysClr val="windowText" lastClr="000000"/>
              </a:solidFill>
              <a:latin typeface="Garamond" panose="02020404030301010803" pitchFamily="18" charset="0"/>
            </a:rPr>
            <a:t>Drejtor Kabineti</a:t>
          </a:r>
        </a:p>
        <a:p>
          <a:pPr lvl="0" algn="ctr" defTabSz="355600">
            <a:lnSpc>
              <a:spcPct val="90000"/>
            </a:lnSpc>
            <a:spcBef>
              <a:spcPct val="0"/>
            </a:spcBef>
            <a:spcAft>
              <a:spcPct val="35000"/>
            </a:spcAft>
          </a:pPr>
          <a:r>
            <a:rPr lang="en-GB" sz="800" kern="1200" dirty="0">
              <a:solidFill>
                <a:sysClr val="windowText" lastClr="000000"/>
              </a:solidFill>
              <a:latin typeface="Garamond" panose="02020404030301010803" pitchFamily="18" charset="0"/>
            </a:rPr>
            <a:t>Këshillta</a:t>
          </a:r>
          <a:r>
            <a:rPr lang="en-GB" sz="800" kern="1200" dirty="0">
              <a:solidFill>
                <a:sysClr val="windowText" lastClr="000000"/>
              </a:solidFill>
            </a:rPr>
            <a:t>r</a:t>
          </a:r>
        </a:p>
      </dsp:txBody>
      <dsp:txXfrm>
        <a:off x="2128200" y="1015500"/>
        <a:ext cx="1023713" cy="360619"/>
      </dsp:txXfrm>
    </dsp:sp>
    <dsp:sp modelId="{C7DCC0BC-29DA-4746-BA72-482B0092DEB1}">
      <dsp:nvSpPr>
        <dsp:cNvPr id="0" name=""/>
        <dsp:cNvSpPr/>
      </dsp:nvSpPr>
      <dsp:spPr>
        <a:xfrm>
          <a:off x="7435840" y="1005637"/>
          <a:ext cx="808124" cy="523300"/>
        </a:xfrm>
        <a:prstGeom prst="roundRect">
          <a:avLst>
            <a:gd name="adj" fmla="val 1000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F81281-BDE7-44FF-8112-972F7C760170}">
      <dsp:nvSpPr>
        <dsp:cNvPr id="0" name=""/>
        <dsp:cNvSpPr/>
      </dsp:nvSpPr>
      <dsp:spPr>
        <a:xfrm>
          <a:off x="7441652" y="1011158"/>
          <a:ext cx="808124" cy="523300"/>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0" kern="1200" dirty="0" err="1" smtClean="0">
              <a:solidFill>
                <a:sysClr val="windowText" lastClr="000000"/>
              </a:solidFill>
              <a:latin typeface="Garamond" panose="02020404030301010803" pitchFamily="18" charset="0"/>
            </a:rPr>
            <a:t>Zëvendëskryetar</a:t>
          </a:r>
          <a:endParaRPr lang="en-GB" sz="800" b="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ct val="35000"/>
            </a:spcAft>
          </a:pPr>
          <a:r>
            <a:rPr lang="en-GB" sz="800" kern="1200" dirty="0" smtClean="0">
              <a:solidFill>
                <a:sysClr val="windowText" lastClr="000000"/>
              </a:solidFill>
            </a:rPr>
            <a:t> </a:t>
          </a:r>
          <a:endParaRPr lang="en-GB" sz="800" kern="1200" dirty="0">
            <a:solidFill>
              <a:sysClr val="windowText" lastClr="000000"/>
            </a:solidFill>
          </a:endParaRPr>
        </a:p>
      </dsp:txBody>
      <dsp:txXfrm>
        <a:off x="7456979" y="1026485"/>
        <a:ext cx="777470" cy="492646"/>
      </dsp:txXfrm>
    </dsp:sp>
    <dsp:sp modelId="{4272BF58-4D89-4364-A41D-046C96143440}">
      <dsp:nvSpPr>
        <dsp:cNvPr id="0" name=""/>
        <dsp:cNvSpPr/>
      </dsp:nvSpPr>
      <dsp:spPr>
        <a:xfrm rot="10800000" flipH="1" flipV="1">
          <a:off x="6446587" y="1312446"/>
          <a:ext cx="913780" cy="516450"/>
        </a:xfrm>
        <a:prstGeom prst="roundRect">
          <a:avLst>
            <a:gd name="adj" fmla="val 1000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60EC86-5266-4B59-A48A-6EA5102B2EBB}">
      <dsp:nvSpPr>
        <dsp:cNvPr id="0" name=""/>
        <dsp:cNvSpPr/>
      </dsp:nvSpPr>
      <dsp:spPr>
        <a:xfrm rot="10800000" flipH="1" flipV="1">
          <a:off x="6452399" y="1317967"/>
          <a:ext cx="913780" cy="516450"/>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ts val="0"/>
            </a:spcAft>
          </a:pPr>
          <a:r>
            <a:rPr lang="en-GB" sz="800" kern="1200" dirty="0" err="1" smtClean="0">
              <a:solidFill>
                <a:sysClr val="windowText" lastClr="000000"/>
              </a:solidFill>
              <a:latin typeface="Garamond" panose="02020404030301010803" pitchFamily="18" charset="0"/>
            </a:rPr>
            <a:t>Këshilli</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i</a:t>
          </a:r>
          <a:r>
            <a:rPr lang="en-GB" sz="800" kern="1200" dirty="0" smtClean="0">
              <a:solidFill>
                <a:sysClr val="windowText" lastClr="000000"/>
              </a:solidFill>
              <a:latin typeface="Garamond" panose="02020404030301010803" pitchFamily="18" charset="0"/>
            </a:rPr>
            <a:t> </a:t>
          </a:r>
          <a:r>
            <a:rPr lang="en-GB" sz="800" kern="1200" dirty="0" err="1" smtClean="0">
              <a:solidFill>
                <a:sysClr val="windowText" lastClr="000000"/>
              </a:solidFill>
              <a:latin typeface="Garamond" panose="02020404030301010803" pitchFamily="18" charset="0"/>
            </a:rPr>
            <a:t>Ankesave</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ts val="0"/>
            </a:spcAft>
          </a:pPr>
          <a:r>
            <a:rPr lang="en-GB" sz="800" kern="1200" dirty="0" err="1" smtClean="0">
              <a:solidFill>
                <a:sysClr val="windowText" lastClr="000000"/>
              </a:solidFill>
              <a:latin typeface="Garamond" panose="02020404030301010803" pitchFamily="18" charset="0"/>
            </a:rPr>
            <a:t>Kryetar</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ts val="0"/>
            </a:spcAft>
          </a:pPr>
          <a:r>
            <a:rPr lang="en-GB" sz="800" kern="1200" dirty="0" err="1" smtClean="0">
              <a:solidFill>
                <a:sysClr val="windowText" lastClr="000000"/>
              </a:solidFill>
              <a:latin typeface="Garamond" panose="02020404030301010803" pitchFamily="18" charset="0"/>
            </a:rPr>
            <a:t>Anëtar</a:t>
          </a:r>
          <a:endParaRPr lang="en-GB" sz="800" kern="1200" dirty="0" smtClean="0">
            <a:solidFill>
              <a:sysClr val="windowText" lastClr="000000"/>
            </a:solidFill>
            <a:latin typeface="Garamond" panose="02020404030301010803" pitchFamily="18" charset="0"/>
          </a:endParaRPr>
        </a:p>
        <a:p>
          <a:pPr lvl="0" algn="ctr" defTabSz="355600">
            <a:lnSpc>
              <a:spcPct val="90000"/>
            </a:lnSpc>
            <a:spcBef>
              <a:spcPct val="0"/>
            </a:spcBef>
            <a:spcAft>
              <a:spcPts val="0"/>
            </a:spcAft>
          </a:pPr>
          <a:r>
            <a:rPr lang="en-GB" sz="800" kern="1200" dirty="0" err="1" smtClean="0">
              <a:solidFill>
                <a:sysClr val="windowText" lastClr="000000"/>
              </a:solidFill>
              <a:latin typeface="Garamond" panose="02020404030301010803" pitchFamily="18" charset="0"/>
            </a:rPr>
            <a:t>Anëtar</a:t>
          </a:r>
          <a:endParaRPr lang="en-GB" sz="800" kern="1200" dirty="0">
            <a:solidFill>
              <a:sysClr val="windowText" lastClr="000000"/>
            </a:solidFill>
            <a:latin typeface="Garamond" panose="02020404030301010803" pitchFamily="18" charset="0"/>
          </a:endParaRPr>
        </a:p>
      </dsp:txBody>
      <dsp:txXfrm rot="-10800000">
        <a:off x="6467525" y="1333093"/>
        <a:ext cx="883528" cy="4861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50901-B5A4-4961-8561-ED49086F5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50</Pages>
  <Words>23593</Words>
  <Characters>134483</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50</cp:revision>
  <cp:lastPrinted>2018-06-26T12:55:00Z</cp:lastPrinted>
  <dcterms:created xsi:type="dcterms:W3CDTF">2018-06-26T10:26:00Z</dcterms:created>
  <dcterms:modified xsi:type="dcterms:W3CDTF">2018-06-26T13:51:00Z</dcterms:modified>
</cp:coreProperties>
</file>