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1F4" w:rsidRPr="00874B79"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874B79" w:rsidTr="008A5FB5">
        <w:trPr>
          <w:trHeight w:val="259"/>
          <w:jc w:val="center"/>
        </w:trPr>
        <w:tc>
          <w:tcPr>
            <w:tcW w:w="1733" w:type="dxa"/>
          </w:tcPr>
          <w:p w:rsidR="008A5FB5" w:rsidRPr="00874B79" w:rsidRDefault="008A5FB5" w:rsidP="005C676D">
            <w:pPr>
              <w:pStyle w:val="NoSpacing"/>
              <w:rPr>
                <w:rFonts w:ascii="Garamond" w:hAnsi="Garamond"/>
                <w:b/>
                <w:sz w:val="72"/>
              </w:rPr>
            </w:pPr>
            <w:r w:rsidRPr="00874B79">
              <w:rPr>
                <w:rFonts w:ascii="Garamond" w:hAnsi="Garamond"/>
                <w:noProof/>
                <w:lang w:val="en-US"/>
              </w:rPr>
              <w:drawing>
                <wp:inline distT="0" distB="0" distL="0" distR="0" wp14:anchorId="68E0A3D7" wp14:editId="0CFA56BC">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874B79" w:rsidRDefault="008A5FB5" w:rsidP="005C676D">
            <w:pPr>
              <w:pStyle w:val="NoSpacing"/>
              <w:spacing w:line="276" w:lineRule="auto"/>
              <w:jc w:val="center"/>
              <w:rPr>
                <w:rFonts w:ascii="Garamond" w:hAnsi="Garamond"/>
                <w:b/>
                <w:sz w:val="80"/>
                <w:szCs w:val="80"/>
              </w:rPr>
            </w:pPr>
            <w:r w:rsidRPr="00874B79">
              <w:rPr>
                <w:rFonts w:ascii="Garamond" w:hAnsi="Garamond"/>
                <w:b/>
                <w:sz w:val="80"/>
                <w:szCs w:val="80"/>
              </w:rPr>
              <w:t>FLETORJA ZYRTARE</w:t>
            </w:r>
          </w:p>
          <w:p w:rsidR="008A5FB5" w:rsidRPr="00874B79" w:rsidRDefault="008A5FB5" w:rsidP="005C676D">
            <w:pPr>
              <w:tabs>
                <w:tab w:val="center" w:pos="5233"/>
                <w:tab w:val="left" w:pos="7629"/>
              </w:tabs>
              <w:spacing w:after="0" w:line="240" w:lineRule="auto"/>
              <w:jc w:val="center"/>
              <w:rPr>
                <w:rFonts w:ascii="Garamond" w:hAnsi="Garamond"/>
                <w:b/>
                <w:sz w:val="56"/>
                <w:szCs w:val="56"/>
              </w:rPr>
            </w:pPr>
            <w:r w:rsidRPr="00874B79">
              <w:rPr>
                <w:rFonts w:ascii="Garamond" w:hAnsi="Garamond"/>
                <w:b/>
                <w:sz w:val="56"/>
                <w:szCs w:val="56"/>
              </w:rPr>
              <w:t>E REPUBLIKËS SË SHQIPËRISË</w:t>
            </w:r>
          </w:p>
        </w:tc>
      </w:tr>
      <w:tr w:rsidR="008A5FB5" w:rsidRPr="00874B79" w:rsidTr="008A5FB5">
        <w:trPr>
          <w:trHeight w:val="259"/>
          <w:jc w:val="center"/>
        </w:trPr>
        <w:tc>
          <w:tcPr>
            <w:tcW w:w="1733" w:type="dxa"/>
          </w:tcPr>
          <w:p w:rsidR="008A5FB5" w:rsidRPr="00874B79" w:rsidRDefault="008A5FB5" w:rsidP="005C676D">
            <w:pPr>
              <w:pStyle w:val="NoSpacing"/>
              <w:rPr>
                <w:rFonts w:ascii="Garamond" w:hAnsi="Garamond"/>
                <w:lang w:eastAsia="sq-AL"/>
              </w:rPr>
            </w:pPr>
            <w:r w:rsidRPr="00874B79">
              <w:rPr>
                <w:rFonts w:ascii="Garamond" w:hAnsi="Garamond"/>
                <w:lang w:eastAsia="sq-AL"/>
              </w:rPr>
              <w:t>www.qbz.gov.al</w:t>
            </w:r>
          </w:p>
        </w:tc>
        <w:tc>
          <w:tcPr>
            <w:tcW w:w="6517" w:type="dxa"/>
            <w:vAlign w:val="bottom"/>
          </w:tcPr>
          <w:p w:rsidR="008A5FB5" w:rsidRPr="00874B79" w:rsidRDefault="008A5FB5" w:rsidP="005C676D">
            <w:pPr>
              <w:pStyle w:val="NoSpacing"/>
              <w:jc w:val="center"/>
              <w:rPr>
                <w:rFonts w:ascii="Garamond" w:hAnsi="Garamond"/>
                <w:sz w:val="28"/>
                <w:szCs w:val="28"/>
                <w:lang w:eastAsia="ja-JP"/>
              </w:rPr>
            </w:pPr>
            <w:r w:rsidRPr="00874B79">
              <w:rPr>
                <w:rFonts w:ascii="Garamond" w:hAnsi="Garamond"/>
                <w:sz w:val="28"/>
                <w:szCs w:val="28"/>
              </w:rPr>
              <w:t>Botim i Qendrës s</w:t>
            </w:r>
            <w:r w:rsidRPr="00874B79">
              <w:rPr>
                <w:rFonts w:ascii="Garamond" w:hAnsi="Garamond"/>
                <w:sz w:val="28"/>
                <w:szCs w:val="28"/>
                <w:lang w:eastAsia="ja-JP"/>
              </w:rPr>
              <w:t>ë Botimeve Zyrtare</w:t>
            </w:r>
          </w:p>
        </w:tc>
        <w:tc>
          <w:tcPr>
            <w:tcW w:w="2433" w:type="dxa"/>
            <w:vAlign w:val="bottom"/>
          </w:tcPr>
          <w:p w:rsidR="00A26B5E" w:rsidRPr="00874B79" w:rsidRDefault="007A21D2" w:rsidP="00C20814">
            <w:pPr>
              <w:pStyle w:val="NoSpacing"/>
              <w:jc w:val="right"/>
              <w:rPr>
                <w:rFonts w:ascii="Garamond" w:hAnsi="Garamond"/>
              </w:rPr>
            </w:pPr>
            <w:r w:rsidRPr="00874B79">
              <w:rPr>
                <w:rFonts w:ascii="Garamond" w:hAnsi="Garamond"/>
              </w:rPr>
              <w:t xml:space="preserve">Viti: </w:t>
            </w:r>
            <w:r w:rsidR="00FE1463" w:rsidRPr="00874B79">
              <w:rPr>
                <w:rFonts w:ascii="Garamond" w:hAnsi="Garamond"/>
              </w:rPr>
              <w:t>2019</w:t>
            </w:r>
            <w:r w:rsidR="00161603" w:rsidRPr="00874B79">
              <w:rPr>
                <w:rFonts w:ascii="Garamond" w:hAnsi="Garamond"/>
              </w:rPr>
              <w:t xml:space="preserve"> – Numri:</w:t>
            </w:r>
            <w:r w:rsidR="00B56E24" w:rsidRPr="00874B79">
              <w:rPr>
                <w:rFonts w:ascii="Garamond" w:hAnsi="Garamond"/>
              </w:rPr>
              <w:t xml:space="preserve"> </w:t>
            </w:r>
            <w:r w:rsidR="009062C9" w:rsidRPr="00874B79">
              <w:rPr>
                <w:rFonts w:ascii="Garamond" w:hAnsi="Garamond"/>
              </w:rPr>
              <w:t>12</w:t>
            </w:r>
          </w:p>
          <w:p w:rsidR="008A5FB5" w:rsidRPr="00874B79" w:rsidRDefault="000C07C6" w:rsidP="00C20814">
            <w:pPr>
              <w:pStyle w:val="NoSpacing"/>
              <w:jc w:val="right"/>
              <w:rPr>
                <w:rFonts w:ascii="Garamond" w:hAnsi="Garamond"/>
              </w:rPr>
            </w:pPr>
            <w:r w:rsidRPr="00874B79">
              <w:rPr>
                <w:rFonts w:ascii="Garamond" w:hAnsi="Garamond"/>
              </w:rPr>
              <w:t xml:space="preserve"> </w:t>
            </w:r>
          </w:p>
        </w:tc>
      </w:tr>
      <w:tr w:rsidR="008A5FB5" w:rsidRPr="00874B79" w:rsidTr="008A5FB5">
        <w:trPr>
          <w:trHeight w:val="259"/>
          <w:jc w:val="center"/>
        </w:trPr>
        <w:tc>
          <w:tcPr>
            <w:tcW w:w="1733" w:type="dxa"/>
          </w:tcPr>
          <w:p w:rsidR="008A5FB5" w:rsidRPr="00874B79" w:rsidRDefault="008A5FB5" w:rsidP="005C676D">
            <w:pPr>
              <w:pStyle w:val="NoSpacing"/>
              <w:rPr>
                <w:rFonts w:ascii="Garamond" w:hAnsi="Garamond"/>
                <w:sz w:val="18"/>
                <w:lang w:eastAsia="sq-AL"/>
              </w:rPr>
            </w:pPr>
          </w:p>
        </w:tc>
        <w:tc>
          <w:tcPr>
            <w:tcW w:w="6517" w:type="dxa"/>
            <w:vAlign w:val="bottom"/>
          </w:tcPr>
          <w:p w:rsidR="008A5FB5" w:rsidRPr="00874B79" w:rsidRDefault="008A5FB5" w:rsidP="005C676D">
            <w:pPr>
              <w:pStyle w:val="NoSpacing"/>
              <w:jc w:val="center"/>
              <w:rPr>
                <w:rFonts w:ascii="Garamond" w:hAnsi="Garamond"/>
                <w:sz w:val="18"/>
                <w:szCs w:val="28"/>
              </w:rPr>
            </w:pPr>
          </w:p>
        </w:tc>
        <w:tc>
          <w:tcPr>
            <w:tcW w:w="2433" w:type="dxa"/>
            <w:vAlign w:val="bottom"/>
          </w:tcPr>
          <w:p w:rsidR="008A5FB5" w:rsidRPr="00874B79" w:rsidRDefault="008A5FB5" w:rsidP="005C676D">
            <w:pPr>
              <w:pStyle w:val="NoSpacing"/>
              <w:jc w:val="right"/>
              <w:rPr>
                <w:rFonts w:ascii="Garamond" w:hAnsi="Garamond"/>
                <w:sz w:val="18"/>
              </w:rPr>
            </w:pPr>
          </w:p>
        </w:tc>
      </w:tr>
    </w:tbl>
    <w:p w:rsidR="008A5FB5" w:rsidRPr="00874B79" w:rsidRDefault="00FF1C93" w:rsidP="008A5FB5">
      <w:pPr>
        <w:pStyle w:val="NoSpacing"/>
        <w:rPr>
          <w:rFonts w:ascii="Garamond" w:hAnsi="Garamond"/>
          <w:lang w:eastAsia="ja-JP"/>
        </w:rPr>
      </w:pPr>
      <w:r>
        <w:rPr>
          <w:rFonts w:ascii="Garamond" w:hAnsi="Garamond"/>
        </w:rPr>
        <w:pict>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w:r>
    </w:p>
    <w:tbl>
      <w:tblPr>
        <w:tblW w:w="0" w:type="auto"/>
        <w:tblLook w:val="00A0" w:firstRow="1" w:lastRow="0" w:firstColumn="1" w:lastColumn="0" w:noHBand="0" w:noVBand="0"/>
      </w:tblPr>
      <w:tblGrid>
        <w:gridCol w:w="10456"/>
      </w:tblGrid>
      <w:tr w:rsidR="008A5FB5" w:rsidRPr="00874B79" w:rsidTr="008A5FB5">
        <w:trPr>
          <w:trHeight w:val="360"/>
        </w:trPr>
        <w:tc>
          <w:tcPr>
            <w:tcW w:w="10456" w:type="dxa"/>
          </w:tcPr>
          <w:p w:rsidR="008A5FB5" w:rsidRPr="00874B79" w:rsidRDefault="00B15809" w:rsidP="009062C9">
            <w:pPr>
              <w:pStyle w:val="NoSpacing"/>
              <w:jc w:val="center"/>
              <w:rPr>
                <w:rFonts w:ascii="Garamond" w:hAnsi="Garamond"/>
                <w:b/>
                <w:sz w:val="28"/>
                <w:szCs w:val="28"/>
                <w:lang w:eastAsia="ja-JP"/>
              </w:rPr>
            </w:pPr>
            <w:r w:rsidRPr="00874B79">
              <w:rPr>
                <w:rFonts w:ascii="Garamond" w:hAnsi="Garamond"/>
                <w:b/>
                <w:sz w:val="28"/>
                <w:szCs w:val="28"/>
                <w:lang w:eastAsia="ja-JP"/>
              </w:rPr>
              <w:t>Tiranë – E</w:t>
            </w:r>
            <w:r w:rsidR="00CD27D3" w:rsidRPr="00874B79">
              <w:rPr>
                <w:rFonts w:ascii="Garamond" w:hAnsi="Garamond"/>
                <w:b/>
                <w:sz w:val="28"/>
                <w:szCs w:val="28"/>
                <w:lang w:eastAsia="ja-JP"/>
              </w:rPr>
              <w:t xml:space="preserve"> </w:t>
            </w:r>
            <w:r w:rsidR="009062C9" w:rsidRPr="00874B79">
              <w:rPr>
                <w:rFonts w:ascii="Garamond" w:hAnsi="Garamond"/>
                <w:b/>
                <w:sz w:val="28"/>
                <w:szCs w:val="28"/>
                <w:lang w:eastAsia="ja-JP"/>
              </w:rPr>
              <w:t>enjte</w:t>
            </w:r>
            <w:r w:rsidR="00F6199B" w:rsidRPr="00874B79">
              <w:rPr>
                <w:rFonts w:ascii="Garamond" w:hAnsi="Garamond"/>
                <w:b/>
                <w:sz w:val="28"/>
                <w:szCs w:val="28"/>
                <w:lang w:eastAsia="ja-JP"/>
              </w:rPr>
              <w:t>,</w:t>
            </w:r>
            <w:r w:rsidR="00367B72" w:rsidRPr="00874B79">
              <w:rPr>
                <w:rFonts w:ascii="Garamond" w:hAnsi="Garamond"/>
                <w:b/>
                <w:sz w:val="28"/>
                <w:szCs w:val="28"/>
                <w:lang w:eastAsia="ja-JP"/>
              </w:rPr>
              <w:t xml:space="preserve"> </w:t>
            </w:r>
            <w:r w:rsidR="009062C9" w:rsidRPr="00874B79">
              <w:rPr>
                <w:rFonts w:ascii="Garamond" w:hAnsi="Garamond"/>
                <w:b/>
                <w:sz w:val="28"/>
                <w:szCs w:val="28"/>
                <w:lang w:eastAsia="ja-JP"/>
              </w:rPr>
              <w:t>7</w:t>
            </w:r>
            <w:r w:rsidR="007250C1" w:rsidRPr="00874B79">
              <w:rPr>
                <w:rFonts w:ascii="Garamond" w:hAnsi="Garamond"/>
                <w:b/>
                <w:sz w:val="28"/>
                <w:szCs w:val="28"/>
                <w:lang w:eastAsia="ja-JP"/>
              </w:rPr>
              <w:t xml:space="preserve"> </w:t>
            </w:r>
            <w:r w:rsidR="002A614B" w:rsidRPr="00874B79">
              <w:rPr>
                <w:rFonts w:ascii="Garamond" w:hAnsi="Garamond"/>
                <w:b/>
                <w:sz w:val="28"/>
                <w:szCs w:val="28"/>
                <w:lang w:eastAsia="ja-JP"/>
              </w:rPr>
              <w:t>shkurt</w:t>
            </w:r>
            <w:r w:rsidR="003B47AC" w:rsidRPr="00874B79">
              <w:rPr>
                <w:rFonts w:ascii="Garamond" w:hAnsi="Garamond"/>
                <w:b/>
                <w:sz w:val="28"/>
                <w:szCs w:val="28"/>
                <w:lang w:eastAsia="ja-JP"/>
              </w:rPr>
              <w:t xml:space="preserve"> </w:t>
            </w:r>
            <w:r w:rsidR="008A5FB5" w:rsidRPr="00874B79">
              <w:rPr>
                <w:rFonts w:ascii="Garamond" w:hAnsi="Garamond"/>
                <w:b/>
                <w:sz w:val="28"/>
                <w:szCs w:val="28"/>
                <w:lang w:eastAsia="ja-JP"/>
              </w:rPr>
              <w:t>201</w:t>
            </w:r>
            <w:r w:rsidR="002A1E1D" w:rsidRPr="00874B79">
              <w:rPr>
                <w:rFonts w:ascii="Garamond" w:hAnsi="Garamond"/>
                <w:b/>
                <w:sz w:val="28"/>
                <w:szCs w:val="28"/>
                <w:lang w:eastAsia="ja-JP"/>
              </w:rPr>
              <w:t>9</w:t>
            </w:r>
          </w:p>
        </w:tc>
      </w:tr>
    </w:tbl>
    <w:p w:rsidR="008A5FB5" w:rsidRPr="00874B79" w:rsidRDefault="00FF1C93" w:rsidP="008A5FB5">
      <w:pPr>
        <w:pStyle w:val="NoSpacing"/>
        <w:rPr>
          <w:rFonts w:ascii="Garamond" w:hAnsi="Garamond"/>
          <w:lang w:eastAsia="ja-JP"/>
        </w:rPr>
      </w:pPr>
      <w:r>
        <w:rPr>
          <w:rFonts w:ascii="Garamond" w:hAnsi="Garamond"/>
        </w:rPr>
        <w:pict>
          <v:line id="Straight Connector 6" o:spid="_x0000_s1028"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w:r>
      <w:r>
        <w:rPr>
          <w:rFonts w:ascii="Garamond" w:hAnsi="Garamond"/>
        </w:rPr>
        <w:pict>
          <v:line id="Straight Connector 4" o:spid="_x0000_s1027"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w:r>
    </w:p>
    <w:p w:rsidR="0087387F" w:rsidRPr="00874B79" w:rsidRDefault="0087387F" w:rsidP="008A5FB5">
      <w:pPr>
        <w:tabs>
          <w:tab w:val="left" w:pos="1418"/>
        </w:tabs>
        <w:spacing w:after="0" w:line="240" w:lineRule="auto"/>
        <w:rPr>
          <w:rFonts w:ascii="Garamond" w:hAnsi="Garamond"/>
          <w:sz w:val="12"/>
        </w:rPr>
      </w:pPr>
    </w:p>
    <w:p w:rsidR="008A5FB5" w:rsidRPr="00874B79" w:rsidRDefault="008A5FB5" w:rsidP="008A5FB5">
      <w:pPr>
        <w:pStyle w:val="NoSpacing"/>
        <w:jc w:val="center"/>
        <w:rPr>
          <w:rFonts w:ascii="Garamond" w:hAnsi="Garamond"/>
          <w:b/>
          <w:sz w:val="28"/>
          <w:szCs w:val="28"/>
          <w:lang w:eastAsia="ja-JP"/>
        </w:rPr>
      </w:pPr>
      <w:r w:rsidRPr="00874B79">
        <w:rPr>
          <w:rFonts w:ascii="Garamond" w:hAnsi="Garamond"/>
          <w:b/>
          <w:sz w:val="28"/>
          <w:szCs w:val="28"/>
          <w:lang w:eastAsia="ja-JP"/>
        </w:rPr>
        <w:t>PËRMBAJTJA</w:t>
      </w:r>
    </w:p>
    <w:p w:rsidR="000E08BD" w:rsidRPr="00874B79"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874B79" w:rsidTr="00E030FE">
        <w:trPr>
          <w:trHeight w:val="167"/>
        </w:trPr>
        <w:tc>
          <w:tcPr>
            <w:tcW w:w="3369" w:type="dxa"/>
          </w:tcPr>
          <w:p w:rsidR="00EA6B47" w:rsidRPr="00874B79" w:rsidRDefault="00EA6B47" w:rsidP="00957CB4">
            <w:pPr>
              <w:pStyle w:val="NeniTitull"/>
              <w:keepNext w:val="0"/>
              <w:jc w:val="left"/>
              <w:rPr>
                <w:sz w:val="14"/>
                <w:szCs w:val="24"/>
                <w:lang w:val="sq-AL"/>
              </w:rPr>
            </w:pPr>
          </w:p>
        </w:tc>
        <w:tc>
          <w:tcPr>
            <w:tcW w:w="6520" w:type="dxa"/>
          </w:tcPr>
          <w:p w:rsidR="00EA6B47" w:rsidRPr="00874B79" w:rsidRDefault="00EA6B47" w:rsidP="00957CB4">
            <w:pPr>
              <w:pStyle w:val="NeniTitull"/>
              <w:keepNext w:val="0"/>
              <w:jc w:val="both"/>
              <w:rPr>
                <w:b w:val="0"/>
                <w:spacing w:val="-4"/>
                <w:sz w:val="14"/>
                <w:lang w:val="sq-AL"/>
              </w:rPr>
            </w:pPr>
          </w:p>
        </w:tc>
        <w:tc>
          <w:tcPr>
            <w:tcW w:w="851" w:type="dxa"/>
          </w:tcPr>
          <w:p w:rsidR="00EA6B47" w:rsidRPr="00874B79" w:rsidRDefault="00FE0F6B" w:rsidP="00957CB4">
            <w:pPr>
              <w:pStyle w:val="Paragrafi"/>
              <w:ind w:firstLine="0"/>
              <w:jc w:val="center"/>
              <w:rPr>
                <w:lang w:val="sq-AL"/>
              </w:rPr>
            </w:pPr>
            <w:r w:rsidRPr="00874B79">
              <w:rPr>
                <w:szCs w:val="24"/>
                <w:lang w:val="sq-AL" w:eastAsia="ja-JP"/>
              </w:rPr>
              <w:t xml:space="preserve">  </w:t>
            </w:r>
            <w:r w:rsidR="00B31692" w:rsidRPr="00874B79">
              <w:rPr>
                <w:szCs w:val="24"/>
                <w:lang w:val="sq-AL" w:eastAsia="ja-JP"/>
              </w:rPr>
              <w:t>Faqe</w:t>
            </w:r>
          </w:p>
        </w:tc>
      </w:tr>
    </w:tbl>
    <w:p w:rsidR="00C917D7" w:rsidRPr="00874B79"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652"/>
        <w:gridCol w:w="6237"/>
        <w:gridCol w:w="851"/>
      </w:tblGrid>
      <w:tr w:rsidR="00AB5329" w:rsidRPr="00874B79" w:rsidTr="0002162C">
        <w:trPr>
          <w:trHeight w:val="150"/>
        </w:trPr>
        <w:tc>
          <w:tcPr>
            <w:tcW w:w="3652" w:type="dxa"/>
          </w:tcPr>
          <w:p w:rsidR="003A5318" w:rsidRPr="00874B79" w:rsidRDefault="007D560F" w:rsidP="007D560F">
            <w:pPr>
              <w:pStyle w:val="NeniTitull"/>
              <w:jc w:val="both"/>
              <w:rPr>
                <w:b w:val="0"/>
                <w:lang w:val="sq-AL"/>
              </w:rPr>
            </w:pPr>
            <w:r w:rsidRPr="00874B79">
              <w:rPr>
                <w:b w:val="0"/>
                <w:lang w:val="sq-AL"/>
              </w:rPr>
              <w:t>Vendim i Këshillit të Lartë Gjyqësor nr. 22, datë 7.2.2019</w:t>
            </w:r>
          </w:p>
        </w:tc>
        <w:tc>
          <w:tcPr>
            <w:tcW w:w="6237" w:type="dxa"/>
          </w:tcPr>
          <w:p w:rsidR="00AB5329" w:rsidRPr="00874B79" w:rsidRDefault="007D560F" w:rsidP="007D560F">
            <w:pPr>
              <w:pStyle w:val="NeniTitull"/>
              <w:jc w:val="both"/>
              <w:rPr>
                <w:b w:val="0"/>
                <w:lang w:val="sq-AL"/>
              </w:rPr>
            </w:pPr>
            <w:r w:rsidRPr="00874B79">
              <w:rPr>
                <w:b w:val="0"/>
                <w:lang w:val="sq-AL"/>
              </w:rPr>
              <w:t xml:space="preserve">Mbi miratimin e rregullores për kriteret </w:t>
            </w:r>
            <w:r w:rsidR="00874B79">
              <w:rPr>
                <w:b w:val="0"/>
                <w:lang w:val="sq-AL"/>
              </w:rPr>
              <w:t>dhe procedurën e funksionimit të</w:t>
            </w:r>
            <w:r w:rsidRPr="00874B79">
              <w:rPr>
                <w:b w:val="0"/>
                <w:lang w:val="sq-AL"/>
              </w:rPr>
              <w:t xml:space="preserve"> skemës së delegimit të gjyqtarit</w:t>
            </w:r>
            <w:r w:rsidR="00D8577B">
              <w:rPr>
                <w:b w:val="0"/>
                <w:lang w:val="sq-AL"/>
              </w:rPr>
              <w:t>...............................</w:t>
            </w:r>
          </w:p>
        </w:tc>
        <w:tc>
          <w:tcPr>
            <w:tcW w:w="851" w:type="dxa"/>
          </w:tcPr>
          <w:p w:rsidR="00A0663E" w:rsidRPr="00874B79" w:rsidRDefault="00A0663E" w:rsidP="000526C7">
            <w:pPr>
              <w:pStyle w:val="Paragrafi"/>
              <w:ind w:firstLine="0"/>
              <w:jc w:val="right"/>
              <w:rPr>
                <w:spacing w:val="-4"/>
                <w:lang w:val="sq-AL"/>
              </w:rPr>
            </w:pPr>
          </w:p>
          <w:p w:rsidR="00AB5329" w:rsidRPr="00874B79" w:rsidRDefault="00A0663E" w:rsidP="000526C7">
            <w:pPr>
              <w:pStyle w:val="Paragrafi"/>
              <w:ind w:firstLine="0"/>
              <w:jc w:val="right"/>
              <w:rPr>
                <w:spacing w:val="-4"/>
                <w:lang w:val="sq-AL"/>
              </w:rPr>
            </w:pPr>
            <w:r w:rsidRPr="00874B79">
              <w:rPr>
                <w:spacing w:val="-4"/>
                <w:lang w:val="sq-AL"/>
              </w:rPr>
              <w:t>301</w:t>
            </w:r>
          </w:p>
        </w:tc>
      </w:tr>
      <w:tr w:rsidR="005D4091" w:rsidRPr="00874B79" w:rsidTr="0002162C">
        <w:trPr>
          <w:trHeight w:val="150"/>
        </w:trPr>
        <w:tc>
          <w:tcPr>
            <w:tcW w:w="3652" w:type="dxa"/>
          </w:tcPr>
          <w:p w:rsidR="005D4091" w:rsidRPr="00874B79" w:rsidRDefault="005D4091" w:rsidP="007D560F">
            <w:pPr>
              <w:pStyle w:val="NeniTitull"/>
              <w:jc w:val="both"/>
              <w:rPr>
                <w:b w:val="0"/>
                <w:lang w:val="sq-AL"/>
              </w:rPr>
            </w:pPr>
          </w:p>
        </w:tc>
        <w:tc>
          <w:tcPr>
            <w:tcW w:w="6237" w:type="dxa"/>
          </w:tcPr>
          <w:p w:rsidR="005D4091" w:rsidRPr="00874B79" w:rsidRDefault="005D4091" w:rsidP="007D560F">
            <w:pPr>
              <w:pStyle w:val="NeniTitull"/>
              <w:jc w:val="both"/>
              <w:rPr>
                <w:b w:val="0"/>
                <w:lang w:val="sq-AL"/>
              </w:rPr>
            </w:pPr>
          </w:p>
        </w:tc>
        <w:tc>
          <w:tcPr>
            <w:tcW w:w="851" w:type="dxa"/>
          </w:tcPr>
          <w:p w:rsidR="005D4091" w:rsidRPr="00874B79" w:rsidRDefault="005D4091" w:rsidP="000C4236">
            <w:pPr>
              <w:pStyle w:val="Paragrafi"/>
              <w:ind w:firstLine="0"/>
              <w:jc w:val="right"/>
              <w:rPr>
                <w:spacing w:val="-4"/>
                <w:lang w:val="sq-AL"/>
              </w:rPr>
            </w:pPr>
          </w:p>
        </w:tc>
      </w:tr>
      <w:tr w:rsidR="005D4091" w:rsidRPr="00874B79" w:rsidTr="0002162C">
        <w:trPr>
          <w:trHeight w:val="150"/>
        </w:trPr>
        <w:tc>
          <w:tcPr>
            <w:tcW w:w="3652" w:type="dxa"/>
          </w:tcPr>
          <w:p w:rsidR="005D4091" w:rsidRPr="00874B79" w:rsidRDefault="007D560F" w:rsidP="007D560F">
            <w:pPr>
              <w:pStyle w:val="NeniTitull"/>
              <w:jc w:val="both"/>
              <w:rPr>
                <w:b w:val="0"/>
                <w:lang w:val="sq-AL"/>
              </w:rPr>
            </w:pPr>
            <w:r w:rsidRPr="00874B79">
              <w:rPr>
                <w:b w:val="0"/>
                <w:lang w:val="sq-AL"/>
              </w:rPr>
              <w:t>Vendim i Këshillit të Lartë Gjyqësor nr. 23, datë 7.2.2019</w:t>
            </w:r>
          </w:p>
        </w:tc>
        <w:tc>
          <w:tcPr>
            <w:tcW w:w="6237" w:type="dxa"/>
          </w:tcPr>
          <w:p w:rsidR="005D4091" w:rsidRPr="00874B79" w:rsidRDefault="007D560F" w:rsidP="007D560F">
            <w:pPr>
              <w:pStyle w:val="NeniTitull"/>
              <w:jc w:val="both"/>
              <w:rPr>
                <w:b w:val="0"/>
                <w:lang w:val="sq-AL"/>
              </w:rPr>
            </w:pPr>
            <w:r w:rsidRPr="00874B79">
              <w:rPr>
                <w:b w:val="0"/>
                <w:lang w:val="sq-AL"/>
              </w:rPr>
              <w:t>Mbi miratimin e rregullores për kriteret dhe procedurën e transferimit të përkohshëm të gjyqtarit</w:t>
            </w:r>
            <w:r w:rsidR="00D8577B">
              <w:rPr>
                <w:b w:val="0"/>
                <w:lang w:val="sq-AL"/>
              </w:rPr>
              <w:t>..............................................</w:t>
            </w:r>
          </w:p>
        </w:tc>
        <w:tc>
          <w:tcPr>
            <w:tcW w:w="851" w:type="dxa"/>
          </w:tcPr>
          <w:p w:rsidR="00CB5114" w:rsidRDefault="00CB5114" w:rsidP="000C4236">
            <w:pPr>
              <w:pStyle w:val="Paragrafi"/>
              <w:ind w:firstLine="0"/>
              <w:jc w:val="right"/>
              <w:rPr>
                <w:spacing w:val="-4"/>
                <w:lang w:val="sq-AL"/>
              </w:rPr>
            </w:pPr>
          </w:p>
          <w:p w:rsidR="005D4091" w:rsidRPr="00874B79" w:rsidRDefault="00FF547E" w:rsidP="000C4236">
            <w:pPr>
              <w:pStyle w:val="Paragrafi"/>
              <w:ind w:firstLine="0"/>
              <w:jc w:val="right"/>
              <w:rPr>
                <w:spacing w:val="-4"/>
                <w:lang w:val="sq-AL"/>
              </w:rPr>
            </w:pPr>
            <w:r>
              <w:rPr>
                <w:spacing w:val="-4"/>
                <w:lang w:val="sq-AL"/>
              </w:rPr>
              <w:t>309</w:t>
            </w:r>
          </w:p>
        </w:tc>
      </w:tr>
      <w:tr w:rsidR="005D4091" w:rsidRPr="00874B79" w:rsidTr="0002162C">
        <w:trPr>
          <w:trHeight w:val="150"/>
        </w:trPr>
        <w:tc>
          <w:tcPr>
            <w:tcW w:w="3652" w:type="dxa"/>
          </w:tcPr>
          <w:p w:rsidR="005D4091" w:rsidRPr="00874B79" w:rsidRDefault="005D4091" w:rsidP="00A925A6">
            <w:pPr>
              <w:pStyle w:val="Paragrafi"/>
              <w:ind w:firstLine="0"/>
              <w:rPr>
                <w:spacing w:val="-4"/>
                <w:lang w:val="sq-AL"/>
              </w:rPr>
            </w:pPr>
          </w:p>
        </w:tc>
        <w:tc>
          <w:tcPr>
            <w:tcW w:w="6237" w:type="dxa"/>
          </w:tcPr>
          <w:p w:rsidR="005D4091" w:rsidRPr="00874B79" w:rsidRDefault="005D4091" w:rsidP="00A925A6">
            <w:pPr>
              <w:pStyle w:val="NeniTitull"/>
              <w:jc w:val="both"/>
              <w:rPr>
                <w:b w:val="0"/>
                <w:lang w:val="sq-AL"/>
              </w:rPr>
            </w:pPr>
          </w:p>
        </w:tc>
        <w:tc>
          <w:tcPr>
            <w:tcW w:w="851" w:type="dxa"/>
          </w:tcPr>
          <w:p w:rsidR="005D4091" w:rsidRPr="00874B79" w:rsidRDefault="005D4091" w:rsidP="000C4236">
            <w:pPr>
              <w:pStyle w:val="Paragrafi"/>
              <w:ind w:firstLine="0"/>
              <w:jc w:val="right"/>
              <w:rPr>
                <w:spacing w:val="-4"/>
                <w:lang w:val="sq-AL"/>
              </w:rPr>
            </w:pPr>
          </w:p>
        </w:tc>
      </w:tr>
      <w:tr w:rsidR="0092639E" w:rsidRPr="00874B79" w:rsidTr="0002162C">
        <w:trPr>
          <w:trHeight w:val="150"/>
        </w:trPr>
        <w:tc>
          <w:tcPr>
            <w:tcW w:w="3652" w:type="dxa"/>
          </w:tcPr>
          <w:p w:rsidR="0092639E" w:rsidRPr="00874B79" w:rsidRDefault="0092639E" w:rsidP="0092639E">
            <w:pPr>
              <w:pStyle w:val="NeniTitull"/>
              <w:keepNext w:val="0"/>
              <w:jc w:val="both"/>
              <w:rPr>
                <w:b w:val="0"/>
                <w:spacing w:val="-4"/>
                <w:lang w:val="sq-AL"/>
              </w:rPr>
            </w:pPr>
          </w:p>
        </w:tc>
        <w:tc>
          <w:tcPr>
            <w:tcW w:w="6237" w:type="dxa"/>
          </w:tcPr>
          <w:p w:rsidR="0092639E" w:rsidRPr="00874B79" w:rsidRDefault="0092639E" w:rsidP="0092639E">
            <w:pPr>
              <w:pStyle w:val="NeniTitull"/>
              <w:keepNext w:val="0"/>
              <w:jc w:val="both"/>
              <w:rPr>
                <w:b w:val="0"/>
                <w:spacing w:val="-4"/>
                <w:lang w:val="sq-AL"/>
              </w:rPr>
            </w:pPr>
          </w:p>
        </w:tc>
        <w:tc>
          <w:tcPr>
            <w:tcW w:w="851" w:type="dxa"/>
          </w:tcPr>
          <w:p w:rsidR="0092639E" w:rsidRPr="00874B79" w:rsidRDefault="0092639E" w:rsidP="00796969">
            <w:pPr>
              <w:pStyle w:val="Paragrafi"/>
              <w:ind w:firstLine="0"/>
              <w:jc w:val="right"/>
              <w:rPr>
                <w:spacing w:val="-4"/>
                <w:lang w:val="sq-AL"/>
              </w:rPr>
            </w:pPr>
          </w:p>
        </w:tc>
      </w:tr>
      <w:tr w:rsidR="0092639E" w:rsidRPr="00874B79" w:rsidTr="0002162C">
        <w:trPr>
          <w:trHeight w:val="150"/>
        </w:trPr>
        <w:tc>
          <w:tcPr>
            <w:tcW w:w="3652" w:type="dxa"/>
          </w:tcPr>
          <w:p w:rsidR="0092639E" w:rsidRPr="00874B79" w:rsidRDefault="0092639E" w:rsidP="00A925A6">
            <w:pPr>
              <w:pStyle w:val="Paragrafi"/>
              <w:ind w:firstLine="0"/>
              <w:rPr>
                <w:spacing w:val="-4"/>
                <w:lang w:val="sq-AL"/>
              </w:rPr>
            </w:pPr>
          </w:p>
        </w:tc>
        <w:tc>
          <w:tcPr>
            <w:tcW w:w="6237" w:type="dxa"/>
          </w:tcPr>
          <w:p w:rsidR="0092639E" w:rsidRPr="00874B79" w:rsidRDefault="0092639E" w:rsidP="00A925A6">
            <w:pPr>
              <w:pStyle w:val="NeniTitull"/>
              <w:jc w:val="both"/>
              <w:rPr>
                <w:b w:val="0"/>
                <w:lang w:val="sq-AL"/>
              </w:rPr>
            </w:pPr>
          </w:p>
        </w:tc>
        <w:tc>
          <w:tcPr>
            <w:tcW w:w="851" w:type="dxa"/>
          </w:tcPr>
          <w:p w:rsidR="0092639E" w:rsidRPr="00874B79" w:rsidRDefault="0092639E" w:rsidP="000C4236">
            <w:pPr>
              <w:pStyle w:val="Paragrafi"/>
              <w:ind w:firstLine="0"/>
              <w:jc w:val="right"/>
              <w:rPr>
                <w:spacing w:val="-4"/>
                <w:lang w:val="sq-AL"/>
              </w:rPr>
            </w:pPr>
          </w:p>
        </w:tc>
      </w:tr>
      <w:tr w:rsidR="0092639E" w:rsidRPr="00874B79" w:rsidTr="0002162C">
        <w:trPr>
          <w:trHeight w:val="150"/>
        </w:trPr>
        <w:tc>
          <w:tcPr>
            <w:tcW w:w="3652" w:type="dxa"/>
          </w:tcPr>
          <w:p w:rsidR="0092639E" w:rsidRPr="00874B79" w:rsidRDefault="0092639E" w:rsidP="00A925A6">
            <w:pPr>
              <w:pStyle w:val="NeniTitull"/>
              <w:jc w:val="both"/>
              <w:rPr>
                <w:b w:val="0"/>
                <w:lang w:val="sq-AL"/>
              </w:rPr>
            </w:pPr>
          </w:p>
        </w:tc>
        <w:tc>
          <w:tcPr>
            <w:tcW w:w="6237" w:type="dxa"/>
          </w:tcPr>
          <w:p w:rsidR="0092639E" w:rsidRPr="00874B79" w:rsidRDefault="0092639E" w:rsidP="00184F7C">
            <w:pPr>
              <w:pStyle w:val="NeniTitull"/>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02162C">
        <w:trPr>
          <w:trHeight w:val="150"/>
        </w:trPr>
        <w:tc>
          <w:tcPr>
            <w:tcW w:w="3652" w:type="dxa"/>
          </w:tcPr>
          <w:p w:rsidR="0092639E" w:rsidRPr="00874B79" w:rsidRDefault="0092639E" w:rsidP="00A925A6">
            <w:pPr>
              <w:pStyle w:val="NeniTitull"/>
              <w:keepNext w:val="0"/>
              <w:jc w:val="both"/>
              <w:rPr>
                <w:b w:val="0"/>
                <w:spacing w:val="-4"/>
                <w:lang w:val="sq-AL"/>
              </w:rPr>
            </w:pPr>
          </w:p>
        </w:tc>
        <w:tc>
          <w:tcPr>
            <w:tcW w:w="6237" w:type="dxa"/>
          </w:tcPr>
          <w:p w:rsidR="0092639E" w:rsidRPr="00874B79" w:rsidRDefault="0092639E" w:rsidP="00A925A6">
            <w:pPr>
              <w:pStyle w:val="NeniTitull"/>
              <w:keepNext w:val="0"/>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02162C">
        <w:trPr>
          <w:trHeight w:val="150"/>
        </w:trPr>
        <w:tc>
          <w:tcPr>
            <w:tcW w:w="3652" w:type="dxa"/>
          </w:tcPr>
          <w:p w:rsidR="0092639E" w:rsidRPr="00874B79" w:rsidRDefault="0092639E" w:rsidP="00A925A6">
            <w:pPr>
              <w:pStyle w:val="NeniTitull"/>
              <w:jc w:val="both"/>
              <w:rPr>
                <w:b w:val="0"/>
                <w:lang w:val="sq-AL"/>
              </w:rPr>
            </w:pPr>
          </w:p>
        </w:tc>
        <w:tc>
          <w:tcPr>
            <w:tcW w:w="6237" w:type="dxa"/>
          </w:tcPr>
          <w:p w:rsidR="0092639E" w:rsidRPr="00874B79" w:rsidRDefault="0092639E" w:rsidP="00A925A6">
            <w:pPr>
              <w:pStyle w:val="NeniTitull"/>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02162C">
        <w:trPr>
          <w:trHeight w:val="150"/>
        </w:trPr>
        <w:tc>
          <w:tcPr>
            <w:tcW w:w="3652" w:type="dxa"/>
          </w:tcPr>
          <w:p w:rsidR="0092639E" w:rsidRPr="00874B79" w:rsidRDefault="0092639E" w:rsidP="00A925A6">
            <w:pPr>
              <w:pStyle w:val="NeniTitull"/>
              <w:keepNext w:val="0"/>
              <w:jc w:val="both"/>
              <w:rPr>
                <w:b w:val="0"/>
                <w:spacing w:val="-4"/>
                <w:lang w:val="sq-AL"/>
              </w:rPr>
            </w:pPr>
          </w:p>
        </w:tc>
        <w:tc>
          <w:tcPr>
            <w:tcW w:w="6237" w:type="dxa"/>
          </w:tcPr>
          <w:p w:rsidR="0092639E" w:rsidRPr="00874B79" w:rsidRDefault="0092639E" w:rsidP="00A925A6">
            <w:pPr>
              <w:pStyle w:val="NeniTitull"/>
              <w:keepNext w:val="0"/>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02162C">
        <w:trPr>
          <w:trHeight w:val="150"/>
        </w:trPr>
        <w:tc>
          <w:tcPr>
            <w:tcW w:w="3652" w:type="dxa"/>
          </w:tcPr>
          <w:p w:rsidR="0092639E" w:rsidRPr="00874B79" w:rsidRDefault="0092639E" w:rsidP="00A925A6">
            <w:pPr>
              <w:pStyle w:val="NeniTitull"/>
              <w:jc w:val="both"/>
              <w:rPr>
                <w:b w:val="0"/>
                <w:lang w:val="sq-AL" w:eastAsia="en-GB"/>
              </w:rPr>
            </w:pPr>
          </w:p>
        </w:tc>
        <w:tc>
          <w:tcPr>
            <w:tcW w:w="6237" w:type="dxa"/>
          </w:tcPr>
          <w:p w:rsidR="0092639E" w:rsidRPr="00874B79" w:rsidRDefault="0092639E" w:rsidP="00A925A6">
            <w:pPr>
              <w:pStyle w:val="NeniTitull"/>
              <w:jc w:val="both"/>
              <w:rPr>
                <w:b w:val="0"/>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02162C">
        <w:trPr>
          <w:trHeight w:val="150"/>
        </w:trPr>
        <w:tc>
          <w:tcPr>
            <w:tcW w:w="3652" w:type="dxa"/>
          </w:tcPr>
          <w:p w:rsidR="0092639E" w:rsidRPr="00874B79" w:rsidRDefault="0092639E" w:rsidP="00741FEC">
            <w:pPr>
              <w:pStyle w:val="NeniTitull"/>
              <w:keepNext w:val="0"/>
              <w:jc w:val="both"/>
              <w:rPr>
                <w:b w:val="0"/>
                <w:spacing w:val="-4"/>
                <w:lang w:val="sq-AL"/>
              </w:rPr>
            </w:pPr>
          </w:p>
        </w:tc>
        <w:tc>
          <w:tcPr>
            <w:tcW w:w="6237" w:type="dxa"/>
          </w:tcPr>
          <w:p w:rsidR="0092639E" w:rsidRPr="00874B79" w:rsidRDefault="0092639E" w:rsidP="00C44B30">
            <w:pPr>
              <w:pStyle w:val="NeniTitull"/>
              <w:keepNext w:val="0"/>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02162C">
        <w:trPr>
          <w:trHeight w:val="150"/>
        </w:trPr>
        <w:tc>
          <w:tcPr>
            <w:tcW w:w="3652" w:type="dxa"/>
          </w:tcPr>
          <w:p w:rsidR="0092639E" w:rsidRPr="00874B79" w:rsidRDefault="0092639E" w:rsidP="008E7007">
            <w:pPr>
              <w:pStyle w:val="NeniTitull"/>
              <w:jc w:val="both"/>
              <w:rPr>
                <w:b w:val="0"/>
                <w:spacing w:val="-4"/>
                <w:lang w:val="sq-AL"/>
              </w:rPr>
            </w:pPr>
          </w:p>
        </w:tc>
        <w:tc>
          <w:tcPr>
            <w:tcW w:w="6237" w:type="dxa"/>
          </w:tcPr>
          <w:p w:rsidR="0092639E" w:rsidRPr="00874B79" w:rsidRDefault="0092639E" w:rsidP="008E7007">
            <w:pPr>
              <w:pStyle w:val="NeniTitull"/>
              <w:jc w:val="both"/>
              <w:rPr>
                <w:b w:val="0"/>
                <w:spacing w:val="-4"/>
                <w:lang w:val="sq-AL"/>
              </w:rPr>
            </w:pPr>
          </w:p>
        </w:tc>
        <w:tc>
          <w:tcPr>
            <w:tcW w:w="851" w:type="dxa"/>
          </w:tcPr>
          <w:p w:rsidR="0092639E" w:rsidRPr="00874B79" w:rsidRDefault="0092639E" w:rsidP="0069765B">
            <w:pPr>
              <w:pStyle w:val="Paragrafi"/>
              <w:ind w:firstLine="0"/>
              <w:jc w:val="right"/>
              <w:rPr>
                <w:spacing w:val="-4"/>
                <w:lang w:val="sq-AL"/>
              </w:rPr>
            </w:pPr>
          </w:p>
        </w:tc>
      </w:tr>
      <w:tr w:rsidR="0092639E" w:rsidRPr="00874B79" w:rsidTr="0002162C">
        <w:trPr>
          <w:trHeight w:val="150"/>
        </w:trPr>
        <w:tc>
          <w:tcPr>
            <w:tcW w:w="3652" w:type="dxa"/>
          </w:tcPr>
          <w:p w:rsidR="0092639E" w:rsidRPr="00874B79" w:rsidRDefault="0092639E" w:rsidP="008E7007">
            <w:pPr>
              <w:pStyle w:val="NeniTitull"/>
              <w:keepNext w:val="0"/>
              <w:jc w:val="both"/>
              <w:rPr>
                <w:b w:val="0"/>
                <w:spacing w:val="-4"/>
                <w:lang w:val="sq-AL"/>
              </w:rPr>
            </w:pPr>
          </w:p>
        </w:tc>
        <w:tc>
          <w:tcPr>
            <w:tcW w:w="6237" w:type="dxa"/>
          </w:tcPr>
          <w:p w:rsidR="0092639E" w:rsidRPr="00874B79" w:rsidRDefault="0092639E" w:rsidP="008E7007">
            <w:pPr>
              <w:pStyle w:val="NeniTitull"/>
              <w:keepNext w:val="0"/>
              <w:jc w:val="both"/>
              <w:rPr>
                <w:b w:val="0"/>
                <w:spacing w:val="-4"/>
                <w:lang w:val="sq-AL"/>
              </w:rPr>
            </w:pPr>
          </w:p>
        </w:tc>
        <w:tc>
          <w:tcPr>
            <w:tcW w:w="851" w:type="dxa"/>
          </w:tcPr>
          <w:p w:rsidR="0092639E" w:rsidRPr="00874B79" w:rsidRDefault="0092639E" w:rsidP="007A31A5">
            <w:pPr>
              <w:pStyle w:val="Paragrafi"/>
              <w:ind w:firstLine="0"/>
              <w:jc w:val="center"/>
              <w:rPr>
                <w:spacing w:val="-4"/>
                <w:lang w:val="sq-AL"/>
              </w:rPr>
            </w:pPr>
          </w:p>
        </w:tc>
      </w:tr>
    </w:tbl>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C35694" w:rsidRPr="00874B79" w:rsidRDefault="00C35694" w:rsidP="007E3E14">
      <w:pPr>
        <w:tabs>
          <w:tab w:val="left" w:pos="4032"/>
        </w:tabs>
        <w:jc w:val="both"/>
        <w:rPr>
          <w:rFonts w:ascii="Garamond" w:hAnsi="Garamond"/>
          <w:sz w:val="24"/>
          <w:szCs w:val="24"/>
        </w:rPr>
      </w:pPr>
    </w:p>
    <w:p w:rsidR="00BE4202" w:rsidRPr="00874B79" w:rsidRDefault="00BE4202" w:rsidP="007E3E14">
      <w:pPr>
        <w:tabs>
          <w:tab w:val="left" w:pos="4032"/>
        </w:tabs>
        <w:jc w:val="both"/>
        <w:rPr>
          <w:rFonts w:ascii="Garamond" w:hAnsi="Garamond"/>
          <w:sz w:val="24"/>
          <w:szCs w:val="24"/>
        </w:rPr>
      </w:pPr>
    </w:p>
    <w:p w:rsidR="00A91917" w:rsidRPr="00874B79" w:rsidRDefault="00A91917" w:rsidP="007E3E14">
      <w:pPr>
        <w:tabs>
          <w:tab w:val="left" w:pos="4032"/>
        </w:tabs>
        <w:jc w:val="both"/>
        <w:rPr>
          <w:rFonts w:ascii="Garamond" w:hAnsi="Garamond"/>
          <w:sz w:val="24"/>
          <w:szCs w:val="24"/>
        </w:rPr>
      </w:pPr>
    </w:p>
    <w:p w:rsidR="00A91917" w:rsidRPr="00874B79" w:rsidRDefault="00A91917" w:rsidP="007E3E14">
      <w:pPr>
        <w:tabs>
          <w:tab w:val="left" w:pos="4032"/>
        </w:tabs>
        <w:jc w:val="both"/>
        <w:rPr>
          <w:rFonts w:ascii="Garamond" w:hAnsi="Garamond"/>
          <w:sz w:val="24"/>
          <w:szCs w:val="24"/>
        </w:rPr>
      </w:pPr>
    </w:p>
    <w:p w:rsidR="008008A0" w:rsidRPr="00874B79" w:rsidRDefault="008008A0" w:rsidP="007E3E14">
      <w:pPr>
        <w:tabs>
          <w:tab w:val="left" w:pos="4032"/>
        </w:tabs>
        <w:jc w:val="both"/>
        <w:rPr>
          <w:rFonts w:ascii="Garamond" w:hAnsi="Garamond"/>
          <w:sz w:val="24"/>
          <w:szCs w:val="24"/>
        </w:rPr>
      </w:pPr>
    </w:p>
    <w:p w:rsidR="00573843" w:rsidRDefault="00573843" w:rsidP="007E3E14">
      <w:pPr>
        <w:tabs>
          <w:tab w:val="left" w:pos="4032"/>
        </w:tabs>
        <w:jc w:val="both"/>
        <w:rPr>
          <w:rFonts w:ascii="Garamond" w:hAnsi="Garamond"/>
          <w:sz w:val="24"/>
          <w:szCs w:val="24"/>
        </w:rPr>
        <w:sectPr w:rsidR="00573843" w:rsidSect="003D4C90">
          <w:footerReference w:type="first" r:id="rId10"/>
          <w:pgSz w:w="11907" w:h="16840" w:code="9"/>
          <w:pgMar w:top="720" w:right="720" w:bottom="720" w:left="720" w:header="1134" w:footer="1134" w:gutter="0"/>
          <w:cols w:space="720"/>
          <w:titlePg/>
          <w:docGrid w:linePitch="360"/>
        </w:sectPr>
      </w:pP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lastRenderedPageBreak/>
        <w:t>VENDIM</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Nr. 22, datë 7.2.2019</w:t>
      </w:r>
    </w:p>
    <w:p w:rsidR="00383144" w:rsidRPr="00383144" w:rsidRDefault="00383144" w:rsidP="00383144">
      <w:pPr>
        <w:keepNext/>
        <w:widowControl w:val="0"/>
        <w:spacing w:after="0" w:line="240" w:lineRule="auto"/>
        <w:jc w:val="center"/>
        <w:outlineLvl w:val="2"/>
        <w:rPr>
          <w:rFonts w:ascii="Garamond" w:hAnsi="Garamond" w:cs="CG Times"/>
          <w:b/>
          <w:bCs/>
          <w:sz w:val="14"/>
        </w:rPr>
      </w:pP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MBI MIRATIMIN E RREGULLORES PËR KRITERET DHE PROCEDURËN E FUNKSIONIMIT TË SKEMËS SË DELEGIMIT TË GJYQTARIT</w:t>
      </w:r>
    </w:p>
    <w:p w:rsidR="00383144" w:rsidRPr="00383144" w:rsidRDefault="00383144" w:rsidP="00383144">
      <w:pPr>
        <w:widowControl w:val="0"/>
        <w:spacing w:after="0" w:line="240" w:lineRule="auto"/>
        <w:ind w:firstLine="284"/>
        <w:jc w:val="both"/>
        <w:rPr>
          <w:rFonts w:ascii="Garamond" w:hAnsi="Garamond" w:cs="CG Times"/>
          <w:sz w:val="14"/>
        </w:rPr>
      </w:pPr>
    </w:p>
    <w:p w:rsidR="00383144" w:rsidRPr="00383144" w:rsidRDefault="00383144" w:rsidP="00383144">
      <w:pPr>
        <w:widowControl w:val="0"/>
        <w:spacing w:after="0" w:line="240" w:lineRule="auto"/>
        <w:ind w:firstLine="284"/>
        <w:jc w:val="both"/>
        <w:rPr>
          <w:rFonts w:ascii="Garamond" w:hAnsi="Garamond" w:cs="CG Times"/>
          <w:sz w:val="24"/>
        </w:rPr>
      </w:pPr>
      <w:r w:rsidRPr="00383144">
        <w:rPr>
          <w:rFonts w:ascii="Garamond" w:hAnsi="Garamond" w:cs="CG Times"/>
          <w:sz w:val="24"/>
        </w:rPr>
        <w:t xml:space="preserve">Këshilli i Lartë Gjyqësor, i mbledhur sot më datë 7.2.2019, bazuar në nenin 147 të Kushtetutës së Republikës së Shqipërisë, në nenet 2 dhe 89 të ligjit nr. 115/2016 “Për organet e qeverisjes së sistemit të drejtësisë”, si dhe nenit 45 të ligjit nr. 96/2016 “Për statusin e gjyqtarëve dhe prokurorëve në Republikën e Shqipërisë”, me propozim të Komisionit për Zhvillimin e Karrierës, </w:t>
      </w:r>
    </w:p>
    <w:p w:rsidR="00383144" w:rsidRPr="00383144" w:rsidRDefault="00383144" w:rsidP="00383144">
      <w:pPr>
        <w:widowControl w:val="0"/>
        <w:spacing w:after="0" w:line="240" w:lineRule="auto"/>
        <w:ind w:firstLine="284"/>
        <w:jc w:val="both"/>
        <w:rPr>
          <w:rFonts w:ascii="Garamond" w:hAnsi="Garamond" w:cs="CG Times"/>
          <w:sz w:val="1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VENDOSI :</w:t>
      </w:r>
    </w:p>
    <w:p w:rsidR="00383144" w:rsidRPr="00383144" w:rsidRDefault="00383144" w:rsidP="00383144">
      <w:pPr>
        <w:widowControl w:val="0"/>
        <w:spacing w:after="0" w:line="240" w:lineRule="auto"/>
        <w:ind w:firstLine="284"/>
        <w:jc w:val="both"/>
        <w:rPr>
          <w:rFonts w:ascii="Garamond" w:hAnsi="Garamond" w:cs="CG Times"/>
          <w:sz w:val="14"/>
        </w:rPr>
      </w:pPr>
    </w:p>
    <w:p w:rsidR="00383144" w:rsidRPr="00383144" w:rsidRDefault="00383144" w:rsidP="00383144">
      <w:pPr>
        <w:widowControl w:val="0"/>
        <w:spacing w:after="0" w:line="240" w:lineRule="auto"/>
        <w:ind w:firstLine="284"/>
        <w:jc w:val="both"/>
        <w:rPr>
          <w:rFonts w:ascii="Garamond" w:hAnsi="Garamond" w:cs="CG Times"/>
          <w:sz w:val="24"/>
        </w:rPr>
      </w:pPr>
      <w:r w:rsidRPr="00383144">
        <w:rPr>
          <w:rFonts w:ascii="Garamond" w:hAnsi="Garamond" w:cs="CG Times"/>
          <w:sz w:val="24"/>
        </w:rPr>
        <w:t>1. Miratimin e “Rregullores për kriteret dhe procedurën e funksionimit të skemës së delegimit”, sipas tekstit bashkëlidhur këtij vendimin.</w:t>
      </w:r>
    </w:p>
    <w:p w:rsidR="00383144" w:rsidRPr="00383144" w:rsidRDefault="00383144" w:rsidP="00383144">
      <w:pPr>
        <w:widowControl w:val="0"/>
        <w:spacing w:after="0" w:line="240" w:lineRule="auto"/>
        <w:ind w:firstLine="284"/>
        <w:jc w:val="both"/>
        <w:rPr>
          <w:rFonts w:ascii="Garamond" w:hAnsi="Garamond" w:cs="CG Times"/>
          <w:sz w:val="24"/>
        </w:rPr>
      </w:pPr>
      <w:r w:rsidRPr="00383144">
        <w:rPr>
          <w:rFonts w:ascii="Garamond" w:hAnsi="Garamond" w:cs="CG Times"/>
          <w:sz w:val="24"/>
        </w:rPr>
        <w:t>2. Kjo rregullore hyn në fuqi me botimin në Fletoren Zyrtare dhe publikohet në faqen zyrtare të Këshillit.</w:t>
      </w:r>
    </w:p>
    <w:p w:rsidR="00383144" w:rsidRPr="00383144" w:rsidRDefault="00383144" w:rsidP="00383144">
      <w:pPr>
        <w:widowControl w:val="0"/>
        <w:spacing w:after="0" w:line="240" w:lineRule="auto"/>
        <w:ind w:firstLine="284"/>
        <w:jc w:val="both"/>
        <w:rPr>
          <w:rFonts w:ascii="Garamond" w:hAnsi="Garamond" w:cs="CG Times"/>
          <w:sz w:val="24"/>
        </w:rPr>
      </w:pPr>
      <w:r w:rsidRPr="00383144">
        <w:rPr>
          <w:rFonts w:ascii="Garamond" w:hAnsi="Garamond" w:cs="CG Times"/>
          <w:sz w:val="24"/>
        </w:rPr>
        <w:t>3. Çdo rregullim tjetër, që bie ndesh me rregullat e përcaktuara në këtë rregullore, shfuqizohet.</w:t>
      </w:r>
    </w:p>
    <w:p w:rsidR="00383144" w:rsidRPr="00383144" w:rsidRDefault="00383144" w:rsidP="00383144">
      <w:pPr>
        <w:widowControl w:val="0"/>
        <w:spacing w:after="0" w:line="240" w:lineRule="auto"/>
        <w:ind w:firstLine="284"/>
        <w:jc w:val="both"/>
        <w:rPr>
          <w:rFonts w:ascii="Garamond" w:hAnsi="Garamond" w:cs="CG Times"/>
          <w:sz w:val="24"/>
        </w:rPr>
      </w:pPr>
      <w:r w:rsidRPr="00383144">
        <w:rPr>
          <w:rFonts w:ascii="Garamond" w:hAnsi="Garamond" w:cs="CG Times"/>
          <w:sz w:val="24"/>
        </w:rPr>
        <w:t>4. Të bëjë thirrje publike, për gjyqtarët që brenda tre ditëve nga hyrja në fuqi e këtij vendimi, të paraqesin kërkesat për kandidimin në skemën e delegimit. Njoftimi publikohet në faqen zyrtare të Këshillit dhe iu dërgohet kryetarëve të të gjitha gjykatave.</w:t>
      </w:r>
    </w:p>
    <w:p w:rsidR="00383144" w:rsidRPr="00383144" w:rsidRDefault="00383144" w:rsidP="00383144">
      <w:pPr>
        <w:widowControl w:val="0"/>
        <w:spacing w:after="0" w:line="240" w:lineRule="auto"/>
        <w:ind w:firstLine="284"/>
        <w:jc w:val="both"/>
        <w:rPr>
          <w:rFonts w:ascii="Garamond" w:hAnsi="Garamond" w:cs="CG Times"/>
          <w:sz w:val="24"/>
        </w:rPr>
      </w:pPr>
      <w:r w:rsidRPr="00383144">
        <w:rPr>
          <w:rFonts w:ascii="Garamond" w:hAnsi="Garamond" w:cs="CG Times"/>
          <w:sz w:val="24"/>
        </w:rPr>
        <w:t>5. Për gjyqtarët që kanë aplikuar më parë në skemën e delegimit t’iu kërkohet që të rikonsiderojnë kërkesat e tyre në funksion të zbatimit të kësaj rregulloreje.</w:t>
      </w:r>
    </w:p>
    <w:p w:rsidR="00383144" w:rsidRPr="00383144" w:rsidRDefault="00383144" w:rsidP="00383144">
      <w:pPr>
        <w:widowControl w:val="0"/>
        <w:spacing w:after="0" w:line="240" w:lineRule="auto"/>
        <w:ind w:firstLine="284"/>
        <w:jc w:val="both"/>
        <w:rPr>
          <w:rFonts w:ascii="Garamond" w:hAnsi="Garamond" w:cs="CG Times"/>
          <w:sz w:val="24"/>
        </w:rPr>
      </w:pPr>
      <w:r w:rsidRPr="00383144">
        <w:rPr>
          <w:rFonts w:ascii="Garamond" w:hAnsi="Garamond" w:cs="CG Times"/>
          <w:sz w:val="24"/>
        </w:rPr>
        <w:t>Ky vendim hyn në fuqi menjëherë.</w:t>
      </w:r>
    </w:p>
    <w:p w:rsidR="00383144" w:rsidRPr="00383144" w:rsidRDefault="00383144" w:rsidP="00383144">
      <w:pPr>
        <w:widowControl w:val="0"/>
        <w:spacing w:after="0" w:line="240" w:lineRule="auto"/>
        <w:ind w:firstLine="284"/>
        <w:jc w:val="right"/>
        <w:rPr>
          <w:rFonts w:ascii="Garamond" w:hAnsi="Garamond" w:cs="CG Times"/>
          <w:sz w:val="12"/>
        </w:rPr>
      </w:pPr>
    </w:p>
    <w:p w:rsidR="00383144" w:rsidRPr="00383144" w:rsidRDefault="00383144" w:rsidP="00383144">
      <w:pPr>
        <w:widowControl w:val="0"/>
        <w:spacing w:after="0" w:line="240" w:lineRule="auto"/>
        <w:ind w:firstLine="284"/>
        <w:jc w:val="right"/>
        <w:rPr>
          <w:rFonts w:ascii="Garamond" w:hAnsi="Garamond" w:cs="CG Times"/>
          <w:sz w:val="24"/>
        </w:rPr>
      </w:pPr>
      <w:r w:rsidRPr="00383144">
        <w:rPr>
          <w:rFonts w:ascii="Garamond" w:hAnsi="Garamond" w:cs="CG Times"/>
          <w:sz w:val="24"/>
        </w:rPr>
        <w:t>PËR KËSHILLIN E LARTË GJYQËSOR</w:t>
      </w:r>
    </w:p>
    <w:p w:rsidR="00383144" w:rsidRPr="00383144" w:rsidRDefault="00383144" w:rsidP="00383144">
      <w:pPr>
        <w:widowControl w:val="0"/>
        <w:spacing w:after="0" w:line="240" w:lineRule="auto"/>
        <w:ind w:firstLine="284"/>
        <w:jc w:val="right"/>
        <w:rPr>
          <w:rFonts w:ascii="Garamond" w:hAnsi="Garamond" w:cs="CG Times"/>
          <w:sz w:val="24"/>
        </w:rPr>
      </w:pPr>
      <w:r w:rsidRPr="00383144">
        <w:rPr>
          <w:rFonts w:ascii="Garamond" w:hAnsi="Garamond" w:cs="CG Times"/>
          <w:sz w:val="24"/>
        </w:rPr>
        <w:t>KRYETARE</w:t>
      </w:r>
    </w:p>
    <w:p w:rsidR="00383144" w:rsidRPr="00383144" w:rsidRDefault="00383144" w:rsidP="00383144">
      <w:pPr>
        <w:widowControl w:val="0"/>
        <w:spacing w:after="0" w:line="240" w:lineRule="auto"/>
        <w:ind w:firstLine="284"/>
        <w:jc w:val="right"/>
        <w:rPr>
          <w:rFonts w:ascii="Garamond" w:hAnsi="Garamond" w:cs="CG Times"/>
          <w:b/>
          <w:sz w:val="24"/>
          <w:highlight w:val="yellow"/>
        </w:rPr>
      </w:pPr>
      <w:r w:rsidRPr="00383144">
        <w:rPr>
          <w:rFonts w:ascii="Garamond" w:hAnsi="Garamond" w:cs="CG Times"/>
          <w:b/>
          <w:sz w:val="24"/>
        </w:rPr>
        <w:t>Naureda Llagami</w:t>
      </w:r>
    </w:p>
    <w:p w:rsidR="00383144" w:rsidRPr="00383144" w:rsidRDefault="00383144" w:rsidP="00383144">
      <w:pPr>
        <w:widowControl w:val="0"/>
        <w:spacing w:after="0" w:line="240" w:lineRule="auto"/>
        <w:ind w:firstLine="284"/>
        <w:jc w:val="both"/>
        <w:rPr>
          <w:rFonts w:ascii="Garamond" w:eastAsia="Calibri" w:hAnsi="Garamond"/>
          <w:sz w:val="24"/>
          <w:szCs w:val="24"/>
          <w:lang w:eastAsia="zh-CN"/>
        </w:rPr>
      </w:pPr>
    </w:p>
    <w:p w:rsidR="00383144" w:rsidRPr="00383144" w:rsidRDefault="00383144" w:rsidP="00383144">
      <w:pPr>
        <w:widowControl w:val="0"/>
        <w:spacing w:after="0" w:line="240" w:lineRule="auto"/>
        <w:ind w:firstLine="284"/>
        <w:jc w:val="both"/>
        <w:rPr>
          <w:rFonts w:ascii="Garamond" w:eastAsia="Calibri" w:hAnsi="Garamond"/>
          <w:sz w:val="24"/>
          <w:szCs w:val="24"/>
          <w:lang w:eastAsia="zh-CN"/>
        </w:rPr>
      </w:pPr>
    </w:p>
    <w:p w:rsidR="00383144" w:rsidRPr="00383144" w:rsidRDefault="00383144" w:rsidP="00383144">
      <w:pPr>
        <w:widowControl w:val="0"/>
        <w:spacing w:after="0" w:line="240" w:lineRule="auto"/>
        <w:ind w:firstLine="284"/>
        <w:jc w:val="both"/>
        <w:rPr>
          <w:rFonts w:ascii="Garamond" w:eastAsia="Calibri" w:hAnsi="Garamond"/>
          <w:sz w:val="24"/>
          <w:szCs w:val="24"/>
          <w:lang w:eastAsia="zh-CN"/>
        </w:rPr>
      </w:pPr>
    </w:p>
    <w:p w:rsidR="00383144" w:rsidRPr="00383144" w:rsidRDefault="00383144" w:rsidP="00383144">
      <w:pPr>
        <w:widowControl w:val="0"/>
        <w:spacing w:after="0" w:line="240" w:lineRule="auto"/>
        <w:ind w:firstLine="284"/>
        <w:jc w:val="both"/>
        <w:rPr>
          <w:rFonts w:ascii="Garamond" w:eastAsia="Calibri" w:hAnsi="Garamond"/>
          <w:sz w:val="24"/>
          <w:szCs w:val="24"/>
          <w:lang w:eastAsia="zh-CN"/>
        </w:rPr>
      </w:pPr>
    </w:p>
    <w:p w:rsidR="00383144" w:rsidRPr="00383144" w:rsidRDefault="00383144" w:rsidP="00383144">
      <w:pPr>
        <w:widowControl w:val="0"/>
        <w:spacing w:after="0" w:line="240" w:lineRule="auto"/>
        <w:ind w:firstLine="284"/>
        <w:jc w:val="both"/>
        <w:rPr>
          <w:rFonts w:ascii="Garamond" w:eastAsia="Calibri" w:hAnsi="Garamond"/>
          <w:sz w:val="24"/>
          <w:szCs w:val="24"/>
          <w:lang w:eastAsia="zh-CN"/>
        </w:rPr>
      </w:pPr>
    </w:p>
    <w:p w:rsidR="00383144" w:rsidRPr="00383144" w:rsidRDefault="00383144" w:rsidP="00383144">
      <w:pPr>
        <w:widowControl w:val="0"/>
        <w:spacing w:after="0" w:line="240" w:lineRule="auto"/>
        <w:ind w:firstLine="284"/>
        <w:jc w:val="both"/>
        <w:rPr>
          <w:rFonts w:ascii="Garamond" w:eastAsia="Calibri" w:hAnsi="Garamond"/>
          <w:sz w:val="24"/>
          <w:szCs w:val="24"/>
          <w:lang w:eastAsia="zh-CN"/>
        </w:rPr>
      </w:pPr>
    </w:p>
    <w:p w:rsidR="00383144" w:rsidRPr="00383144" w:rsidRDefault="00383144" w:rsidP="00383144">
      <w:pPr>
        <w:widowControl w:val="0"/>
        <w:spacing w:after="0" w:line="240" w:lineRule="auto"/>
        <w:ind w:firstLine="284"/>
        <w:jc w:val="both"/>
        <w:rPr>
          <w:rFonts w:ascii="Garamond" w:eastAsia="Calibri" w:hAnsi="Garamond"/>
          <w:sz w:val="24"/>
          <w:szCs w:val="24"/>
          <w:lang w:eastAsia="zh-CN"/>
        </w:rPr>
      </w:pPr>
    </w:p>
    <w:p w:rsidR="00383144" w:rsidRPr="00383144" w:rsidRDefault="00383144" w:rsidP="00383144">
      <w:pPr>
        <w:widowControl w:val="0"/>
        <w:spacing w:after="0" w:line="240" w:lineRule="auto"/>
        <w:ind w:firstLine="284"/>
        <w:jc w:val="center"/>
        <w:rPr>
          <w:rFonts w:ascii="Garamond" w:eastAsia="Calibri" w:hAnsi="Garamond"/>
          <w:b/>
          <w:sz w:val="24"/>
          <w:szCs w:val="24"/>
        </w:rPr>
      </w:pPr>
      <w:r w:rsidRPr="00383144">
        <w:rPr>
          <w:rFonts w:ascii="Garamond" w:eastAsia="Calibri" w:hAnsi="Garamond"/>
          <w:b/>
          <w:sz w:val="24"/>
          <w:szCs w:val="24"/>
        </w:rPr>
        <w:lastRenderedPageBreak/>
        <w:t>RREGULLORE</w:t>
      </w: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PËR KRITERET DHE PROCEDURËN E FUNKSIONIMIT TË SKEMËS SË DELEGIMIT TË GJYQTARIT</w:t>
      </w:r>
    </w:p>
    <w:p w:rsidR="00383144" w:rsidRPr="00383144" w:rsidRDefault="00383144" w:rsidP="00383144">
      <w:pPr>
        <w:widowControl w:val="0"/>
        <w:spacing w:after="0" w:line="240" w:lineRule="auto"/>
        <w:ind w:firstLine="284"/>
        <w:jc w:val="both"/>
        <w:rPr>
          <w:rFonts w:ascii="Garamond" w:eastAsia="Calibri" w:hAnsi="Garamond"/>
          <w:sz w:val="10"/>
          <w:szCs w:val="24"/>
        </w:rPr>
      </w:pPr>
    </w:p>
    <w:p w:rsidR="00383144" w:rsidRPr="00383144" w:rsidRDefault="00383144" w:rsidP="00383144">
      <w:pPr>
        <w:widowControl w:val="0"/>
        <w:spacing w:after="0" w:line="240" w:lineRule="auto"/>
        <w:ind w:firstLine="284"/>
        <w:jc w:val="both"/>
        <w:rPr>
          <w:rFonts w:ascii="Garamond" w:eastAsia="Calibri" w:hAnsi="Garamond"/>
          <w:sz w:val="24"/>
          <w:szCs w:val="24"/>
        </w:rPr>
      </w:pPr>
      <w:r w:rsidRPr="00383144">
        <w:rPr>
          <w:rFonts w:ascii="Garamond" w:eastAsia="Calibri" w:hAnsi="Garamond"/>
          <w:sz w:val="24"/>
          <w:szCs w:val="24"/>
        </w:rPr>
        <w:t>Këshilli i Lartë Gjyqësor, bazuar në nenin 147 të Kushtetutës së Republikës së Shqipërisë, nenet 2 dhe 89 të ligjit nr. 115/2016 “Për organet e qeverisjes së sistemit të drejtësisë” dhe nenit 45 të ligjit nr. 96/2016 “Për statusin e gjyqtarëve dhe prokurorëve në Republikën e Shqipërisë”,</w:t>
      </w:r>
    </w:p>
    <w:p w:rsidR="00383144" w:rsidRPr="00383144" w:rsidRDefault="00383144" w:rsidP="00383144">
      <w:pPr>
        <w:widowControl w:val="0"/>
        <w:spacing w:after="0" w:line="240" w:lineRule="auto"/>
        <w:ind w:firstLine="284"/>
        <w:jc w:val="both"/>
        <w:rPr>
          <w:rFonts w:ascii="Garamond" w:eastAsia="Calibri" w:hAnsi="Garamond"/>
          <w:b/>
          <w:smallCaps/>
          <w:sz w:val="10"/>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VENDOSI:</w:t>
      </w:r>
    </w:p>
    <w:p w:rsidR="00383144" w:rsidRPr="00383144" w:rsidRDefault="00383144" w:rsidP="00383144">
      <w:pPr>
        <w:widowControl w:val="0"/>
        <w:spacing w:after="0" w:line="240" w:lineRule="auto"/>
        <w:ind w:firstLine="284"/>
        <w:jc w:val="both"/>
        <w:rPr>
          <w:rFonts w:ascii="Garamond" w:eastAsia="Calibri" w:hAnsi="Garamond"/>
          <w:b/>
          <w:smallCaps/>
          <w:sz w:val="10"/>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Objekti</w:t>
      </w:r>
    </w:p>
    <w:p w:rsidR="00383144" w:rsidRPr="00383144" w:rsidRDefault="00383144" w:rsidP="00383144">
      <w:pPr>
        <w:widowControl w:val="0"/>
        <w:spacing w:after="0" w:line="240" w:lineRule="auto"/>
        <w:ind w:firstLine="284"/>
        <w:jc w:val="both"/>
        <w:rPr>
          <w:rFonts w:ascii="Garamond" w:eastAsia="Calibri" w:hAnsi="Garamond"/>
          <w:sz w:val="10"/>
          <w:szCs w:val="24"/>
        </w:rPr>
      </w:pPr>
    </w:p>
    <w:p w:rsidR="00383144" w:rsidRPr="00383144" w:rsidRDefault="00383144" w:rsidP="00F029C0">
      <w:pPr>
        <w:widowControl w:val="0"/>
        <w:numPr>
          <w:ilvl w:val="0"/>
          <w:numId w:val="12"/>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Objekt i kësaj rregulloreje është përcaktimi i rregullave të detajuara për kriteret dhe procedurën për funksionimin e skemës së delegimit dhe shërbimin në të sipas nenit 45 të ligjit nr. 96/2016 “Për statusin e gjyqtarëve dhe prokurorëve në Republikën e Shqipërisë”. </w:t>
      </w:r>
    </w:p>
    <w:p w:rsidR="00383144" w:rsidRPr="00383144" w:rsidRDefault="00383144" w:rsidP="00383144">
      <w:pPr>
        <w:widowControl w:val="0"/>
        <w:spacing w:after="0" w:line="240" w:lineRule="auto"/>
        <w:ind w:firstLine="284"/>
        <w:jc w:val="both"/>
        <w:rPr>
          <w:rFonts w:ascii="Garamond" w:eastAsia="Calibri" w:hAnsi="Garamond"/>
          <w:b/>
          <w:smallCaps/>
          <w:sz w:val="12"/>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2</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Subjektet</w:t>
      </w:r>
    </w:p>
    <w:p w:rsidR="00383144" w:rsidRPr="00383144" w:rsidRDefault="00383144" w:rsidP="00383144">
      <w:pPr>
        <w:keepNext/>
        <w:widowControl w:val="0"/>
        <w:spacing w:after="0" w:line="240" w:lineRule="auto"/>
        <w:jc w:val="center"/>
        <w:rPr>
          <w:rFonts w:ascii="Garamond" w:hAnsi="Garamond" w:cs="CG Times"/>
          <w:sz w:val="12"/>
        </w:rPr>
      </w:pPr>
    </w:p>
    <w:p w:rsidR="00383144" w:rsidRPr="00383144" w:rsidRDefault="00383144" w:rsidP="00F029C0">
      <w:pPr>
        <w:widowControl w:val="0"/>
        <w:numPr>
          <w:ilvl w:val="0"/>
          <w:numId w:val="13"/>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Subjekte të kësaj rregulloreje janë gjyqtarët që ushtrojnë funksionin në gjykatat e shkallës së parë dhe të apelit të cilëve nuk u është kufizuar ushtrimi i funksionit për shkaqe të parashikuara në ligj. </w:t>
      </w:r>
    </w:p>
    <w:p w:rsidR="00383144" w:rsidRPr="00383144" w:rsidRDefault="00383144" w:rsidP="00383144">
      <w:pPr>
        <w:widowControl w:val="0"/>
        <w:spacing w:after="0" w:line="240" w:lineRule="auto"/>
        <w:ind w:firstLine="284"/>
        <w:jc w:val="both"/>
        <w:rPr>
          <w:rFonts w:ascii="Garamond" w:eastAsia="Calibri" w:hAnsi="Garamond"/>
          <w:b/>
          <w:smallCaps/>
          <w:sz w:val="12"/>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3</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Përkufizimet</w:t>
      </w:r>
    </w:p>
    <w:p w:rsidR="00383144" w:rsidRPr="00383144" w:rsidRDefault="00383144" w:rsidP="00383144">
      <w:pPr>
        <w:widowControl w:val="0"/>
        <w:spacing w:after="0" w:line="240" w:lineRule="auto"/>
        <w:ind w:firstLine="284"/>
        <w:jc w:val="center"/>
        <w:rPr>
          <w:rFonts w:ascii="Garamond" w:eastAsia="Calibri" w:hAnsi="Garamond"/>
          <w:sz w:val="12"/>
          <w:szCs w:val="24"/>
        </w:rPr>
      </w:pPr>
    </w:p>
    <w:p w:rsidR="00383144" w:rsidRPr="00383144" w:rsidRDefault="00383144" w:rsidP="00F029C0">
      <w:pPr>
        <w:widowControl w:val="0"/>
        <w:numPr>
          <w:ilvl w:val="0"/>
          <w:numId w:val="14"/>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Në këtë rregullore, termat e mëposhtëm kanë këtë kuptim:</w:t>
      </w:r>
    </w:p>
    <w:p w:rsidR="00383144" w:rsidRPr="00383144" w:rsidRDefault="00383144" w:rsidP="00F029C0">
      <w:pPr>
        <w:widowControl w:val="0"/>
        <w:numPr>
          <w:ilvl w:val="0"/>
          <w:numId w:val="15"/>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“Skema e delegimit” është tërësia e rregullave të komandimit të gjyqtarit, nga gjykata ku ai është i caktuar në mënyrë të përhershme, në skemën e delegimit të ngritur pranë Këshillit të Lartë Gjyqësor (në vijim </w:t>
      </w:r>
      <w:r w:rsidRPr="00383144">
        <w:rPr>
          <w:rFonts w:ascii="Garamond" w:hAnsi="Garamond"/>
          <w:sz w:val="24"/>
          <w:szCs w:val="24"/>
          <w:lang w:eastAsia="x-none"/>
        </w:rPr>
        <w:t>Këshilli</w:t>
      </w:r>
      <w:r w:rsidRPr="00383144">
        <w:rPr>
          <w:rFonts w:ascii="Garamond" w:eastAsia="Times New Roman" w:hAnsi="Garamond"/>
          <w:sz w:val="24"/>
          <w:szCs w:val="24"/>
        </w:rPr>
        <w:t xml:space="preserve">), për një periudhë kohore të caktuar dhe të shërbimit të tij në funksion të kësaj skeme, për të gjykuar çështje në çdo gjykatë.  </w:t>
      </w:r>
    </w:p>
    <w:p w:rsidR="00383144" w:rsidRPr="00383144" w:rsidRDefault="00383144" w:rsidP="00F029C0">
      <w:pPr>
        <w:widowControl w:val="0"/>
        <w:numPr>
          <w:ilvl w:val="0"/>
          <w:numId w:val="15"/>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“Delegim” është caktimi nga </w:t>
      </w:r>
      <w:r w:rsidRPr="00383144">
        <w:rPr>
          <w:rFonts w:ascii="Garamond" w:hAnsi="Garamond"/>
          <w:sz w:val="24"/>
          <w:szCs w:val="24"/>
          <w:lang w:eastAsia="x-none"/>
        </w:rPr>
        <w:t xml:space="preserve">Këshilli </w:t>
      </w:r>
      <w:r w:rsidRPr="00383144">
        <w:rPr>
          <w:rFonts w:ascii="Garamond" w:eastAsia="Times New Roman" w:hAnsi="Garamond"/>
          <w:sz w:val="24"/>
          <w:szCs w:val="24"/>
        </w:rPr>
        <w:t>i gjyqtarit në skemën e delegimit për gjykimin e çështjeve gjyqësore në gjykata.</w:t>
      </w:r>
    </w:p>
    <w:p w:rsidR="00383144" w:rsidRPr="00383144" w:rsidRDefault="00383144" w:rsidP="00F029C0">
      <w:pPr>
        <w:widowControl w:val="0"/>
        <w:numPr>
          <w:ilvl w:val="0"/>
          <w:numId w:val="15"/>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“Dhënia e pëlqimit” është shprehja e vullnetit për t’u përfshirë në skemën e </w:t>
      </w:r>
      <w:r w:rsidRPr="00383144">
        <w:rPr>
          <w:rFonts w:ascii="Garamond" w:eastAsia="Times New Roman" w:hAnsi="Garamond"/>
          <w:sz w:val="24"/>
          <w:szCs w:val="24"/>
        </w:rPr>
        <w:lastRenderedPageBreak/>
        <w:t xml:space="preserve">delegimit e dokumentuar me paraqitjen e deklaratës me shkrim sipas modelit bashkëlidhur kësaj rregulloreje.  </w:t>
      </w:r>
    </w:p>
    <w:p w:rsidR="00383144" w:rsidRPr="00383144" w:rsidRDefault="00383144" w:rsidP="00383144">
      <w:pPr>
        <w:widowControl w:val="0"/>
        <w:shd w:val="clear" w:color="auto" w:fill="FFFFFF"/>
        <w:spacing w:after="0" w:line="240" w:lineRule="auto"/>
        <w:ind w:firstLine="284"/>
        <w:jc w:val="both"/>
        <w:rPr>
          <w:rFonts w:ascii="Garamond" w:eastAsia="Calibri" w:hAnsi="Garamond"/>
          <w:sz w:val="24"/>
          <w:szCs w:val="24"/>
        </w:rPr>
      </w:pPr>
      <w:r w:rsidRPr="00383144">
        <w:rPr>
          <w:rFonts w:ascii="Garamond" w:eastAsia="Calibri" w:hAnsi="Garamond"/>
          <w:sz w:val="24"/>
          <w:szCs w:val="24"/>
        </w:rPr>
        <w:t xml:space="preserve">ç) “Nevojat e gjykatës” nënkupton mungesën apo padisponueshmërinë ligjore të gjyqtarëve të një gjykate për gjykimin e një apo disa çështjeve ligjore. </w:t>
      </w:r>
    </w:p>
    <w:p w:rsidR="00383144" w:rsidRPr="00383144" w:rsidRDefault="00383144" w:rsidP="00383144">
      <w:pPr>
        <w:widowControl w:val="0"/>
        <w:shd w:val="clear" w:color="auto" w:fill="FFFFFF"/>
        <w:spacing w:after="0" w:line="240" w:lineRule="auto"/>
        <w:ind w:firstLine="284"/>
        <w:jc w:val="both"/>
        <w:rPr>
          <w:rFonts w:ascii="Garamond" w:eastAsia="Calibri" w:hAnsi="Garamond"/>
          <w:b/>
          <w:smallCaps/>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4</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Kriteret e kandidimit në skemën e delegimit</w:t>
      </w:r>
    </w:p>
    <w:p w:rsidR="00383144" w:rsidRPr="00383144" w:rsidRDefault="00383144" w:rsidP="00383144">
      <w:pPr>
        <w:widowControl w:val="0"/>
        <w:shd w:val="clear" w:color="auto" w:fill="FFFFFF"/>
        <w:spacing w:after="0" w:line="240" w:lineRule="auto"/>
        <w:ind w:firstLine="284"/>
        <w:jc w:val="both"/>
        <w:rPr>
          <w:rFonts w:ascii="Garamond" w:eastAsia="Calibri" w:hAnsi="Garamond"/>
          <w:sz w:val="14"/>
          <w:szCs w:val="24"/>
        </w:rPr>
      </w:pPr>
    </w:p>
    <w:p w:rsidR="00383144" w:rsidRPr="00383144" w:rsidRDefault="00383144" w:rsidP="00F029C0">
      <w:pPr>
        <w:widowControl w:val="0"/>
        <w:numPr>
          <w:ilvl w:val="0"/>
          <w:numId w:val="16"/>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Në skemën e delegimit kandidon çdo gjyqtar që plotëson këto kritere:</w:t>
      </w:r>
    </w:p>
    <w:p w:rsidR="00383144" w:rsidRPr="00383144" w:rsidRDefault="00383144" w:rsidP="00F029C0">
      <w:pPr>
        <w:widowControl w:val="0"/>
        <w:numPr>
          <w:ilvl w:val="0"/>
          <w:numId w:val="17"/>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të ketë dhënë pëlqimin për t’u komanduar në skemën e delegimit;</w:t>
      </w:r>
    </w:p>
    <w:p w:rsidR="00383144" w:rsidRPr="00383144" w:rsidRDefault="00383144" w:rsidP="00F029C0">
      <w:pPr>
        <w:widowControl w:val="0"/>
        <w:numPr>
          <w:ilvl w:val="0"/>
          <w:numId w:val="17"/>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të ketë jo më pak se 1 vit përvojë në funksion;</w:t>
      </w:r>
    </w:p>
    <w:p w:rsidR="00383144" w:rsidRPr="00383144" w:rsidRDefault="00383144" w:rsidP="00F029C0">
      <w:pPr>
        <w:widowControl w:val="0"/>
        <w:numPr>
          <w:ilvl w:val="0"/>
          <w:numId w:val="17"/>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të mos jetë nën efektet e një mase disiplinore, zbatimi i së cilës mund të shmanget për shkak të përfshirjes në skemën e delegimit;</w:t>
      </w:r>
    </w:p>
    <w:p w:rsidR="00383144" w:rsidRPr="00383144" w:rsidRDefault="00383144" w:rsidP="00F029C0">
      <w:pPr>
        <w:widowControl w:val="0"/>
        <w:numPr>
          <w:ilvl w:val="0"/>
          <w:numId w:val="17"/>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të mos ushtrojë funksionin e Kryetarit apo Zëvendëskryetarit;</w:t>
      </w:r>
    </w:p>
    <w:p w:rsidR="00383144" w:rsidRPr="00383144" w:rsidRDefault="00383144" w:rsidP="00F029C0">
      <w:pPr>
        <w:widowControl w:val="0"/>
        <w:numPr>
          <w:ilvl w:val="0"/>
          <w:numId w:val="17"/>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të mos jetë i caktuar në mënyrë të përhershme në një gjykatë ku komandimi cenon funksionalitetin e saj; </w:t>
      </w:r>
    </w:p>
    <w:p w:rsidR="00383144" w:rsidRPr="00383144" w:rsidRDefault="00383144" w:rsidP="00F029C0">
      <w:pPr>
        <w:widowControl w:val="0"/>
        <w:numPr>
          <w:ilvl w:val="0"/>
          <w:numId w:val="17"/>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të mos jetë duke ushtruar funksionin e tij si gjyqtar në një gjykatë tjetër për shkak të transferimit të përkohshëm me ose pa pëlqim.   </w:t>
      </w:r>
    </w:p>
    <w:p w:rsidR="00383144" w:rsidRPr="00383144" w:rsidRDefault="00383144" w:rsidP="00383144">
      <w:pPr>
        <w:keepNext/>
        <w:widowControl w:val="0"/>
        <w:spacing w:after="0" w:line="240" w:lineRule="auto"/>
        <w:jc w:val="center"/>
        <w:rPr>
          <w:rFonts w:ascii="Garamond" w:hAnsi="Garamond" w:cs="CG Times"/>
          <w:sz w:val="1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5</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Parimet e funksionimit të skemës së delegimit</w:t>
      </w:r>
    </w:p>
    <w:p w:rsidR="00383144" w:rsidRPr="00383144" w:rsidRDefault="00383144" w:rsidP="00383144">
      <w:pPr>
        <w:widowControl w:val="0"/>
        <w:spacing w:after="0" w:line="240" w:lineRule="auto"/>
        <w:ind w:firstLine="284"/>
        <w:jc w:val="both"/>
        <w:rPr>
          <w:rFonts w:ascii="Garamond" w:hAnsi="Garamond" w:cs="CG Times"/>
          <w:sz w:val="14"/>
        </w:rPr>
      </w:pPr>
    </w:p>
    <w:p w:rsidR="00383144" w:rsidRPr="00383144" w:rsidRDefault="00383144" w:rsidP="00F029C0">
      <w:pPr>
        <w:widowControl w:val="0"/>
        <w:numPr>
          <w:ilvl w:val="0"/>
          <w:numId w:val="18"/>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Gjyqtari komandohet në skemën e delegimit për një periudhë kohe të miratuar nga </w:t>
      </w:r>
      <w:r w:rsidRPr="00383144">
        <w:rPr>
          <w:rFonts w:ascii="Garamond" w:hAnsi="Garamond"/>
          <w:sz w:val="24"/>
          <w:szCs w:val="24"/>
          <w:lang w:eastAsia="x-none"/>
        </w:rPr>
        <w:t>Këshilli</w:t>
      </w:r>
      <w:r w:rsidRPr="00383144">
        <w:rPr>
          <w:rFonts w:ascii="Garamond" w:eastAsia="Times New Roman" w:hAnsi="Garamond"/>
          <w:sz w:val="24"/>
          <w:szCs w:val="24"/>
        </w:rPr>
        <w:t xml:space="preserve">, por në çdo rast jo më pak se 6 muaj. Gjyqtari mund të komandohet në skemën e delegimit disa herë, me kusht që periudha totale e shërbimit të mos i kalojë 5 vjet. </w:t>
      </w:r>
    </w:p>
    <w:p w:rsidR="00383144" w:rsidRPr="00383144" w:rsidRDefault="00383144" w:rsidP="00F029C0">
      <w:pPr>
        <w:widowControl w:val="0"/>
        <w:numPr>
          <w:ilvl w:val="0"/>
          <w:numId w:val="18"/>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Në përfundim të periudhës së komandimit gjyqtari rikthehet në pozicionin e mëparshëm. </w:t>
      </w:r>
    </w:p>
    <w:p w:rsidR="00383144" w:rsidRPr="00383144" w:rsidRDefault="00383144" w:rsidP="00F029C0">
      <w:pPr>
        <w:widowControl w:val="0"/>
        <w:numPr>
          <w:ilvl w:val="0"/>
          <w:numId w:val="18"/>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Gjyqtari që shërben në skemën e delegimit mund të caktohet nga </w:t>
      </w:r>
      <w:r w:rsidRPr="00383144">
        <w:rPr>
          <w:rFonts w:ascii="Garamond" w:hAnsi="Garamond"/>
          <w:sz w:val="24"/>
          <w:szCs w:val="24"/>
          <w:lang w:eastAsia="x-none"/>
        </w:rPr>
        <w:t xml:space="preserve">Këshilli </w:t>
      </w:r>
      <w:r w:rsidRPr="00383144">
        <w:rPr>
          <w:rFonts w:ascii="Garamond" w:eastAsia="Times New Roman" w:hAnsi="Garamond"/>
          <w:sz w:val="24"/>
          <w:szCs w:val="24"/>
        </w:rPr>
        <w:t xml:space="preserve">të gjykojë çështje në çdo gjykatë përfshirë edhe gjykatën nga e cila vjen. Në pritje për t’u caktuar për gjykimin e një apo më shumë çështjeve, gjyqtari në skemën e </w:t>
      </w:r>
      <w:r w:rsidRPr="00383144">
        <w:rPr>
          <w:rFonts w:ascii="Garamond" w:eastAsia="Times New Roman" w:hAnsi="Garamond"/>
          <w:sz w:val="24"/>
          <w:szCs w:val="24"/>
        </w:rPr>
        <w:lastRenderedPageBreak/>
        <w:t>delegimit shërben në strukturat administrative të Këshillit.</w:t>
      </w:r>
    </w:p>
    <w:p w:rsidR="00383144" w:rsidRPr="00383144" w:rsidRDefault="00383144" w:rsidP="00F029C0">
      <w:pPr>
        <w:widowControl w:val="0"/>
        <w:numPr>
          <w:ilvl w:val="0"/>
          <w:numId w:val="18"/>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Caktimi i gjyqtarit të komanduar, për të gjykuar çështje, kryhet me short nga ana e </w:t>
      </w:r>
      <w:r w:rsidRPr="00383144">
        <w:rPr>
          <w:rFonts w:ascii="Garamond" w:hAnsi="Garamond"/>
          <w:sz w:val="24"/>
          <w:szCs w:val="24"/>
          <w:lang w:eastAsia="x-none"/>
        </w:rPr>
        <w:t>Këshillit</w:t>
      </w:r>
      <w:r w:rsidRPr="00383144">
        <w:rPr>
          <w:rFonts w:ascii="Garamond" w:eastAsia="Times New Roman" w:hAnsi="Garamond"/>
          <w:sz w:val="24"/>
          <w:szCs w:val="24"/>
        </w:rPr>
        <w:t xml:space="preserve">. </w:t>
      </w:r>
    </w:p>
    <w:p w:rsidR="00383144" w:rsidRPr="00383144" w:rsidRDefault="00383144" w:rsidP="00F029C0">
      <w:pPr>
        <w:widowControl w:val="0"/>
        <w:numPr>
          <w:ilvl w:val="0"/>
          <w:numId w:val="18"/>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Pas komandimit në skemën e delegimit, gjyqtari përjashtohet nga shorti në gjykatën nga e cila vjen, por përfundon gjykimin e çështjeve në shqyrtim. </w:t>
      </w:r>
    </w:p>
    <w:p w:rsidR="00383144" w:rsidRPr="00383144" w:rsidRDefault="00383144" w:rsidP="00F029C0">
      <w:pPr>
        <w:widowControl w:val="0"/>
        <w:numPr>
          <w:ilvl w:val="0"/>
          <w:numId w:val="18"/>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Gjyqtari i cili shërben në skemën e delegimit raporton çdo muaj pranë </w:t>
      </w:r>
      <w:r w:rsidRPr="00383144">
        <w:rPr>
          <w:rFonts w:ascii="Garamond" w:hAnsi="Garamond"/>
          <w:sz w:val="24"/>
          <w:szCs w:val="24"/>
          <w:lang w:eastAsia="x-none"/>
        </w:rPr>
        <w:t xml:space="preserve">Këshillit </w:t>
      </w:r>
      <w:r w:rsidRPr="00383144">
        <w:rPr>
          <w:rFonts w:ascii="Garamond" w:eastAsia="Times New Roman" w:hAnsi="Garamond"/>
          <w:sz w:val="24"/>
          <w:szCs w:val="24"/>
        </w:rPr>
        <w:t>për mbarëvajtjen e punës.</w:t>
      </w:r>
    </w:p>
    <w:p w:rsidR="00383144" w:rsidRPr="00383144" w:rsidRDefault="00383144" w:rsidP="00383144">
      <w:pPr>
        <w:widowControl w:val="0"/>
        <w:spacing w:after="0" w:line="240" w:lineRule="auto"/>
        <w:ind w:firstLine="284"/>
        <w:jc w:val="both"/>
        <w:rPr>
          <w:rFonts w:ascii="Garamond" w:eastAsia="Calibri" w:hAnsi="Garamond"/>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6</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Thirrja për kandidim</w:t>
      </w:r>
    </w:p>
    <w:p w:rsidR="00383144" w:rsidRPr="00383144" w:rsidRDefault="00383144" w:rsidP="00383144">
      <w:pPr>
        <w:keepNext/>
        <w:widowControl w:val="0"/>
        <w:spacing w:after="0" w:line="240" w:lineRule="auto"/>
        <w:jc w:val="center"/>
        <w:rPr>
          <w:rFonts w:ascii="Garamond" w:hAnsi="Garamond" w:cs="CG Times"/>
          <w:sz w:val="14"/>
        </w:rPr>
      </w:pPr>
    </w:p>
    <w:p w:rsidR="00383144" w:rsidRPr="00383144" w:rsidRDefault="00383144" w:rsidP="00F029C0">
      <w:pPr>
        <w:widowControl w:val="0"/>
        <w:numPr>
          <w:ilvl w:val="0"/>
          <w:numId w:val="19"/>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Gjyqtarët mund të shprehin interesin për t’u komanduar në skemën e delegimit duke kandiduar në çdo kohë. Kur </w:t>
      </w:r>
      <w:r w:rsidRPr="00383144">
        <w:rPr>
          <w:rFonts w:ascii="Garamond" w:hAnsi="Garamond"/>
          <w:sz w:val="24"/>
          <w:szCs w:val="24"/>
          <w:lang w:eastAsia="x-none"/>
        </w:rPr>
        <w:t xml:space="preserve">Këshilli </w:t>
      </w:r>
      <w:r w:rsidRPr="00383144">
        <w:rPr>
          <w:rFonts w:ascii="Garamond" w:eastAsia="Times New Roman" w:hAnsi="Garamond"/>
          <w:sz w:val="24"/>
          <w:szCs w:val="24"/>
        </w:rPr>
        <w:t>vëren se numri aktual i gjyqtarëve që shërbejnë në skemë është i pamjaftueshëm për t’iu përgjigjur kërkesave të ardhura apo të pritshme për delegim, mund t’i ftojë gjyqtarët të kandidojnë për t’u bërë pjesë e skemës së delegimit.</w:t>
      </w:r>
    </w:p>
    <w:p w:rsidR="00383144" w:rsidRPr="00383144" w:rsidRDefault="00383144" w:rsidP="00F029C0">
      <w:pPr>
        <w:widowControl w:val="0"/>
        <w:numPr>
          <w:ilvl w:val="0"/>
          <w:numId w:val="19"/>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Thirrja për kandidim bëhet publike në faqen zyrtare të Këshillit. Një kopje e njoftimit i dërgohet kryetarëve të të gjitha gjykatave. </w:t>
      </w:r>
    </w:p>
    <w:p w:rsidR="00383144" w:rsidRPr="00383144" w:rsidRDefault="00383144" w:rsidP="00383144">
      <w:pPr>
        <w:widowControl w:val="0"/>
        <w:shd w:val="clear" w:color="auto" w:fill="FFFFFF"/>
        <w:spacing w:after="0" w:line="240" w:lineRule="auto"/>
        <w:ind w:firstLine="284"/>
        <w:jc w:val="both"/>
        <w:rPr>
          <w:rFonts w:ascii="Garamond" w:eastAsia="Calibri" w:hAnsi="Garamond"/>
          <w:sz w:val="12"/>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7</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Paraqitja dhe regjistrimi i kandidimit</w:t>
      </w:r>
    </w:p>
    <w:p w:rsidR="00383144" w:rsidRPr="00383144" w:rsidRDefault="00383144" w:rsidP="00383144">
      <w:pPr>
        <w:widowControl w:val="0"/>
        <w:shd w:val="clear" w:color="auto" w:fill="FFFFFF"/>
        <w:spacing w:after="0" w:line="240" w:lineRule="auto"/>
        <w:ind w:firstLine="284"/>
        <w:jc w:val="both"/>
        <w:rPr>
          <w:rFonts w:ascii="Garamond" w:eastAsia="Calibri" w:hAnsi="Garamond"/>
          <w:sz w:val="12"/>
          <w:szCs w:val="24"/>
        </w:rPr>
      </w:pPr>
    </w:p>
    <w:p w:rsidR="00383144" w:rsidRPr="00383144" w:rsidRDefault="00383144" w:rsidP="00F029C0">
      <w:pPr>
        <w:widowControl w:val="0"/>
        <w:numPr>
          <w:ilvl w:val="0"/>
          <w:numId w:val="20"/>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Gjyqtari që kandidon paraqet dokumenta-cionin pranë Komisionit të Zhvillimit të Karrierës në </w:t>
      </w:r>
      <w:r w:rsidRPr="00383144">
        <w:rPr>
          <w:rFonts w:ascii="Garamond" w:hAnsi="Garamond"/>
          <w:sz w:val="24"/>
          <w:szCs w:val="24"/>
          <w:lang w:eastAsia="x-none"/>
        </w:rPr>
        <w:t xml:space="preserve"> Këshill</w:t>
      </w:r>
      <w:r w:rsidRPr="00383144">
        <w:rPr>
          <w:rFonts w:ascii="Garamond" w:eastAsia="Times New Roman" w:hAnsi="Garamond"/>
          <w:sz w:val="24"/>
          <w:szCs w:val="24"/>
        </w:rPr>
        <w:t xml:space="preserve">, me anë të postës, postës elektronike ose dorazi. </w:t>
      </w:r>
    </w:p>
    <w:p w:rsidR="00383144" w:rsidRPr="00383144" w:rsidRDefault="00383144" w:rsidP="00F029C0">
      <w:pPr>
        <w:widowControl w:val="0"/>
        <w:numPr>
          <w:ilvl w:val="0"/>
          <w:numId w:val="20"/>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Dokumentacioni regjistrohet dhe adminis-trohet nga Komisioni i Zhvillimit të Karrierës. </w:t>
      </w:r>
    </w:p>
    <w:p w:rsidR="00383144" w:rsidRPr="00383144" w:rsidRDefault="00383144" w:rsidP="00F029C0">
      <w:pPr>
        <w:widowControl w:val="0"/>
        <w:numPr>
          <w:ilvl w:val="0"/>
          <w:numId w:val="20"/>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Komisionit i Zhvillimit të Karrierës krijon dhe mirëmban një regjistër të posaçëm për kandidaturat. </w:t>
      </w:r>
    </w:p>
    <w:p w:rsidR="00383144" w:rsidRPr="00383144" w:rsidRDefault="00383144" w:rsidP="00383144">
      <w:pPr>
        <w:widowControl w:val="0"/>
        <w:shd w:val="clear" w:color="auto" w:fill="FFFFFF"/>
        <w:spacing w:after="0" w:line="240" w:lineRule="auto"/>
        <w:ind w:firstLine="284"/>
        <w:jc w:val="both"/>
        <w:rPr>
          <w:rFonts w:ascii="Garamond" w:eastAsia="Calibri" w:hAnsi="Garamond"/>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8</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Verifikimi paraprak i plotësimit të kritereve</w:t>
      </w:r>
    </w:p>
    <w:p w:rsidR="00383144" w:rsidRPr="00383144" w:rsidRDefault="00383144" w:rsidP="00F029C0">
      <w:pPr>
        <w:keepNext/>
        <w:widowControl w:val="0"/>
        <w:spacing w:after="0" w:line="240" w:lineRule="auto"/>
        <w:jc w:val="center"/>
        <w:rPr>
          <w:rFonts w:ascii="Garamond" w:hAnsi="Garamond" w:cs="CG Times"/>
          <w:sz w:val="14"/>
        </w:rPr>
      </w:pPr>
    </w:p>
    <w:p w:rsidR="00383144" w:rsidRPr="00383144" w:rsidRDefault="00383144" w:rsidP="00F029C0">
      <w:pPr>
        <w:widowControl w:val="0"/>
        <w:numPr>
          <w:ilvl w:val="0"/>
          <w:numId w:val="21"/>
        </w:numPr>
        <w:shd w:val="clear" w:color="auto" w:fill="FFFFFF"/>
        <w:spacing w:after="0" w:line="240" w:lineRule="auto"/>
        <w:ind w:left="0" w:firstLine="284"/>
        <w:contextualSpacing/>
        <w:jc w:val="both"/>
        <w:rPr>
          <w:rFonts w:ascii="Garamond" w:eastAsia="Times New Roman" w:hAnsi="Garamond"/>
          <w:sz w:val="24"/>
          <w:szCs w:val="24"/>
        </w:rPr>
      </w:pPr>
      <w:r w:rsidRPr="00383144">
        <w:rPr>
          <w:rFonts w:ascii="Garamond" w:eastAsia="Times New Roman" w:hAnsi="Garamond"/>
          <w:sz w:val="24"/>
          <w:szCs w:val="24"/>
        </w:rPr>
        <w:t xml:space="preserve"> Komisioni i Zhvillimit të Karrierës verifikon paraprakisht plotësimin e kritereve të kandidimit. </w:t>
      </w:r>
    </w:p>
    <w:p w:rsidR="00383144" w:rsidRPr="00383144" w:rsidRDefault="00383144" w:rsidP="00F029C0">
      <w:pPr>
        <w:widowControl w:val="0"/>
        <w:numPr>
          <w:ilvl w:val="0"/>
          <w:numId w:val="21"/>
        </w:numPr>
        <w:shd w:val="clear" w:color="auto" w:fill="FFFFFF"/>
        <w:spacing w:after="0" w:line="240" w:lineRule="auto"/>
        <w:ind w:left="0" w:firstLine="284"/>
        <w:contextualSpacing/>
        <w:jc w:val="both"/>
        <w:rPr>
          <w:rFonts w:ascii="Garamond" w:eastAsia="Times New Roman" w:hAnsi="Garamond"/>
          <w:sz w:val="24"/>
          <w:szCs w:val="24"/>
        </w:rPr>
      </w:pPr>
      <w:r w:rsidRPr="00383144">
        <w:rPr>
          <w:rFonts w:ascii="Garamond" w:eastAsia="Times New Roman" w:hAnsi="Garamond"/>
          <w:sz w:val="24"/>
          <w:szCs w:val="24"/>
        </w:rPr>
        <w:lastRenderedPageBreak/>
        <w:t xml:space="preserve"> Komisioni i propozon </w:t>
      </w:r>
      <w:r w:rsidRPr="00383144">
        <w:rPr>
          <w:rFonts w:ascii="Garamond" w:hAnsi="Garamond"/>
          <w:sz w:val="24"/>
          <w:szCs w:val="24"/>
          <w:lang w:eastAsia="x-none"/>
        </w:rPr>
        <w:t>Këshillit</w:t>
      </w:r>
      <w:r w:rsidRPr="00383144">
        <w:rPr>
          <w:rFonts w:ascii="Garamond" w:eastAsia="Times New Roman" w:hAnsi="Garamond"/>
          <w:sz w:val="24"/>
          <w:szCs w:val="24"/>
        </w:rPr>
        <w:t xml:space="preserve"> pranimin ose refuzimin e përfshirjes së gjyqtarit në skemën e delegimit. </w:t>
      </w:r>
    </w:p>
    <w:p w:rsidR="00383144" w:rsidRPr="00383144" w:rsidRDefault="00383144" w:rsidP="00383144">
      <w:pPr>
        <w:widowControl w:val="0"/>
        <w:shd w:val="clear" w:color="auto" w:fill="FFFFFF"/>
        <w:spacing w:after="0" w:line="240" w:lineRule="auto"/>
        <w:ind w:firstLine="284"/>
        <w:jc w:val="both"/>
        <w:rPr>
          <w:rFonts w:ascii="Garamond" w:eastAsia="Calibri" w:hAnsi="Garamond"/>
          <w:sz w:val="12"/>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9</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Përfshirja e gjyqtarit në skemën e delegimit</w:t>
      </w:r>
    </w:p>
    <w:p w:rsidR="00383144" w:rsidRPr="00383144" w:rsidRDefault="00383144" w:rsidP="00383144">
      <w:pPr>
        <w:keepNext/>
        <w:widowControl w:val="0"/>
        <w:spacing w:after="0" w:line="240" w:lineRule="auto"/>
        <w:jc w:val="center"/>
        <w:rPr>
          <w:rFonts w:ascii="Garamond" w:hAnsi="Garamond" w:cs="CG Times"/>
          <w:sz w:val="12"/>
        </w:rPr>
      </w:pPr>
    </w:p>
    <w:p w:rsidR="00383144" w:rsidRPr="00383144" w:rsidRDefault="00383144" w:rsidP="00F029C0">
      <w:pPr>
        <w:widowControl w:val="0"/>
        <w:numPr>
          <w:ilvl w:val="0"/>
          <w:numId w:val="22"/>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hAnsi="Garamond"/>
          <w:sz w:val="24"/>
          <w:szCs w:val="24"/>
          <w:lang w:eastAsia="x-none"/>
        </w:rPr>
        <w:t xml:space="preserve"> Këshilli </w:t>
      </w:r>
      <w:r w:rsidRPr="00383144">
        <w:rPr>
          <w:rFonts w:ascii="Garamond" w:eastAsia="Times New Roman" w:hAnsi="Garamond"/>
          <w:sz w:val="24"/>
          <w:szCs w:val="24"/>
        </w:rPr>
        <w:t>vendos për pranimin ose refuzimin e kandidaturës së gjyqtarit në skemën e delegimit mbi propozimin e Komisionit të Zhvillimit të Karrierës.</w:t>
      </w:r>
    </w:p>
    <w:p w:rsidR="00383144" w:rsidRPr="00383144" w:rsidRDefault="00383144" w:rsidP="00F029C0">
      <w:pPr>
        <w:widowControl w:val="0"/>
        <w:numPr>
          <w:ilvl w:val="0"/>
          <w:numId w:val="22"/>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Vendimi për pranimin në skemën e delegimit përcakton afatin gjatë të cilit gjyqtari do të shërbejë në skemë. Ky afat do të përcaktohet bazuar në nevojat e përcaktuara nga Këshilli.</w:t>
      </w:r>
    </w:p>
    <w:p w:rsidR="00383144" w:rsidRPr="00383144" w:rsidRDefault="00383144" w:rsidP="00F029C0">
      <w:pPr>
        <w:widowControl w:val="0"/>
        <w:shd w:val="clear" w:color="auto" w:fill="FFFFFF"/>
        <w:spacing w:after="0" w:line="240" w:lineRule="auto"/>
        <w:ind w:firstLine="288"/>
        <w:jc w:val="both"/>
        <w:rPr>
          <w:rFonts w:ascii="Garamond" w:eastAsia="Calibri" w:hAnsi="Garamond"/>
          <w:sz w:val="24"/>
          <w:szCs w:val="24"/>
        </w:rPr>
      </w:pPr>
    </w:p>
    <w:p w:rsidR="00383144" w:rsidRPr="00383144" w:rsidRDefault="00383144" w:rsidP="00F029C0">
      <w:pPr>
        <w:widowControl w:val="0"/>
        <w:numPr>
          <w:ilvl w:val="0"/>
          <w:numId w:val="22"/>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Vendimi i </w:t>
      </w:r>
      <w:r w:rsidRPr="00383144">
        <w:rPr>
          <w:rFonts w:ascii="Garamond" w:hAnsi="Garamond"/>
          <w:sz w:val="24"/>
          <w:szCs w:val="24"/>
          <w:lang w:eastAsia="x-none"/>
        </w:rPr>
        <w:t>Këshillit</w:t>
      </w:r>
      <w:r w:rsidRPr="00383144">
        <w:rPr>
          <w:rFonts w:ascii="Garamond" w:eastAsia="Times New Roman" w:hAnsi="Garamond"/>
          <w:sz w:val="24"/>
          <w:szCs w:val="24"/>
        </w:rPr>
        <w:t xml:space="preserve"> i njoftohet gjyqtarit përkatës sipas parashikimeve të nenit 98 të ligjit nr. 115/2016 “Për organet e qeverisjes së sistemit të drejtësisë”. Një kopje e vendimit i dërgohet kryetarit t</w:t>
      </w:r>
      <w:r w:rsidRPr="00383144">
        <w:rPr>
          <w:rFonts w:ascii="Times New Roman" w:eastAsia="Times New Roman" w:hAnsi="Times New Roman"/>
          <w:sz w:val="24"/>
          <w:szCs w:val="24"/>
        </w:rPr>
        <w:t>ë</w:t>
      </w:r>
      <w:r w:rsidRPr="00383144">
        <w:rPr>
          <w:rFonts w:ascii="Garamond" w:eastAsia="Times New Roman" w:hAnsi="Garamond"/>
          <w:sz w:val="24"/>
          <w:szCs w:val="24"/>
        </w:rPr>
        <w:t xml:space="preserve"> gjykatës.  </w:t>
      </w:r>
    </w:p>
    <w:p w:rsidR="00383144" w:rsidRPr="00383144" w:rsidRDefault="00383144" w:rsidP="00383144">
      <w:pPr>
        <w:widowControl w:val="0"/>
        <w:shd w:val="clear" w:color="auto" w:fill="FFFFFF"/>
        <w:spacing w:after="0" w:line="240" w:lineRule="auto"/>
        <w:ind w:firstLine="284"/>
        <w:jc w:val="both"/>
        <w:rPr>
          <w:rFonts w:ascii="Garamond" w:eastAsia="Calibri" w:hAnsi="Garamond"/>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10</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Kërkesa për caktimin e gjyqtarit nga skema e delegimit</w:t>
      </w:r>
    </w:p>
    <w:p w:rsidR="00383144" w:rsidRPr="00383144" w:rsidRDefault="00383144" w:rsidP="00383144">
      <w:pPr>
        <w:keepNext/>
        <w:widowControl w:val="0"/>
        <w:spacing w:after="0" w:line="240" w:lineRule="auto"/>
        <w:jc w:val="center"/>
        <w:rPr>
          <w:rFonts w:ascii="Garamond" w:hAnsi="Garamond" w:cs="CG Times"/>
          <w:sz w:val="14"/>
        </w:rPr>
      </w:pPr>
    </w:p>
    <w:p w:rsidR="00383144" w:rsidRPr="00383144" w:rsidRDefault="00383144" w:rsidP="00F029C0">
      <w:pPr>
        <w:widowControl w:val="0"/>
        <w:numPr>
          <w:ilvl w:val="0"/>
          <w:numId w:val="23"/>
        </w:numPr>
        <w:shd w:val="clear" w:color="auto" w:fill="FFFFFF"/>
        <w:spacing w:after="0" w:line="240" w:lineRule="auto"/>
        <w:ind w:left="0" w:firstLine="288"/>
        <w:contextualSpacing/>
        <w:jc w:val="both"/>
        <w:rPr>
          <w:rFonts w:ascii="Garamond" w:eastAsia="Times New Roman" w:hAnsi="Garamond"/>
          <w:spacing w:val="-4"/>
          <w:sz w:val="24"/>
          <w:szCs w:val="24"/>
        </w:rPr>
      </w:pPr>
      <w:r w:rsidRPr="00383144">
        <w:rPr>
          <w:rFonts w:ascii="Garamond" w:eastAsia="Times New Roman" w:hAnsi="Garamond"/>
          <w:spacing w:val="-4"/>
          <w:sz w:val="24"/>
          <w:szCs w:val="24"/>
        </w:rPr>
        <w:t xml:space="preserve"> Kryetari i gjykatës në nevojë, i kërkon </w:t>
      </w:r>
      <w:r w:rsidRPr="00383144">
        <w:rPr>
          <w:rFonts w:ascii="Garamond" w:hAnsi="Garamond"/>
          <w:spacing w:val="-4"/>
          <w:sz w:val="24"/>
          <w:szCs w:val="24"/>
          <w:lang w:eastAsia="x-none"/>
        </w:rPr>
        <w:t>Këshillit</w:t>
      </w:r>
      <w:r w:rsidRPr="00383144">
        <w:rPr>
          <w:rFonts w:ascii="Garamond" w:eastAsia="Times New Roman" w:hAnsi="Garamond"/>
          <w:spacing w:val="-4"/>
          <w:sz w:val="24"/>
          <w:szCs w:val="24"/>
        </w:rPr>
        <w:t xml:space="preserve"> caktimin e një gjyqtari nga skema e delegimit sipas modelit bashkëlidhur kësaj rregulloreje.</w:t>
      </w:r>
    </w:p>
    <w:p w:rsidR="00383144" w:rsidRPr="00383144" w:rsidRDefault="00383144" w:rsidP="00F029C0">
      <w:pPr>
        <w:widowControl w:val="0"/>
        <w:numPr>
          <w:ilvl w:val="0"/>
          <w:numId w:val="23"/>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Kërkesa paraqitet pranë Komisionit t</w:t>
      </w:r>
      <w:r w:rsidRPr="00383144">
        <w:rPr>
          <w:rFonts w:ascii="Times New Roman" w:eastAsia="Times New Roman" w:hAnsi="Times New Roman"/>
          <w:sz w:val="24"/>
          <w:szCs w:val="24"/>
        </w:rPr>
        <w:t>ë</w:t>
      </w:r>
      <w:r w:rsidRPr="00383144">
        <w:rPr>
          <w:rFonts w:ascii="Garamond" w:eastAsia="Times New Roman" w:hAnsi="Garamond"/>
          <w:sz w:val="24"/>
          <w:szCs w:val="24"/>
        </w:rPr>
        <w:t xml:space="preserve"> Zhvillimit të Karrierës dhe regjistrohet në një regjistër të veçantë që krijohet dhe administrohet nga Komisioni i Zhvillimit të Karrierës.</w:t>
      </w:r>
    </w:p>
    <w:p w:rsidR="00383144" w:rsidRPr="00383144" w:rsidRDefault="00383144" w:rsidP="00383144">
      <w:pPr>
        <w:widowControl w:val="0"/>
        <w:shd w:val="clear" w:color="auto" w:fill="FFFFFF"/>
        <w:spacing w:after="0" w:line="240" w:lineRule="auto"/>
        <w:ind w:firstLine="284"/>
        <w:jc w:val="both"/>
        <w:rPr>
          <w:rFonts w:ascii="Garamond" w:eastAsia="Calibri" w:hAnsi="Garamond"/>
          <w:sz w:val="12"/>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11</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Shqyrtimi paraprak i kërkesës për caktimin e një gjyqtari</w:t>
      </w:r>
    </w:p>
    <w:p w:rsidR="00383144" w:rsidRPr="00383144" w:rsidRDefault="00383144" w:rsidP="00383144">
      <w:pPr>
        <w:widowControl w:val="0"/>
        <w:shd w:val="clear" w:color="auto" w:fill="FFFFFF"/>
        <w:spacing w:after="0" w:line="240" w:lineRule="auto"/>
        <w:ind w:firstLine="284"/>
        <w:jc w:val="both"/>
        <w:rPr>
          <w:rFonts w:ascii="Garamond" w:eastAsia="Calibri" w:hAnsi="Garamond"/>
          <w:b/>
          <w:sz w:val="12"/>
          <w:szCs w:val="24"/>
        </w:rPr>
      </w:pPr>
    </w:p>
    <w:p w:rsidR="00383144" w:rsidRPr="00383144" w:rsidRDefault="00383144" w:rsidP="00F029C0">
      <w:pPr>
        <w:widowControl w:val="0"/>
        <w:numPr>
          <w:ilvl w:val="0"/>
          <w:numId w:val="24"/>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Komisioni i Zhvillimit të Karrierës shqyrton paraprakisht nëse kërkesa e kryetarit të gjykatës për caktimin e gjyqtarit identifikon qartë nevojën dhe plotëson kushtet formale për vazhdimin e trajtimit të saj.</w:t>
      </w:r>
    </w:p>
    <w:p w:rsidR="00383144" w:rsidRPr="00383144" w:rsidRDefault="00383144" w:rsidP="00F029C0">
      <w:pPr>
        <w:widowControl w:val="0"/>
        <w:numPr>
          <w:ilvl w:val="0"/>
          <w:numId w:val="24"/>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Në rast se kërkesa për caktimin e një gjyqtari nuk plotëson kushtet formale, Komisioni i Zhvillimit të Karrierës i kërkon kryetarit të gjykatës plotësimin menjëherë të mangësive. Nëse mangësitë </w:t>
      </w:r>
      <w:r w:rsidRPr="00383144">
        <w:rPr>
          <w:rFonts w:ascii="Garamond" w:eastAsia="Times New Roman" w:hAnsi="Garamond"/>
          <w:sz w:val="24"/>
          <w:szCs w:val="24"/>
        </w:rPr>
        <w:lastRenderedPageBreak/>
        <w:t xml:space="preserve">nuk plotësohen brenda 24 orëve nga momenti i njoftimit, Komisioni i propozon </w:t>
      </w:r>
      <w:r w:rsidRPr="00383144">
        <w:rPr>
          <w:rFonts w:ascii="Garamond" w:hAnsi="Garamond"/>
          <w:sz w:val="24"/>
          <w:szCs w:val="24"/>
          <w:lang w:eastAsia="x-none"/>
        </w:rPr>
        <w:t>Këshillit</w:t>
      </w:r>
      <w:r w:rsidRPr="00383144">
        <w:rPr>
          <w:rFonts w:ascii="Garamond" w:eastAsia="Times New Roman" w:hAnsi="Garamond"/>
          <w:sz w:val="24"/>
          <w:szCs w:val="24"/>
        </w:rPr>
        <w:t xml:space="preserve"> refuzimin e kërkesës. </w:t>
      </w:r>
    </w:p>
    <w:p w:rsidR="00383144" w:rsidRPr="00383144" w:rsidRDefault="00383144" w:rsidP="00F029C0">
      <w:pPr>
        <w:widowControl w:val="0"/>
        <w:numPr>
          <w:ilvl w:val="0"/>
          <w:numId w:val="24"/>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Në rast se kërkesa për caktimin e një gjyqtari nga skema e delegimit plotëson kushtet formale për vazhdimin e trajtimit të saj, Komisioni i Zhvillimit të Karrierës i propozon </w:t>
      </w:r>
      <w:r w:rsidRPr="00383144">
        <w:rPr>
          <w:rFonts w:ascii="Garamond" w:hAnsi="Garamond"/>
          <w:sz w:val="24"/>
          <w:szCs w:val="24"/>
          <w:lang w:eastAsia="x-none"/>
        </w:rPr>
        <w:t>Këshillit</w:t>
      </w:r>
      <w:r w:rsidRPr="00383144">
        <w:rPr>
          <w:rFonts w:ascii="Garamond" w:eastAsia="Times New Roman" w:hAnsi="Garamond"/>
          <w:sz w:val="24"/>
          <w:szCs w:val="24"/>
        </w:rPr>
        <w:t xml:space="preserve"> pranimin e kërkesës. </w:t>
      </w:r>
    </w:p>
    <w:p w:rsidR="00383144" w:rsidRPr="00383144" w:rsidRDefault="00383144" w:rsidP="00F029C0">
      <w:pPr>
        <w:widowControl w:val="0"/>
        <w:numPr>
          <w:ilvl w:val="0"/>
          <w:numId w:val="24"/>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Propozimi shoqërohet me listën e gjyqtarëve që janë pjesë e skemës së delegimit, duke evidentuar ata të cilët plotësojnë kriteret e vlerësimit sipas kësaj rregulloreje. </w:t>
      </w:r>
    </w:p>
    <w:p w:rsidR="00383144" w:rsidRPr="00383144" w:rsidRDefault="00383144" w:rsidP="00383144">
      <w:pPr>
        <w:widowControl w:val="0"/>
        <w:shd w:val="clear" w:color="auto" w:fill="FFFFFF"/>
        <w:spacing w:after="0" w:line="240" w:lineRule="auto"/>
        <w:ind w:firstLine="284"/>
        <w:jc w:val="both"/>
        <w:rPr>
          <w:rFonts w:ascii="Garamond" w:eastAsia="Calibri" w:hAnsi="Garamond"/>
          <w:sz w:val="12"/>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12</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Kriteret e vlerësimit</w:t>
      </w:r>
    </w:p>
    <w:p w:rsidR="00383144" w:rsidRPr="00383144" w:rsidRDefault="00383144" w:rsidP="00383144">
      <w:pPr>
        <w:widowControl w:val="0"/>
        <w:spacing w:after="0" w:line="240" w:lineRule="auto"/>
        <w:ind w:firstLine="284"/>
        <w:jc w:val="both"/>
        <w:rPr>
          <w:rFonts w:ascii="Garamond" w:eastAsia="Calibri" w:hAnsi="Garamond"/>
          <w:sz w:val="12"/>
          <w:szCs w:val="24"/>
        </w:rPr>
      </w:pPr>
    </w:p>
    <w:p w:rsidR="00383144" w:rsidRPr="00383144" w:rsidRDefault="00383144" w:rsidP="00F029C0">
      <w:pPr>
        <w:widowControl w:val="0"/>
        <w:numPr>
          <w:ilvl w:val="0"/>
          <w:numId w:val="25"/>
        </w:numPr>
        <w:shd w:val="clear" w:color="auto" w:fill="FFFFFF"/>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Në varësi të kërkesës së gjykatës në nevojë, Komisioni i Zhvillimit të Karrierës harton një listë me gjyqtarët që janë pjesë e skemës së delegimit, të cilët mund të përfshihen në short duke vlerësuar këto kritere:</w:t>
      </w:r>
    </w:p>
    <w:p w:rsidR="00383144" w:rsidRPr="00383144" w:rsidRDefault="00383144" w:rsidP="00F029C0">
      <w:pPr>
        <w:widowControl w:val="0"/>
        <w:spacing w:after="0" w:line="240" w:lineRule="auto"/>
        <w:ind w:firstLine="288"/>
        <w:jc w:val="both"/>
        <w:rPr>
          <w:rFonts w:ascii="Garamond" w:hAnsi="Garamond" w:cs="CG Times"/>
          <w:sz w:val="24"/>
        </w:rPr>
      </w:pPr>
      <w:r w:rsidRPr="00383144">
        <w:rPr>
          <w:rFonts w:ascii="Garamond" w:hAnsi="Garamond" w:cs="CG Times"/>
          <w:sz w:val="24"/>
        </w:rPr>
        <w:t xml:space="preserve">a) të plotësojnë kërkesat për pozicionin në gjykatën në nevojë; </w:t>
      </w:r>
    </w:p>
    <w:p w:rsidR="00383144" w:rsidRPr="00383144" w:rsidRDefault="00383144" w:rsidP="00F029C0">
      <w:pPr>
        <w:widowControl w:val="0"/>
        <w:spacing w:after="0" w:line="240" w:lineRule="auto"/>
        <w:ind w:firstLine="288"/>
        <w:jc w:val="both"/>
        <w:rPr>
          <w:rFonts w:ascii="Garamond" w:hAnsi="Garamond" w:cs="CG Times"/>
          <w:sz w:val="24"/>
        </w:rPr>
      </w:pPr>
      <w:r w:rsidRPr="00383144">
        <w:rPr>
          <w:rFonts w:ascii="Garamond" w:hAnsi="Garamond" w:cs="CG Times"/>
          <w:sz w:val="24"/>
        </w:rPr>
        <w:t>b) të kenë përvojë profesionale sipas nevojës së evidentuar;</w:t>
      </w:r>
    </w:p>
    <w:p w:rsidR="00383144" w:rsidRPr="00383144" w:rsidRDefault="00383144" w:rsidP="00F029C0">
      <w:pPr>
        <w:widowControl w:val="0"/>
        <w:spacing w:after="0" w:line="240" w:lineRule="auto"/>
        <w:ind w:firstLine="288"/>
        <w:jc w:val="both"/>
        <w:rPr>
          <w:rFonts w:ascii="Garamond" w:hAnsi="Garamond" w:cs="CG Times"/>
          <w:sz w:val="24"/>
        </w:rPr>
      </w:pPr>
      <w:r w:rsidRPr="00383144">
        <w:rPr>
          <w:rFonts w:ascii="Garamond" w:hAnsi="Garamond" w:cs="CG Times"/>
          <w:sz w:val="24"/>
        </w:rPr>
        <w:t>c) të kenë ngarkesë krahasimisht të përafërt me gjyqtarët e tjerë që shërbejnë në skemë;</w:t>
      </w:r>
    </w:p>
    <w:p w:rsidR="00383144" w:rsidRPr="00383144" w:rsidRDefault="00383144" w:rsidP="00F029C0">
      <w:pPr>
        <w:widowControl w:val="0"/>
        <w:spacing w:after="0" w:line="240" w:lineRule="auto"/>
        <w:ind w:firstLine="288"/>
        <w:jc w:val="both"/>
        <w:rPr>
          <w:rFonts w:ascii="Garamond" w:hAnsi="Garamond" w:cs="CG Times"/>
          <w:sz w:val="24"/>
        </w:rPr>
      </w:pPr>
      <w:r w:rsidRPr="00383144">
        <w:rPr>
          <w:rFonts w:ascii="Garamond" w:hAnsi="Garamond" w:cs="CG Times"/>
          <w:sz w:val="24"/>
        </w:rPr>
        <w:t>ç)</w:t>
      </w:r>
      <w:r w:rsidRPr="00383144">
        <w:rPr>
          <w:rFonts w:ascii="Garamond" w:hAnsi="Garamond" w:cs="CG Times"/>
          <w:sz w:val="24"/>
        </w:rPr>
        <w:tab/>
        <w:t xml:space="preserve"> të caktohen në të njëjtën mënyrë në gjykatat më të largëta;</w:t>
      </w:r>
    </w:p>
    <w:p w:rsidR="00383144" w:rsidRPr="00383144" w:rsidRDefault="00383144" w:rsidP="00F029C0">
      <w:pPr>
        <w:widowControl w:val="0"/>
        <w:spacing w:after="0" w:line="240" w:lineRule="auto"/>
        <w:ind w:firstLine="288"/>
        <w:jc w:val="both"/>
        <w:rPr>
          <w:rFonts w:ascii="Garamond" w:hAnsi="Garamond" w:cs="CG Times"/>
          <w:sz w:val="24"/>
          <w:lang w:eastAsia="x-none"/>
        </w:rPr>
      </w:pPr>
      <w:r w:rsidRPr="00383144">
        <w:rPr>
          <w:rFonts w:ascii="Garamond" w:hAnsi="Garamond" w:cs="CG Times"/>
          <w:sz w:val="24"/>
        </w:rPr>
        <w:t xml:space="preserve">d) të caktohen </w:t>
      </w:r>
      <w:r w:rsidRPr="00383144">
        <w:rPr>
          <w:rFonts w:ascii="Garamond" w:hAnsi="Garamond" w:cs="CG Times"/>
          <w:sz w:val="24"/>
          <w:lang w:eastAsia="x-none"/>
        </w:rPr>
        <w:t>për aq sa është e mundur brenda juridiksion territorial t</w:t>
      </w:r>
      <w:r w:rsidRPr="00383144">
        <w:rPr>
          <w:rFonts w:ascii="Times New Roman" w:hAnsi="Times New Roman"/>
          <w:sz w:val="24"/>
          <w:lang w:eastAsia="x-none"/>
        </w:rPr>
        <w:t>ë</w:t>
      </w:r>
      <w:r w:rsidRPr="00383144">
        <w:rPr>
          <w:rFonts w:ascii="Garamond" w:hAnsi="Garamond" w:cs="CG Times"/>
          <w:sz w:val="24"/>
          <w:lang w:eastAsia="x-none"/>
        </w:rPr>
        <w:t xml:space="preserve"> gjykatës t</w:t>
      </w:r>
      <w:r w:rsidRPr="00383144">
        <w:rPr>
          <w:rFonts w:ascii="Garamond" w:hAnsi="Garamond" w:cs="CG Times"/>
          <w:sz w:val="24"/>
        </w:rPr>
        <w:t>ë</w:t>
      </w:r>
      <w:r w:rsidRPr="00383144">
        <w:rPr>
          <w:rFonts w:ascii="Garamond" w:hAnsi="Garamond" w:cs="CG Times"/>
          <w:sz w:val="24"/>
          <w:lang w:eastAsia="x-none"/>
        </w:rPr>
        <w:t xml:space="preserve"> apelit ku përfshihet gjykata nga vjen ose n</w:t>
      </w:r>
      <w:r w:rsidRPr="00383144">
        <w:rPr>
          <w:rFonts w:ascii="Garamond" w:hAnsi="Garamond" w:cs="CG Times"/>
          <w:sz w:val="24"/>
        </w:rPr>
        <w:t>ë</w:t>
      </w:r>
      <w:r w:rsidRPr="00383144">
        <w:rPr>
          <w:rFonts w:ascii="Garamond" w:hAnsi="Garamond" w:cs="CG Times"/>
          <w:sz w:val="24"/>
          <w:lang w:eastAsia="x-none"/>
        </w:rPr>
        <w:t xml:space="preserve"> nj</w:t>
      </w:r>
      <w:r w:rsidRPr="00383144">
        <w:rPr>
          <w:rFonts w:ascii="Garamond" w:hAnsi="Garamond" w:cs="CG Times"/>
          <w:sz w:val="24"/>
        </w:rPr>
        <w:t>ë</w:t>
      </w:r>
      <w:r w:rsidRPr="00383144">
        <w:rPr>
          <w:rFonts w:ascii="Garamond" w:hAnsi="Garamond" w:cs="CG Times"/>
          <w:sz w:val="24"/>
          <w:lang w:eastAsia="x-none"/>
        </w:rPr>
        <w:t xml:space="preserve"> juridiksion territorial të afërt me të.  </w:t>
      </w:r>
    </w:p>
    <w:p w:rsidR="00383144" w:rsidRPr="00383144" w:rsidRDefault="00383144" w:rsidP="00383144">
      <w:pPr>
        <w:widowControl w:val="0"/>
        <w:shd w:val="clear" w:color="auto" w:fill="FFFFFF"/>
        <w:spacing w:after="0" w:line="240" w:lineRule="auto"/>
        <w:ind w:firstLine="284"/>
        <w:jc w:val="both"/>
        <w:rPr>
          <w:rFonts w:ascii="Garamond" w:eastAsia="Calibri" w:hAnsi="Garamond"/>
          <w:sz w:val="6"/>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13</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Procedura e shortit</w:t>
      </w:r>
    </w:p>
    <w:p w:rsidR="00383144" w:rsidRPr="00383144" w:rsidRDefault="00383144" w:rsidP="00383144">
      <w:pPr>
        <w:widowControl w:val="0"/>
        <w:spacing w:after="0" w:line="240" w:lineRule="auto"/>
        <w:ind w:firstLine="284"/>
        <w:jc w:val="both"/>
        <w:rPr>
          <w:rFonts w:ascii="Garamond" w:hAnsi="Garamond"/>
          <w:sz w:val="8"/>
          <w:szCs w:val="24"/>
          <w:lang w:eastAsia="x-none"/>
        </w:rPr>
      </w:pPr>
    </w:p>
    <w:p w:rsidR="00383144" w:rsidRPr="00383144" w:rsidRDefault="00383144" w:rsidP="00F029C0">
      <w:pPr>
        <w:widowControl w:val="0"/>
        <w:numPr>
          <w:ilvl w:val="0"/>
          <w:numId w:val="26"/>
        </w:numPr>
        <w:spacing w:after="0" w:line="240" w:lineRule="auto"/>
        <w:ind w:left="0" w:firstLine="288"/>
        <w:contextualSpacing/>
        <w:jc w:val="both"/>
        <w:rPr>
          <w:rFonts w:ascii="Garamond" w:eastAsia="Times New Roman" w:hAnsi="Garamond"/>
          <w:spacing w:val="-4"/>
          <w:sz w:val="24"/>
          <w:szCs w:val="24"/>
        </w:rPr>
      </w:pPr>
      <w:r w:rsidRPr="00383144">
        <w:rPr>
          <w:rFonts w:ascii="Garamond" w:hAnsi="Garamond"/>
          <w:spacing w:val="-4"/>
          <w:sz w:val="24"/>
          <w:szCs w:val="24"/>
          <w:lang w:eastAsia="x-none"/>
        </w:rPr>
        <w:t xml:space="preserve"> Këshilli, brenda 3 ditëve nga marrja e kërkesës për caktimin e gjyqtarit nga skema e delegimit, zhvillon procedurën e shortit për </w:t>
      </w:r>
      <w:r w:rsidRPr="00383144">
        <w:rPr>
          <w:rFonts w:ascii="Garamond" w:eastAsia="Times New Roman" w:hAnsi="Garamond"/>
          <w:spacing w:val="-4"/>
          <w:sz w:val="24"/>
          <w:szCs w:val="24"/>
        </w:rPr>
        <w:t xml:space="preserve">përzgjedhjen në mënyrë rastësore të gjyqtarit. </w:t>
      </w:r>
    </w:p>
    <w:p w:rsidR="00383144" w:rsidRPr="00383144" w:rsidRDefault="00383144" w:rsidP="00F029C0">
      <w:pPr>
        <w:widowControl w:val="0"/>
        <w:numPr>
          <w:ilvl w:val="0"/>
          <w:numId w:val="26"/>
        </w:numPr>
        <w:spacing w:after="0" w:line="240" w:lineRule="auto"/>
        <w:ind w:left="0" w:firstLine="288"/>
        <w:contextualSpacing/>
        <w:jc w:val="both"/>
        <w:rPr>
          <w:rFonts w:ascii="Garamond" w:eastAsia="Times New Roman" w:hAnsi="Garamond"/>
          <w:spacing w:val="-4"/>
          <w:sz w:val="24"/>
          <w:szCs w:val="24"/>
        </w:rPr>
      </w:pPr>
      <w:r w:rsidRPr="00383144">
        <w:rPr>
          <w:rFonts w:ascii="Garamond" w:eastAsia="Times New Roman" w:hAnsi="Garamond"/>
          <w:spacing w:val="-4"/>
          <w:sz w:val="24"/>
          <w:szCs w:val="24"/>
        </w:rPr>
        <w:t xml:space="preserve"> Këshilli, me propozim të Komisionit për Zhvillimin e Karrierës, miraton listën me emrat e gjyqtar</w:t>
      </w:r>
      <w:r w:rsidRPr="00383144">
        <w:rPr>
          <w:rFonts w:ascii="Times New Roman" w:eastAsia="Times New Roman" w:hAnsi="Times New Roman"/>
          <w:spacing w:val="-4"/>
          <w:sz w:val="24"/>
          <w:szCs w:val="24"/>
        </w:rPr>
        <w:t>ë</w:t>
      </w:r>
      <w:r w:rsidRPr="00383144">
        <w:rPr>
          <w:rFonts w:ascii="Garamond" w:eastAsia="Times New Roman" w:hAnsi="Garamond"/>
          <w:spacing w:val="-4"/>
          <w:sz w:val="24"/>
          <w:szCs w:val="24"/>
        </w:rPr>
        <w:t xml:space="preserve">ve nga skema e delegimit që përfshihen në short. </w:t>
      </w:r>
    </w:p>
    <w:p w:rsidR="00383144" w:rsidRPr="00383144" w:rsidRDefault="00383144" w:rsidP="00F029C0">
      <w:pPr>
        <w:widowControl w:val="0"/>
        <w:numPr>
          <w:ilvl w:val="0"/>
          <w:numId w:val="26"/>
        </w:numPr>
        <w:spacing w:after="0" w:line="240" w:lineRule="auto"/>
        <w:ind w:left="0" w:firstLine="288"/>
        <w:contextualSpacing/>
        <w:jc w:val="both"/>
        <w:rPr>
          <w:rFonts w:ascii="Garamond" w:eastAsia="Times New Roman" w:hAnsi="Garamond"/>
          <w:spacing w:val="-4"/>
          <w:sz w:val="24"/>
          <w:szCs w:val="24"/>
        </w:rPr>
      </w:pPr>
      <w:r w:rsidRPr="00383144">
        <w:rPr>
          <w:rFonts w:ascii="Garamond" w:eastAsia="Times New Roman" w:hAnsi="Garamond"/>
          <w:spacing w:val="-4"/>
          <w:sz w:val="24"/>
          <w:szCs w:val="24"/>
        </w:rPr>
        <w:t xml:space="preserve"> Shorti do të realizohet në rrugë elektronike e në mungesë të tij, shorti do të realizohet manualisht. Ky proces do të </w:t>
      </w:r>
      <w:r w:rsidRPr="00383144">
        <w:rPr>
          <w:rFonts w:ascii="Garamond" w:eastAsia="Times New Roman" w:hAnsi="Garamond"/>
          <w:spacing w:val="-4"/>
          <w:sz w:val="24"/>
          <w:szCs w:val="24"/>
        </w:rPr>
        <w:lastRenderedPageBreak/>
        <w:t xml:space="preserve">realizohet nga stafi ndihmës i Këshillit. </w:t>
      </w:r>
    </w:p>
    <w:p w:rsidR="00383144" w:rsidRPr="00383144" w:rsidRDefault="00383144" w:rsidP="00F029C0">
      <w:pPr>
        <w:widowControl w:val="0"/>
        <w:numPr>
          <w:ilvl w:val="0"/>
          <w:numId w:val="26"/>
        </w:numPr>
        <w:spacing w:after="0" w:line="240" w:lineRule="auto"/>
        <w:ind w:left="0" w:firstLine="288"/>
        <w:contextualSpacing/>
        <w:jc w:val="both"/>
        <w:rPr>
          <w:rFonts w:ascii="Garamond" w:eastAsia="Times New Roman" w:hAnsi="Garamond"/>
          <w:spacing w:val="-4"/>
          <w:sz w:val="24"/>
          <w:szCs w:val="24"/>
        </w:rPr>
      </w:pPr>
      <w:r w:rsidRPr="00383144">
        <w:rPr>
          <w:rFonts w:ascii="Garamond" w:eastAsia="Times New Roman" w:hAnsi="Garamond"/>
          <w:spacing w:val="-4"/>
          <w:sz w:val="24"/>
          <w:szCs w:val="24"/>
        </w:rPr>
        <w:t xml:space="preserve"> Shorti në mënyrë manuale do të zhvillohet sipas procedurës së mëposhtme: </w:t>
      </w:r>
    </w:p>
    <w:p w:rsidR="00383144" w:rsidRPr="00383144" w:rsidRDefault="00383144" w:rsidP="00F029C0">
      <w:pPr>
        <w:widowControl w:val="0"/>
        <w:numPr>
          <w:ilvl w:val="0"/>
          <w:numId w:val="27"/>
        </w:numPr>
        <w:spacing w:after="0" w:line="240" w:lineRule="auto"/>
        <w:ind w:left="0" w:firstLine="288"/>
        <w:contextualSpacing/>
        <w:jc w:val="both"/>
        <w:rPr>
          <w:rFonts w:ascii="Garamond" w:eastAsia="Times New Roman" w:hAnsi="Garamond"/>
          <w:iCs/>
          <w:spacing w:val="-4"/>
          <w:sz w:val="24"/>
          <w:szCs w:val="24"/>
        </w:rPr>
      </w:pPr>
      <w:r w:rsidRPr="00383144">
        <w:rPr>
          <w:rFonts w:ascii="Garamond" w:eastAsia="Times New Roman" w:hAnsi="Garamond"/>
          <w:spacing w:val="-4"/>
          <w:sz w:val="24"/>
          <w:szCs w:val="24"/>
        </w:rPr>
        <w:t xml:space="preserve"> emri i gjyqtarit shënohet në një shirit të barabartë letre, me germë </w:t>
      </w:r>
      <w:r w:rsidRPr="00383144">
        <w:rPr>
          <w:rFonts w:ascii="Garamond" w:eastAsia="Times New Roman" w:hAnsi="Garamond"/>
          <w:i/>
          <w:iCs/>
          <w:spacing w:val="-4"/>
          <w:sz w:val="24"/>
          <w:szCs w:val="24"/>
        </w:rPr>
        <w:t>Times New Roman, 14, bold</w:t>
      </w:r>
      <w:r w:rsidRPr="00383144">
        <w:rPr>
          <w:rFonts w:ascii="Garamond" w:eastAsia="Times New Roman" w:hAnsi="Garamond"/>
          <w:iCs/>
          <w:spacing w:val="-4"/>
          <w:sz w:val="24"/>
          <w:szCs w:val="24"/>
        </w:rPr>
        <w:t xml:space="preserve">. </w:t>
      </w:r>
    </w:p>
    <w:p w:rsidR="00383144" w:rsidRPr="00383144" w:rsidRDefault="00383144" w:rsidP="00F029C0">
      <w:pPr>
        <w:widowControl w:val="0"/>
        <w:numPr>
          <w:ilvl w:val="0"/>
          <w:numId w:val="27"/>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nëpunësi i administratës verifikon saktësinë e shiritit dhe e palos në mënyrë të njëjtë duke e vendosur në kutinë përkatëse. </w:t>
      </w:r>
    </w:p>
    <w:p w:rsidR="00383144" w:rsidRPr="00383144" w:rsidRDefault="00383144" w:rsidP="00F029C0">
      <w:pPr>
        <w:widowControl w:val="0"/>
        <w:numPr>
          <w:ilvl w:val="0"/>
          <w:numId w:val="27"/>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pas përzierjes së shiritave, nëpunësi lexon me zë të lartë emrin e gjyqtarit të përzgjedhur. </w:t>
      </w:r>
    </w:p>
    <w:p w:rsidR="00383144" w:rsidRPr="00383144" w:rsidRDefault="00383144" w:rsidP="00F029C0">
      <w:pPr>
        <w:widowControl w:val="0"/>
        <w:numPr>
          <w:ilvl w:val="0"/>
          <w:numId w:val="26"/>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Në rastin kur në listën e delegimit ka vetëm një gjyqtar që plotëson kriteret për t’u caktuar, Këshilli vendos caktimin pa short të gjyqtarit.  </w:t>
      </w:r>
    </w:p>
    <w:p w:rsidR="00383144" w:rsidRPr="00383144" w:rsidRDefault="00383144" w:rsidP="00F029C0">
      <w:pPr>
        <w:widowControl w:val="0"/>
        <w:numPr>
          <w:ilvl w:val="0"/>
          <w:numId w:val="26"/>
        </w:numPr>
        <w:spacing w:after="0" w:line="240" w:lineRule="auto"/>
        <w:ind w:left="0" w:firstLine="288"/>
        <w:contextualSpacing/>
        <w:jc w:val="both"/>
        <w:rPr>
          <w:rFonts w:ascii="Garamond" w:eastAsia="Times New Roman" w:hAnsi="Garamond"/>
          <w:spacing w:val="-4"/>
          <w:sz w:val="24"/>
          <w:szCs w:val="24"/>
        </w:rPr>
      </w:pPr>
      <w:r w:rsidRPr="00383144">
        <w:rPr>
          <w:rFonts w:ascii="Garamond" w:eastAsia="Times New Roman" w:hAnsi="Garamond"/>
          <w:spacing w:val="-4"/>
          <w:sz w:val="24"/>
          <w:szCs w:val="24"/>
        </w:rPr>
        <w:t xml:space="preserve"> Këshilli, në rast të një numri të lartë kërkesash për caktim gjyqtari, për aq sa është e mundur, i grupon ato duke u bazuar ne gjykatën nga e cila vijnë dhe natyrën e çështjeve. Në këtë rast, shorti hidhet për të caktuar një gjyqtar për një grup çështjesh në të njëjtën gjykatë. </w:t>
      </w:r>
    </w:p>
    <w:p w:rsidR="00383144" w:rsidRPr="00383144" w:rsidRDefault="00383144" w:rsidP="00F029C0">
      <w:pPr>
        <w:widowControl w:val="0"/>
        <w:numPr>
          <w:ilvl w:val="0"/>
          <w:numId w:val="26"/>
        </w:numPr>
        <w:spacing w:after="0" w:line="240" w:lineRule="auto"/>
        <w:ind w:left="0" w:firstLine="288"/>
        <w:contextualSpacing/>
        <w:jc w:val="both"/>
        <w:rPr>
          <w:rFonts w:ascii="Garamond" w:hAnsi="Garamond"/>
          <w:spacing w:val="-4"/>
          <w:sz w:val="24"/>
          <w:szCs w:val="24"/>
          <w:lang w:eastAsia="x-none"/>
        </w:rPr>
      </w:pPr>
      <w:r w:rsidRPr="00383144">
        <w:rPr>
          <w:rFonts w:ascii="Garamond" w:hAnsi="Garamond"/>
          <w:spacing w:val="-4"/>
          <w:sz w:val="24"/>
          <w:szCs w:val="24"/>
          <w:lang w:eastAsia="x-none"/>
        </w:rPr>
        <w:t xml:space="preserve"> Vendimi i Këshillit u komunikohet gjykatave që kanë kërkuar caktimin e gjyqtarëve për të plotësuar trupën gjyqësore si edhe gjyqtarëve të përzgjedhur me short, menjëherë pas marrjes së tij.</w:t>
      </w: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14</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Përfundimi i shërbimit në skemën e delegimit</w:t>
      </w:r>
    </w:p>
    <w:p w:rsidR="00383144" w:rsidRPr="00383144" w:rsidRDefault="00383144" w:rsidP="00F029C0">
      <w:pPr>
        <w:widowControl w:val="0"/>
        <w:spacing w:after="0" w:line="240" w:lineRule="auto"/>
        <w:ind w:firstLine="288"/>
        <w:jc w:val="center"/>
        <w:rPr>
          <w:rFonts w:ascii="Garamond" w:eastAsia="Calibri" w:hAnsi="Garamond"/>
          <w:b/>
          <w:sz w:val="14"/>
          <w:szCs w:val="24"/>
        </w:rPr>
      </w:pPr>
    </w:p>
    <w:p w:rsidR="00383144" w:rsidRPr="00383144" w:rsidRDefault="00383144" w:rsidP="00F029C0">
      <w:pPr>
        <w:widowControl w:val="0"/>
        <w:numPr>
          <w:ilvl w:val="0"/>
          <w:numId w:val="28"/>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Shërbimi në skemën e delegimit përfundon në afatin e caktuar në vendimin e Këshillit. Në këtë rast, gjyqtari kthehet automatikisht në gjykatën ku ka pasur emërimin pa pasur nevojën e një vendimi të ri të Këshillit. </w:t>
      </w:r>
    </w:p>
    <w:p w:rsidR="00383144" w:rsidRPr="00383144" w:rsidRDefault="00383144" w:rsidP="00F029C0">
      <w:pPr>
        <w:widowControl w:val="0"/>
        <w:numPr>
          <w:ilvl w:val="0"/>
          <w:numId w:val="28"/>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Me vendim të Këshillit, koha e shërbimit në skemën e delegimit mund të përfundojë para afatit të përcaktuar:</w:t>
      </w:r>
    </w:p>
    <w:p w:rsidR="00383144" w:rsidRPr="00383144" w:rsidRDefault="00383144" w:rsidP="00F029C0">
      <w:pPr>
        <w:widowControl w:val="0"/>
        <w:numPr>
          <w:ilvl w:val="0"/>
          <w:numId w:val="29"/>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në bazë të kërkesës së motivuar nga ana e gjyqtarit; </w:t>
      </w:r>
    </w:p>
    <w:p w:rsidR="00383144" w:rsidRPr="00383144" w:rsidRDefault="00383144" w:rsidP="00F029C0">
      <w:pPr>
        <w:widowControl w:val="0"/>
        <w:numPr>
          <w:ilvl w:val="0"/>
          <w:numId w:val="29"/>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kur merret një masë disiplinore që e pengon pjesëmarrjen në skemën e delegimit;</w:t>
      </w:r>
    </w:p>
    <w:p w:rsidR="00383144" w:rsidRPr="00383144" w:rsidRDefault="00383144" w:rsidP="00F029C0">
      <w:pPr>
        <w:widowControl w:val="0"/>
        <w:numPr>
          <w:ilvl w:val="0"/>
          <w:numId w:val="29"/>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kur verifikohet një rast i ndërprerjes së përkohshme të ushtrimit të funksionit të gjyqtarit. </w:t>
      </w:r>
    </w:p>
    <w:p w:rsidR="00383144" w:rsidRPr="00383144" w:rsidRDefault="00383144" w:rsidP="00F029C0">
      <w:pPr>
        <w:widowControl w:val="0"/>
        <w:numPr>
          <w:ilvl w:val="0"/>
          <w:numId w:val="28"/>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lastRenderedPageBreak/>
        <w:t xml:space="preserve"> Në këtë rast Këshilli mund të vendosë që gjyqtari të ndërpresë menjëherë gjykimin e çështjeve në shqyrtim.  </w:t>
      </w:r>
    </w:p>
    <w:p w:rsidR="00383144" w:rsidRPr="00383144" w:rsidRDefault="00383144" w:rsidP="00F029C0">
      <w:pPr>
        <w:widowControl w:val="0"/>
        <w:numPr>
          <w:ilvl w:val="0"/>
          <w:numId w:val="28"/>
        </w:numPr>
        <w:spacing w:after="0" w:line="240" w:lineRule="auto"/>
        <w:ind w:left="0" w:firstLine="288"/>
        <w:contextualSpacing/>
        <w:jc w:val="both"/>
        <w:rPr>
          <w:rFonts w:ascii="Garamond" w:eastAsia="Times New Roman" w:hAnsi="Garamond"/>
          <w:sz w:val="24"/>
          <w:szCs w:val="24"/>
        </w:rPr>
      </w:pPr>
      <w:r w:rsidRPr="00383144">
        <w:rPr>
          <w:rFonts w:ascii="Garamond" w:eastAsia="Times New Roman" w:hAnsi="Garamond"/>
          <w:sz w:val="24"/>
          <w:szCs w:val="24"/>
        </w:rPr>
        <w:t xml:space="preserve"> Në raste të justifikuara, me kërkesë të motivuar dhe me miratim të Këshillit, përfundimi i shërbimit mund të japë efekte përpara kohës së përcaktuar në pikën 1 të këtij neni.</w:t>
      </w:r>
    </w:p>
    <w:p w:rsidR="00383144" w:rsidRPr="00383144" w:rsidRDefault="00383144" w:rsidP="00383144">
      <w:pPr>
        <w:widowControl w:val="0"/>
        <w:spacing w:after="0" w:line="240" w:lineRule="auto"/>
        <w:ind w:firstLine="284"/>
        <w:jc w:val="both"/>
        <w:rPr>
          <w:rFonts w:ascii="Garamond" w:eastAsia="Calibri" w:hAnsi="Garamond"/>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15</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Përfitimet për shkak t</w:t>
      </w:r>
      <w:r w:rsidRPr="00383144">
        <w:rPr>
          <w:rFonts w:ascii="Times New Roman" w:hAnsi="Times New Roman"/>
          <w:b/>
          <w:bCs/>
          <w:sz w:val="24"/>
        </w:rPr>
        <w:t>ë</w:t>
      </w:r>
      <w:r w:rsidRPr="00383144">
        <w:rPr>
          <w:rFonts w:ascii="Garamond" w:hAnsi="Garamond" w:cs="CG Times"/>
          <w:b/>
          <w:bCs/>
          <w:sz w:val="24"/>
        </w:rPr>
        <w:t xml:space="preserve"> pjesëmarrjes në skemën e delegimit</w:t>
      </w:r>
    </w:p>
    <w:p w:rsidR="00383144" w:rsidRPr="00383144" w:rsidRDefault="00383144" w:rsidP="00383144">
      <w:pPr>
        <w:keepNext/>
        <w:widowControl w:val="0"/>
        <w:spacing w:after="0" w:line="240" w:lineRule="auto"/>
        <w:jc w:val="center"/>
        <w:rPr>
          <w:rFonts w:ascii="Garamond" w:hAnsi="Garamond" w:cs="CG Times"/>
          <w:sz w:val="14"/>
        </w:rPr>
      </w:pPr>
    </w:p>
    <w:p w:rsidR="00383144" w:rsidRPr="00383144" w:rsidRDefault="00383144" w:rsidP="00F029C0">
      <w:pPr>
        <w:widowControl w:val="0"/>
        <w:numPr>
          <w:ilvl w:val="3"/>
          <w:numId w:val="29"/>
        </w:numPr>
        <w:spacing w:after="0" w:line="240" w:lineRule="auto"/>
        <w:ind w:left="0" w:firstLine="288"/>
        <w:jc w:val="both"/>
        <w:rPr>
          <w:rFonts w:ascii="Garamond" w:eastAsia="Calibri" w:hAnsi="Garamond"/>
          <w:sz w:val="24"/>
          <w:szCs w:val="24"/>
        </w:rPr>
      </w:pPr>
      <w:r w:rsidRPr="00383144">
        <w:rPr>
          <w:rFonts w:ascii="Garamond" w:eastAsia="Calibri" w:hAnsi="Garamond"/>
          <w:sz w:val="24"/>
          <w:szCs w:val="24"/>
        </w:rPr>
        <w:t xml:space="preserve"> Gjyqtari që shërben në skemën e delegimit përfiton një kompensim sipas parashikimeve të nenit 15 të ligjit nr. 96/2016 “Për statusin e gjyqtarëve dhe prokurorëve në Republikën e Shqipërisë”. Në zbatim të nenit 15 të kësaj rregulloreje, Këshilli miraton rregulla të detajuara për kompensim, në konsultim me Ministrinë e Financës. </w:t>
      </w:r>
    </w:p>
    <w:p w:rsidR="00383144" w:rsidRPr="00383144" w:rsidRDefault="00383144" w:rsidP="00F029C0">
      <w:pPr>
        <w:widowControl w:val="0"/>
        <w:numPr>
          <w:ilvl w:val="3"/>
          <w:numId w:val="29"/>
        </w:numPr>
        <w:spacing w:after="0" w:line="240" w:lineRule="auto"/>
        <w:ind w:left="0" w:firstLine="288"/>
        <w:jc w:val="both"/>
        <w:rPr>
          <w:rFonts w:ascii="Garamond" w:eastAsia="Calibri" w:hAnsi="Garamond"/>
          <w:sz w:val="24"/>
          <w:szCs w:val="24"/>
        </w:rPr>
      </w:pPr>
      <w:r w:rsidRPr="00383144">
        <w:rPr>
          <w:rFonts w:ascii="Garamond" w:eastAsia="Calibri" w:hAnsi="Garamond"/>
          <w:sz w:val="24"/>
          <w:szCs w:val="24"/>
        </w:rPr>
        <w:t xml:space="preserve"> Përvoja si gjyqtar në skemën e delegimit konsiderohet një vlerë e shtuar për efekt të ngritjes </w:t>
      </w:r>
      <w:r w:rsidRPr="00383144">
        <w:rPr>
          <w:rFonts w:ascii="Garamond" w:eastAsia="Calibri" w:hAnsi="Garamond"/>
          <w:sz w:val="24"/>
          <w:szCs w:val="24"/>
        </w:rPr>
        <w:lastRenderedPageBreak/>
        <w:t>paralele, ngritjes në detyrë dhe vlerësimit etik dhe profesional periodik të gjyqtarit.</w:t>
      </w:r>
    </w:p>
    <w:p w:rsidR="00383144" w:rsidRPr="00383144" w:rsidRDefault="00383144" w:rsidP="00F029C0">
      <w:pPr>
        <w:widowControl w:val="0"/>
        <w:spacing w:after="0" w:line="240" w:lineRule="auto"/>
        <w:ind w:firstLine="288"/>
        <w:jc w:val="both"/>
        <w:rPr>
          <w:rFonts w:ascii="Garamond" w:eastAsia="Calibri" w:hAnsi="Garamond"/>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16</w:t>
      </w:r>
    </w:p>
    <w:p w:rsidR="00383144" w:rsidRPr="00383144" w:rsidRDefault="00383144" w:rsidP="00383144">
      <w:pPr>
        <w:keepNext/>
        <w:widowControl w:val="0"/>
        <w:spacing w:after="0" w:line="240" w:lineRule="auto"/>
        <w:jc w:val="center"/>
        <w:rPr>
          <w:rFonts w:ascii="Garamond" w:hAnsi="Garamond" w:cs="CG Times"/>
          <w:b/>
          <w:sz w:val="24"/>
        </w:rPr>
      </w:pPr>
      <w:r w:rsidRPr="00383144">
        <w:rPr>
          <w:rFonts w:ascii="Garamond" w:hAnsi="Garamond" w:cs="CG Times"/>
          <w:b/>
          <w:sz w:val="24"/>
        </w:rPr>
        <w:t>Regjistri i skemës së delegimit</w:t>
      </w:r>
    </w:p>
    <w:p w:rsidR="00383144" w:rsidRPr="00383144" w:rsidRDefault="00383144" w:rsidP="00383144">
      <w:pPr>
        <w:widowControl w:val="0"/>
        <w:spacing w:after="0" w:line="240" w:lineRule="auto"/>
        <w:ind w:firstLine="284"/>
        <w:jc w:val="both"/>
        <w:rPr>
          <w:rFonts w:ascii="Garamond" w:eastAsia="Calibri" w:hAnsi="Garamond"/>
          <w:sz w:val="14"/>
          <w:szCs w:val="24"/>
        </w:rPr>
      </w:pPr>
    </w:p>
    <w:p w:rsidR="00383144" w:rsidRPr="00383144" w:rsidRDefault="00383144" w:rsidP="00F029C0">
      <w:pPr>
        <w:widowControl w:val="0"/>
        <w:numPr>
          <w:ilvl w:val="3"/>
          <w:numId w:val="27"/>
        </w:numPr>
        <w:spacing w:after="0" w:line="240" w:lineRule="auto"/>
        <w:ind w:left="0" w:firstLine="288"/>
        <w:jc w:val="both"/>
        <w:rPr>
          <w:rFonts w:ascii="Garamond" w:eastAsia="Calibri" w:hAnsi="Garamond"/>
          <w:sz w:val="24"/>
          <w:szCs w:val="24"/>
        </w:rPr>
      </w:pPr>
      <w:r w:rsidRPr="00383144">
        <w:rPr>
          <w:rFonts w:ascii="Garamond" w:eastAsia="Calibri" w:hAnsi="Garamond"/>
          <w:sz w:val="24"/>
          <w:szCs w:val="24"/>
        </w:rPr>
        <w:t xml:space="preserve"> Këshilli me qëllim mirë administrimin e skemës së delegimit krijon një regjistër të posaçëm i cili përmban informacion mbi </w:t>
      </w:r>
      <w:r w:rsidRPr="00383144">
        <w:rPr>
          <w:rFonts w:ascii="Garamond" w:eastAsia="Calibri" w:hAnsi="Garamond"/>
          <w:sz w:val="24"/>
          <w:szCs w:val="24"/>
        </w:rPr>
        <w:lastRenderedPageBreak/>
        <w:t>gjyqtarët e përfshirë në skemë, kohën e tyre të shërbimit dhe ngarkesën e tyre.</w:t>
      </w:r>
    </w:p>
    <w:p w:rsidR="00383144" w:rsidRPr="00383144" w:rsidRDefault="00383144" w:rsidP="00383144">
      <w:pPr>
        <w:widowControl w:val="0"/>
        <w:spacing w:after="0" w:line="240" w:lineRule="auto"/>
        <w:ind w:firstLine="284"/>
        <w:jc w:val="both"/>
        <w:rPr>
          <w:rFonts w:ascii="Garamond" w:eastAsia="Calibri" w:hAnsi="Garamond"/>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17</w:t>
      </w:r>
    </w:p>
    <w:p w:rsidR="00383144" w:rsidRPr="00383144" w:rsidRDefault="00383144" w:rsidP="00383144">
      <w:pPr>
        <w:keepNext/>
        <w:widowControl w:val="0"/>
        <w:spacing w:after="0" w:line="240" w:lineRule="auto"/>
        <w:jc w:val="center"/>
        <w:rPr>
          <w:rFonts w:ascii="Garamond" w:hAnsi="Garamond" w:cs="CG Times"/>
          <w:b/>
          <w:sz w:val="24"/>
        </w:rPr>
      </w:pPr>
      <w:r w:rsidRPr="00383144">
        <w:rPr>
          <w:rFonts w:ascii="Garamond" w:hAnsi="Garamond" w:cs="CG Times"/>
          <w:b/>
          <w:sz w:val="24"/>
        </w:rPr>
        <w:t>Hyrja në fuqi</w:t>
      </w:r>
    </w:p>
    <w:p w:rsidR="00383144" w:rsidRPr="00383144" w:rsidRDefault="00383144" w:rsidP="00383144">
      <w:pPr>
        <w:widowControl w:val="0"/>
        <w:spacing w:after="0" w:line="240" w:lineRule="auto"/>
        <w:ind w:firstLine="284"/>
        <w:jc w:val="center"/>
        <w:rPr>
          <w:rFonts w:ascii="Garamond" w:eastAsia="Calibri" w:hAnsi="Garamond"/>
          <w:b/>
          <w:sz w:val="14"/>
          <w:szCs w:val="24"/>
        </w:rPr>
      </w:pPr>
    </w:p>
    <w:p w:rsidR="00383144" w:rsidRPr="00383144" w:rsidRDefault="00383144" w:rsidP="00383144">
      <w:pPr>
        <w:widowControl w:val="0"/>
        <w:numPr>
          <w:ilvl w:val="0"/>
          <w:numId w:val="30"/>
        </w:numPr>
        <w:spacing w:after="0" w:line="240" w:lineRule="auto"/>
        <w:ind w:firstLine="284"/>
        <w:contextualSpacing/>
        <w:jc w:val="both"/>
        <w:rPr>
          <w:rFonts w:ascii="Garamond" w:eastAsia="Calibri" w:hAnsi="Garamond"/>
          <w:sz w:val="24"/>
          <w:szCs w:val="24"/>
        </w:rPr>
      </w:pPr>
      <w:r w:rsidRPr="00383144">
        <w:rPr>
          <w:rFonts w:ascii="Garamond" w:eastAsia="Calibri" w:hAnsi="Garamond"/>
          <w:sz w:val="24"/>
          <w:szCs w:val="24"/>
        </w:rPr>
        <w:t xml:space="preserve"> Kjo rregullore hyn në fuqi ditën e botimit në Fletoren Zyrtare.</w:t>
      </w:r>
    </w:p>
    <w:p w:rsidR="00383144" w:rsidRPr="00383144" w:rsidRDefault="00383144" w:rsidP="00383144">
      <w:pPr>
        <w:widowControl w:val="0"/>
        <w:spacing w:after="0" w:line="240" w:lineRule="auto"/>
        <w:ind w:firstLine="284"/>
        <w:jc w:val="both"/>
        <w:rPr>
          <w:rFonts w:ascii="Garamond" w:eastAsia="Calibri" w:hAnsi="Garamond"/>
          <w:sz w:val="24"/>
          <w:szCs w:val="24"/>
        </w:rPr>
      </w:pPr>
    </w:p>
    <w:p w:rsidR="00383144" w:rsidRPr="00383144" w:rsidRDefault="00383144" w:rsidP="00383144">
      <w:pPr>
        <w:widowControl w:val="0"/>
        <w:spacing w:after="0" w:line="240" w:lineRule="auto"/>
        <w:ind w:firstLine="284"/>
        <w:jc w:val="both"/>
        <w:rPr>
          <w:rFonts w:ascii="Garamond" w:eastAsia="Calibri" w:hAnsi="Garamond"/>
          <w:sz w:val="24"/>
          <w:szCs w:val="24"/>
        </w:rPr>
      </w:pPr>
    </w:p>
    <w:p w:rsidR="00383144" w:rsidRPr="00383144" w:rsidRDefault="00383144" w:rsidP="00383144">
      <w:pPr>
        <w:widowControl w:val="0"/>
        <w:spacing w:after="0" w:line="240" w:lineRule="auto"/>
        <w:ind w:firstLine="284"/>
        <w:jc w:val="both"/>
        <w:rPr>
          <w:rFonts w:ascii="Garamond" w:eastAsia="Calibri" w:hAnsi="Garamond"/>
          <w:sz w:val="24"/>
          <w:szCs w:val="24"/>
        </w:rPr>
      </w:pPr>
    </w:p>
    <w:p w:rsidR="00383144" w:rsidRDefault="00383144" w:rsidP="00383144">
      <w:pPr>
        <w:widowControl w:val="0"/>
        <w:spacing w:after="0" w:line="240" w:lineRule="auto"/>
        <w:ind w:firstLine="284"/>
        <w:jc w:val="both"/>
        <w:rPr>
          <w:rFonts w:ascii="Garamond" w:eastAsia="Calibri" w:hAnsi="Garamond"/>
          <w:sz w:val="24"/>
          <w:szCs w:val="24"/>
        </w:rPr>
      </w:pPr>
    </w:p>
    <w:p w:rsidR="00F029C0" w:rsidRDefault="00F029C0" w:rsidP="00383144">
      <w:pPr>
        <w:widowControl w:val="0"/>
        <w:spacing w:after="0" w:line="240" w:lineRule="auto"/>
        <w:ind w:firstLine="284"/>
        <w:jc w:val="both"/>
        <w:rPr>
          <w:rFonts w:ascii="Garamond" w:eastAsia="Calibri" w:hAnsi="Garamond"/>
          <w:sz w:val="24"/>
          <w:szCs w:val="24"/>
        </w:rPr>
      </w:pPr>
    </w:p>
    <w:p w:rsidR="00F029C0" w:rsidRDefault="00F029C0" w:rsidP="00383144">
      <w:pPr>
        <w:widowControl w:val="0"/>
        <w:spacing w:after="0" w:line="240" w:lineRule="auto"/>
        <w:ind w:firstLine="284"/>
        <w:jc w:val="both"/>
        <w:rPr>
          <w:rFonts w:ascii="Garamond" w:eastAsia="Calibri" w:hAnsi="Garamond"/>
          <w:sz w:val="24"/>
          <w:szCs w:val="24"/>
        </w:rPr>
      </w:pPr>
    </w:p>
    <w:p w:rsidR="00F029C0" w:rsidRDefault="00F029C0" w:rsidP="00383144">
      <w:pPr>
        <w:widowControl w:val="0"/>
        <w:spacing w:after="0" w:line="240" w:lineRule="auto"/>
        <w:ind w:firstLine="284"/>
        <w:jc w:val="both"/>
        <w:rPr>
          <w:rFonts w:ascii="Garamond" w:eastAsia="Calibri" w:hAnsi="Garamond"/>
          <w:sz w:val="24"/>
          <w:szCs w:val="24"/>
        </w:rPr>
      </w:pPr>
    </w:p>
    <w:p w:rsidR="00F029C0" w:rsidRPr="00383144" w:rsidRDefault="00F029C0" w:rsidP="00383144">
      <w:pPr>
        <w:widowControl w:val="0"/>
        <w:spacing w:after="0" w:line="240" w:lineRule="auto"/>
        <w:ind w:firstLine="284"/>
        <w:jc w:val="both"/>
        <w:rPr>
          <w:rFonts w:ascii="Garamond" w:eastAsia="Calibri" w:hAnsi="Garamond"/>
          <w:sz w:val="24"/>
          <w:szCs w:val="24"/>
        </w:rPr>
      </w:pPr>
    </w:p>
    <w:p w:rsidR="00383144" w:rsidRPr="00383144" w:rsidRDefault="00383144" w:rsidP="00383144">
      <w:pPr>
        <w:widowControl w:val="0"/>
        <w:spacing w:after="0" w:line="240" w:lineRule="auto"/>
        <w:ind w:firstLine="284"/>
        <w:jc w:val="both"/>
        <w:rPr>
          <w:rFonts w:ascii="Garamond" w:eastAsia="Calibri" w:hAnsi="Garamond"/>
          <w:sz w:val="24"/>
          <w:szCs w:val="24"/>
        </w:rPr>
      </w:pPr>
    </w:p>
    <w:p w:rsidR="00383144" w:rsidRPr="00383144" w:rsidRDefault="00383144" w:rsidP="00383144">
      <w:pPr>
        <w:widowControl w:val="0"/>
        <w:spacing w:after="0" w:line="240" w:lineRule="auto"/>
        <w:ind w:firstLine="284"/>
        <w:jc w:val="both"/>
        <w:rPr>
          <w:rFonts w:ascii="Garamond" w:eastAsia="Calibri" w:hAnsi="Garamond"/>
          <w:sz w:val="24"/>
          <w:szCs w:val="24"/>
        </w:rPr>
      </w:pPr>
    </w:p>
    <w:p w:rsidR="00383144" w:rsidRPr="00383144" w:rsidRDefault="00383144" w:rsidP="00383144">
      <w:pPr>
        <w:widowControl w:val="0"/>
        <w:spacing w:after="0" w:line="240" w:lineRule="auto"/>
        <w:ind w:firstLine="284"/>
        <w:jc w:val="both"/>
        <w:rPr>
          <w:rFonts w:ascii="Garamond" w:eastAsia="Calibri" w:hAnsi="Garamond"/>
          <w:sz w:val="24"/>
          <w:szCs w:val="24"/>
        </w:rPr>
      </w:pPr>
    </w:p>
    <w:p w:rsidR="00383144" w:rsidRPr="00383144" w:rsidRDefault="00383144" w:rsidP="00383144">
      <w:pPr>
        <w:widowControl w:val="0"/>
        <w:spacing w:after="0" w:line="240" w:lineRule="auto"/>
        <w:ind w:firstLine="284"/>
        <w:jc w:val="both"/>
        <w:rPr>
          <w:rFonts w:ascii="Garamond" w:eastAsia="Calibri" w:hAnsi="Garamond"/>
          <w:sz w:val="24"/>
          <w:szCs w:val="24"/>
        </w:rPr>
      </w:pPr>
    </w:p>
    <w:p w:rsidR="00383144" w:rsidRPr="00383144" w:rsidRDefault="00383144" w:rsidP="00383144">
      <w:pPr>
        <w:widowControl w:val="0"/>
        <w:spacing w:after="0" w:line="240" w:lineRule="auto"/>
        <w:ind w:firstLine="284"/>
        <w:jc w:val="both"/>
        <w:rPr>
          <w:rFonts w:ascii="Garamond" w:eastAsia="Calibri" w:hAnsi="Garamond"/>
          <w:sz w:val="24"/>
          <w:szCs w:val="24"/>
        </w:rPr>
        <w:sectPr w:rsidR="00383144" w:rsidRPr="00383144" w:rsidSect="00383144">
          <w:headerReference w:type="even" r:id="rId11"/>
          <w:headerReference w:type="default" r:id="rId12"/>
          <w:footerReference w:type="even" r:id="rId13"/>
          <w:footerReference w:type="default" r:id="rId14"/>
          <w:pgSz w:w="11907" w:h="16840" w:code="9"/>
          <w:pgMar w:top="720" w:right="1134" w:bottom="720" w:left="1134" w:header="851" w:footer="851" w:gutter="0"/>
          <w:pgNumType w:start="301"/>
          <w:cols w:num="2" w:space="454"/>
          <w:docGrid w:linePitch="360"/>
        </w:sectPr>
      </w:pPr>
    </w:p>
    <w:p w:rsidR="00383144" w:rsidRPr="00383144" w:rsidRDefault="00383144" w:rsidP="00383144">
      <w:pPr>
        <w:widowControl w:val="0"/>
        <w:spacing w:after="0" w:line="240" w:lineRule="auto"/>
        <w:ind w:firstLine="284"/>
        <w:jc w:val="both"/>
        <w:rPr>
          <w:rFonts w:ascii="Garamond" w:eastAsia="Calibri" w:hAnsi="Garamond"/>
          <w:sz w:val="24"/>
          <w:szCs w:val="24"/>
        </w:rPr>
      </w:pPr>
    </w:p>
    <w:p w:rsidR="00383144" w:rsidRPr="00383144" w:rsidRDefault="00383144" w:rsidP="00383144">
      <w:pPr>
        <w:widowControl w:val="0"/>
        <w:spacing w:after="0" w:line="240" w:lineRule="auto"/>
        <w:ind w:firstLine="284"/>
        <w:jc w:val="both"/>
        <w:rPr>
          <w:rFonts w:ascii="Garamond" w:eastAsia="Calibri" w:hAnsi="Garamond"/>
          <w:sz w:val="24"/>
          <w:szCs w:val="24"/>
          <w:lang w:eastAsia="zh-CN"/>
        </w:rPr>
      </w:pPr>
    </w:p>
    <w:p w:rsidR="00383144" w:rsidRPr="00383144" w:rsidRDefault="00383144" w:rsidP="00383144">
      <w:pPr>
        <w:widowControl w:val="0"/>
        <w:spacing w:after="0" w:line="240" w:lineRule="auto"/>
        <w:ind w:firstLine="284"/>
        <w:jc w:val="both"/>
        <w:rPr>
          <w:rFonts w:ascii="Garamond" w:eastAsia="Calibri" w:hAnsi="Garamond"/>
          <w:sz w:val="24"/>
          <w:szCs w:val="24"/>
          <w:lang w:eastAsia="zh-CN"/>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jc w:val="center"/>
        <w:rPr>
          <w:rFonts w:ascii="Garamond" w:eastAsia="Times New Roman" w:hAnsi="Garamond" w:cs="CG Times"/>
          <w:spacing w:val="-4"/>
          <w:sz w:val="24"/>
          <w:lang w:eastAsia="en-GB"/>
        </w:rPr>
      </w:pPr>
      <w:r w:rsidRPr="00383144">
        <w:rPr>
          <w:rFonts w:ascii="Garamond" w:hAnsi="Garamond" w:cs="CG Times"/>
          <w:noProof/>
          <w:sz w:val="24"/>
          <w:lang w:val="en-US"/>
        </w:rPr>
        <w:drawing>
          <wp:inline distT="0" distB="0" distL="0" distR="0" wp14:anchorId="5EC244EA" wp14:editId="5DDA9D0C">
            <wp:extent cx="6120765" cy="79841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765" cy="7984198"/>
                    </a:xfrm>
                    <a:prstGeom prst="rect">
                      <a:avLst/>
                    </a:prstGeom>
                    <a:noFill/>
                    <a:ln>
                      <a:noFill/>
                    </a:ln>
                  </pic:spPr>
                </pic:pic>
              </a:graphicData>
            </a:graphic>
          </wp:inline>
        </w:drawing>
      </w: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jc w:val="center"/>
        <w:rPr>
          <w:rFonts w:ascii="Garamond" w:eastAsia="Times New Roman" w:hAnsi="Garamond" w:cs="CG Times"/>
          <w:spacing w:val="-4"/>
          <w:sz w:val="24"/>
          <w:lang w:eastAsia="en-GB"/>
        </w:rPr>
      </w:pPr>
      <w:r w:rsidRPr="00383144">
        <w:rPr>
          <w:rFonts w:ascii="Garamond" w:hAnsi="Garamond" w:cs="CG Times"/>
          <w:noProof/>
          <w:sz w:val="24"/>
          <w:lang w:val="en-US"/>
        </w:rPr>
        <w:lastRenderedPageBreak/>
        <w:drawing>
          <wp:inline distT="0" distB="0" distL="0" distR="0" wp14:anchorId="14501A26" wp14:editId="6007D7BA">
            <wp:extent cx="6117570" cy="77017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449"/>
                    <a:stretch/>
                  </pic:blipFill>
                  <pic:spPr bwMode="auto">
                    <a:xfrm>
                      <a:off x="0" y="0"/>
                      <a:ext cx="6120765" cy="7705798"/>
                    </a:xfrm>
                    <a:prstGeom prst="rect">
                      <a:avLst/>
                    </a:prstGeom>
                    <a:noFill/>
                    <a:ln>
                      <a:noFill/>
                    </a:ln>
                    <a:extLst>
                      <a:ext uri="{53640926-AAD7-44D8-BBD7-CCE9431645EC}">
                        <a14:shadowObscured xmlns:a14="http://schemas.microsoft.com/office/drawing/2010/main"/>
                      </a:ext>
                    </a:extLst>
                  </pic:spPr>
                </pic:pic>
              </a:graphicData>
            </a:graphic>
          </wp:inline>
        </w:drawing>
      </w: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widowControl w:val="0"/>
        <w:spacing w:after="0" w:line="240" w:lineRule="auto"/>
        <w:ind w:firstLine="284"/>
        <w:jc w:val="both"/>
        <w:rPr>
          <w:rFonts w:ascii="Garamond" w:eastAsia="Times New Roman" w:hAnsi="Garamond" w:cs="CG Times"/>
          <w:spacing w:val="-4"/>
          <w:sz w:val="24"/>
          <w:lang w:eastAsia="en-GB"/>
        </w:rPr>
      </w:pPr>
    </w:p>
    <w:p w:rsidR="00383144" w:rsidRPr="00383144" w:rsidRDefault="00383144" w:rsidP="00383144">
      <w:pPr>
        <w:tabs>
          <w:tab w:val="center" w:pos="4680"/>
          <w:tab w:val="right" w:pos="9360"/>
        </w:tabs>
        <w:spacing w:after="0" w:line="240" w:lineRule="auto"/>
        <w:ind w:firstLine="284"/>
        <w:jc w:val="both"/>
        <w:rPr>
          <w:rFonts w:ascii="Times New Roman" w:eastAsia="Calibri" w:hAnsi="Times New Roman"/>
          <w:i/>
        </w:rPr>
      </w:pPr>
      <w:r w:rsidRPr="00383144">
        <w:rPr>
          <w:rFonts w:ascii="Times New Roman" w:eastAsia="Calibri" w:hAnsi="Times New Roman"/>
          <w:i/>
          <w:sz w:val="18"/>
        </w:rPr>
        <w:lastRenderedPageBreak/>
        <w:t xml:space="preserve">Formular: KËRKESË– SKEMË DELEGIMI </w:t>
      </w:r>
    </w:p>
    <w:p w:rsidR="00383144" w:rsidRPr="00383144" w:rsidRDefault="00383144" w:rsidP="00383144">
      <w:pPr>
        <w:tabs>
          <w:tab w:val="center" w:pos="4680"/>
          <w:tab w:val="right" w:pos="9360"/>
        </w:tabs>
        <w:spacing w:after="0" w:line="240" w:lineRule="auto"/>
        <w:ind w:firstLine="284"/>
        <w:jc w:val="right"/>
        <w:rPr>
          <w:rFonts w:ascii="Times New Roman" w:eastAsia="Calibri" w:hAnsi="Times New Roman"/>
        </w:rPr>
      </w:pPr>
    </w:p>
    <w:p w:rsidR="00383144" w:rsidRPr="00383144" w:rsidRDefault="00383144" w:rsidP="00383144">
      <w:pPr>
        <w:tabs>
          <w:tab w:val="center" w:pos="4680"/>
          <w:tab w:val="right" w:pos="9360"/>
        </w:tabs>
        <w:spacing w:after="0" w:line="240" w:lineRule="auto"/>
        <w:jc w:val="center"/>
        <w:rPr>
          <w:rFonts w:ascii="Times New Roman" w:eastAsia="Calibri" w:hAnsi="Times New Roman"/>
        </w:rPr>
      </w:pPr>
      <w:r w:rsidRPr="00383144">
        <w:rPr>
          <w:rFonts w:eastAsia="Calibri"/>
          <w:noProof/>
          <w:lang w:val="en-US"/>
        </w:rPr>
        <w:drawing>
          <wp:inline distT="0" distB="0" distL="0" distR="0" wp14:anchorId="4F03FDAF" wp14:editId="67280567">
            <wp:extent cx="6104464" cy="74516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BEBA8EAE-BF5A-486C-A8C5-ECC9F3942E4B}">
                          <a14:imgProps xmlns:a14="http://schemas.microsoft.com/office/drawing/2010/main">
                            <a14:imgLayer r:embed="rId18">
                              <a14:imgEffect>
                                <a14:sharpenSoften amount="25000"/>
                              </a14:imgEffect>
                            </a14:imgLayer>
                          </a14:imgProps>
                        </a:ext>
                      </a:extLst>
                    </a:blip>
                    <a:srcRect l="8518" t="23780" r="56257" b="6558"/>
                    <a:stretch/>
                  </pic:blipFill>
                  <pic:spPr bwMode="auto">
                    <a:xfrm>
                      <a:off x="0" y="0"/>
                      <a:ext cx="6123758" cy="7475231"/>
                    </a:xfrm>
                    <a:prstGeom prst="rect">
                      <a:avLst/>
                    </a:prstGeom>
                    <a:ln>
                      <a:noFill/>
                    </a:ln>
                    <a:extLst>
                      <a:ext uri="{53640926-AAD7-44D8-BBD7-CCE9431645EC}">
                        <a14:shadowObscured xmlns:a14="http://schemas.microsoft.com/office/drawing/2010/main"/>
                      </a:ext>
                    </a:extLst>
                  </pic:spPr>
                </pic:pic>
              </a:graphicData>
            </a:graphic>
          </wp:inline>
        </w:drawing>
      </w:r>
    </w:p>
    <w:p w:rsidR="00383144" w:rsidRPr="00383144" w:rsidRDefault="00383144" w:rsidP="00383144">
      <w:pPr>
        <w:tabs>
          <w:tab w:val="center" w:pos="4680"/>
          <w:tab w:val="right" w:pos="9360"/>
        </w:tabs>
        <w:spacing w:after="0" w:line="240" w:lineRule="auto"/>
        <w:ind w:firstLine="284"/>
        <w:jc w:val="right"/>
        <w:rPr>
          <w:rFonts w:ascii="Times New Roman" w:eastAsia="Calibri" w:hAnsi="Times New Roman"/>
        </w:rPr>
      </w:pPr>
    </w:p>
    <w:p w:rsidR="00383144" w:rsidRPr="00383144" w:rsidRDefault="00383144" w:rsidP="00383144">
      <w:pPr>
        <w:tabs>
          <w:tab w:val="center" w:pos="4680"/>
          <w:tab w:val="right" w:pos="9360"/>
        </w:tabs>
        <w:spacing w:after="0" w:line="240" w:lineRule="auto"/>
        <w:ind w:firstLine="284"/>
        <w:jc w:val="right"/>
        <w:rPr>
          <w:rFonts w:ascii="Times New Roman" w:eastAsia="Calibri" w:hAnsi="Times New Roman"/>
        </w:rPr>
      </w:pPr>
    </w:p>
    <w:p w:rsidR="00383144" w:rsidRPr="00383144" w:rsidRDefault="00383144" w:rsidP="00383144">
      <w:pPr>
        <w:tabs>
          <w:tab w:val="center" w:pos="4680"/>
          <w:tab w:val="right" w:pos="9360"/>
        </w:tabs>
        <w:spacing w:after="0" w:line="240" w:lineRule="auto"/>
        <w:ind w:firstLine="284"/>
        <w:jc w:val="right"/>
        <w:rPr>
          <w:rFonts w:ascii="Garamond" w:eastAsia="Calibri" w:hAnsi="Garamond"/>
          <w:sz w:val="20"/>
          <w:szCs w:val="20"/>
          <w:lang w:val="en-US"/>
        </w:rPr>
      </w:pPr>
      <w:proofErr w:type="spellStart"/>
      <w:r w:rsidRPr="00383144">
        <w:rPr>
          <w:rFonts w:ascii="Garamond" w:eastAsia="Calibri" w:hAnsi="Garamond"/>
          <w:sz w:val="20"/>
          <w:szCs w:val="20"/>
          <w:lang w:val="en-US"/>
        </w:rPr>
        <w:t>Nënshkrimi</w:t>
      </w:r>
      <w:proofErr w:type="spellEnd"/>
      <w:r w:rsidRPr="00383144">
        <w:rPr>
          <w:rFonts w:ascii="Garamond" w:eastAsia="Calibri" w:hAnsi="Garamond"/>
          <w:sz w:val="20"/>
          <w:szCs w:val="20"/>
          <w:lang w:val="en-US"/>
        </w:rPr>
        <w:t xml:space="preserve"> i </w:t>
      </w:r>
      <w:proofErr w:type="spellStart"/>
      <w:r w:rsidRPr="00383144">
        <w:rPr>
          <w:rFonts w:ascii="Garamond" w:eastAsia="Calibri" w:hAnsi="Garamond"/>
          <w:sz w:val="20"/>
          <w:szCs w:val="20"/>
          <w:lang w:val="en-US"/>
        </w:rPr>
        <w:t>Kryetarit</w:t>
      </w:r>
      <w:proofErr w:type="spellEnd"/>
      <w:r w:rsidRPr="00383144">
        <w:rPr>
          <w:rFonts w:ascii="Garamond" w:eastAsia="Calibri" w:hAnsi="Garamond"/>
          <w:sz w:val="20"/>
          <w:szCs w:val="20"/>
          <w:lang w:val="en-US"/>
        </w:rPr>
        <w:t xml:space="preserve"> </w:t>
      </w:r>
      <w:proofErr w:type="spellStart"/>
      <w:r w:rsidRPr="00383144">
        <w:rPr>
          <w:rFonts w:ascii="Garamond" w:eastAsia="Calibri" w:hAnsi="Garamond"/>
          <w:sz w:val="20"/>
          <w:szCs w:val="20"/>
          <w:lang w:val="en-US"/>
        </w:rPr>
        <w:t>të</w:t>
      </w:r>
      <w:proofErr w:type="spellEnd"/>
      <w:r w:rsidRPr="00383144">
        <w:rPr>
          <w:rFonts w:ascii="Garamond" w:eastAsia="Calibri" w:hAnsi="Garamond"/>
          <w:sz w:val="20"/>
          <w:szCs w:val="20"/>
          <w:lang w:val="en-US"/>
        </w:rPr>
        <w:t xml:space="preserve"> </w:t>
      </w:r>
      <w:proofErr w:type="spellStart"/>
      <w:r w:rsidRPr="00383144">
        <w:rPr>
          <w:rFonts w:ascii="Garamond" w:eastAsia="Calibri" w:hAnsi="Garamond"/>
          <w:sz w:val="20"/>
          <w:szCs w:val="20"/>
          <w:lang w:val="en-US"/>
        </w:rPr>
        <w:t>Gjykatës</w:t>
      </w:r>
      <w:proofErr w:type="spellEnd"/>
    </w:p>
    <w:p w:rsidR="00383144" w:rsidRPr="00383144" w:rsidRDefault="00383144" w:rsidP="00383144">
      <w:pPr>
        <w:tabs>
          <w:tab w:val="center" w:pos="4680"/>
          <w:tab w:val="right" w:pos="9360"/>
        </w:tabs>
        <w:spacing w:after="0" w:line="240" w:lineRule="auto"/>
        <w:ind w:firstLine="284"/>
        <w:jc w:val="right"/>
        <w:rPr>
          <w:rFonts w:ascii="Garamond" w:eastAsia="Calibri" w:hAnsi="Garamond"/>
          <w:sz w:val="20"/>
          <w:szCs w:val="20"/>
          <w:lang w:val="en-US"/>
        </w:rPr>
      </w:pPr>
    </w:p>
    <w:p w:rsidR="00383144" w:rsidRPr="00383144" w:rsidRDefault="00383144" w:rsidP="00383144">
      <w:pPr>
        <w:spacing w:after="0" w:line="276" w:lineRule="auto"/>
        <w:ind w:firstLine="284"/>
        <w:jc w:val="right"/>
        <w:rPr>
          <w:rFonts w:ascii="Garamond" w:eastAsia="Calibri" w:hAnsi="Garamond"/>
          <w:sz w:val="20"/>
          <w:szCs w:val="20"/>
          <w:lang w:val="en-US"/>
        </w:rPr>
      </w:pPr>
      <w:r w:rsidRPr="00383144">
        <w:rPr>
          <w:rFonts w:ascii="Garamond" w:eastAsia="Calibri" w:hAnsi="Garamond"/>
          <w:sz w:val="20"/>
          <w:szCs w:val="20"/>
          <w:lang w:val="en-US"/>
        </w:rPr>
        <w:t>__________________________</w:t>
      </w:r>
    </w:p>
    <w:p w:rsidR="00383144" w:rsidRPr="00383144" w:rsidRDefault="00383144" w:rsidP="00383144">
      <w:pPr>
        <w:tabs>
          <w:tab w:val="center" w:pos="4680"/>
          <w:tab w:val="right" w:pos="9360"/>
        </w:tabs>
        <w:spacing w:after="0" w:line="240" w:lineRule="auto"/>
        <w:ind w:firstLine="284"/>
        <w:jc w:val="right"/>
        <w:rPr>
          <w:rFonts w:ascii="Times New Roman" w:eastAsia="Calibri" w:hAnsi="Times New Roman"/>
        </w:rPr>
      </w:pPr>
    </w:p>
    <w:p w:rsidR="00383144" w:rsidRPr="00383144" w:rsidRDefault="00FF1C93" w:rsidP="00383144">
      <w:pPr>
        <w:tabs>
          <w:tab w:val="center" w:pos="4680"/>
          <w:tab w:val="right" w:pos="9360"/>
        </w:tabs>
        <w:spacing w:after="0" w:line="240" w:lineRule="auto"/>
        <w:ind w:firstLine="284"/>
        <w:jc w:val="center"/>
        <w:rPr>
          <w:rFonts w:ascii="Times New Roman" w:eastAsia="Calibri" w:hAnsi="Times New Roman"/>
        </w:rPr>
      </w:pPr>
      <w:r>
        <w:rPr>
          <w:noProof/>
        </w:rPr>
        <w:pict>
          <v:rect id="Rectangle 8" o:spid="_x0000_s1029" style="position:absolute;left:0;text-align:left;margin-left:29.45pt;margin-top:272.2pt;width:21.8pt;height:18.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" fillcolor="window" strokecolor="window" strokeweight="2pt"/>
        </w:pict>
      </w:r>
      <w:r w:rsidR="00383144" w:rsidRPr="00383144">
        <w:rPr>
          <w:rFonts w:eastAsia="Calibri"/>
          <w:noProof/>
          <w:lang w:val="en-US"/>
        </w:rPr>
        <w:drawing>
          <wp:inline distT="0" distB="0" distL="0" distR="0" wp14:anchorId="25A4290D" wp14:editId="25C7AABF">
            <wp:extent cx="5847009" cy="737315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BEBA8EAE-BF5A-486C-A8C5-ECC9F3942E4B}">
                          <a14:imgProps xmlns:a14="http://schemas.microsoft.com/office/drawing/2010/main">
                            <a14:imgLayer r:embed="rId19">
                              <a14:imgEffect>
                                <a14:sharpenSoften amount="25000"/>
                              </a14:imgEffect>
                            </a14:imgLayer>
                          </a14:imgProps>
                        </a:ext>
                      </a:extLst>
                    </a:blip>
                    <a:srcRect l="48109" t="20069" r="18140" b="7809"/>
                    <a:stretch/>
                  </pic:blipFill>
                  <pic:spPr bwMode="auto">
                    <a:xfrm>
                      <a:off x="0" y="0"/>
                      <a:ext cx="5850552" cy="7377623"/>
                    </a:xfrm>
                    <a:prstGeom prst="rect">
                      <a:avLst/>
                    </a:prstGeom>
                    <a:ln>
                      <a:noFill/>
                    </a:ln>
                    <a:extLst>
                      <a:ext uri="{53640926-AAD7-44D8-BBD7-CCE9431645EC}">
                        <a14:shadowObscured xmlns:a14="http://schemas.microsoft.com/office/drawing/2010/main"/>
                      </a:ext>
                    </a:extLst>
                  </pic:spPr>
                </pic:pic>
              </a:graphicData>
            </a:graphic>
          </wp:inline>
        </w:drawing>
      </w:r>
    </w:p>
    <w:p w:rsidR="00383144" w:rsidRPr="00383144" w:rsidRDefault="00383144" w:rsidP="00383144">
      <w:pPr>
        <w:tabs>
          <w:tab w:val="center" w:pos="4680"/>
          <w:tab w:val="right" w:pos="9360"/>
        </w:tabs>
        <w:spacing w:after="0" w:line="240" w:lineRule="auto"/>
        <w:ind w:firstLine="284"/>
        <w:jc w:val="right"/>
        <w:rPr>
          <w:rFonts w:ascii="Times New Roman" w:eastAsia="Calibri" w:hAnsi="Times New Roman"/>
        </w:rPr>
      </w:pPr>
    </w:p>
    <w:p w:rsidR="00383144" w:rsidRPr="00383144" w:rsidRDefault="00383144" w:rsidP="00383144">
      <w:pPr>
        <w:tabs>
          <w:tab w:val="center" w:pos="4680"/>
          <w:tab w:val="right" w:pos="9360"/>
        </w:tabs>
        <w:spacing w:after="0" w:line="240" w:lineRule="auto"/>
        <w:ind w:firstLine="284"/>
        <w:jc w:val="right"/>
        <w:rPr>
          <w:rFonts w:ascii="Times New Roman" w:eastAsia="Calibri" w:hAnsi="Times New Roman"/>
        </w:rPr>
      </w:pPr>
    </w:p>
    <w:p w:rsidR="00383144" w:rsidRPr="00383144" w:rsidRDefault="00383144" w:rsidP="00383144">
      <w:pPr>
        <w:tabs>
          <w:tab w:val="center" w:pos="4680"/>
          <w:tab w:val="right" w:pos="9360"/>
        </w:tabs>
        <w:spacing w:after="0" w:line="240" w:lineRule="auto"/>
        <w:ind w:firstLine="284"/>
        <w:jc w:val="right"/>
        <w:rPr>
          <w:rFonts w:ascii="Garamond" w:eastAsia="Calibri" w:hAnsi="Garamond"/>
          <w:sz w:val="20"/>
          <w:szCs w:val="20"/>
          <w:lang w:val="en-US"/>
        </w:rPr>
      </w:pPr>
      <w:proofErr w:type="spellStart"/>
      <w:r w:rsidRPr="00383144">
        <w:rPr>
          <w:rFonts w:ascii="Garamond" w:eastAsia="Calibri" w:hAnsi="Garamond"/>
          <w:sz w:val="20"/>
          <w:szCs w:val="20"/>
          <w:lang w:val="en-US"/>
        </w:rPr>
        <w:t>Nënshkrimi</w:t>
      </w:r>
      <w:proofErr w:type="spellEnd"/>
      <w:r w:rsidRPr="00383144">
        <w:rPr>
          <w:rFonts w:ascii="Garamond" w:eastAsia="Calibri" w:hAnsi="Garamond"/>
          <w:sz w:val="20"/>
          <w:szCs w:val="20"/>
          <w:lang w:val="en-US"/>
        </w:rPr>
        <w:t xml:space="preserve"> i </w:t>
      </w:r>
      <w:proofErr w:type="spellStart"/>
      <w:r w:rsidRPr="00383144">
        <w:rPr>
          <w:rFonts w:ascii="Garamond" w:eastAsia="Calibri" w:hAnsi="Garamond"/>
          <w:sz w:val="20"/>
          <w:szCs w:val="20"/>
          <w:lang w:val="en-US"/>
        </w:rPr>
        <w:t>Kryetarit</w:t>
      </w:r>
      <w:proofErr w:type="spellEnd"/>
      <w:r w:rsidRPr="00383144">
        <w:rPr>
          <w:rFonts w:ascii="Garamond" w:eastAsia="Calibri" w:hAnsi="Garamond"/>
          <w:sz w:val="20"/>
          <w:szCs w:val="20"/>
          <w:lang w:val="en-US"/>
        </w:rPr>
        <w:t xml:space="preserve"> </w:t>
      </w:r>
      <w:proofErr w:type="spellStart"/>
      <w:r w:rsidRPr="00383144">
        <w:rPr>
          <w:rFonts w:ascii="Garamond" w:eastAsia="Calibri" w:hAnsi="Garamond"/>
          <w:sz w:val="20"/>
          <w:szCs w:val="20"/>
          <w:lang w:val="en-US"/>
        </w:rPr>
        <w:t>të</w:t>
      </w:r>
      <w:proofErr w:type="spellEnd"/>
      <w:r w:rsidRPr="00383144">
        <w:rPr>
          <w:rFonts w:ascii="Garamond" w:eastAsia="Calibri" w:hAnsi="Garamond"/>
          <w:sz w:val="20"/>
          <w:szCs w:val="20"/>
          <w:lang w:val="en-US"/>
        </w:rPr>
        <w:t xml:space="preserve"> </w:t>
      </w:r>
      <w:proofErr w:type="spellStart"/>
      <w:r w:rsidRPr="00383144">
        <w:rPr>
          <w:rFonts w:ascii="Garamond" w:eastAsia="Calibri" w:hAnsi="Garamond"/>
          <w:sz w:val="20"/>
          <w:szCs w:val="20"/>
          <w:lang w:val="en-US"/>
        </w:rPr>
        <w:t>Gjykatës</w:t>
      </w:r>
      <w:proofErr w:type="spellEnd"/>
    </w:p>
    <w:p w:rsidR="00383144" w:rsidRPr="00383144" w:rsidRDefault="00383144" w:rsidP="00383144">
      <w:pPr>
        <w:tabs>
          <w:tab w:val="center" w:pos="4680"/>
          <w:tab w:val="right" w:pos="9360"/>
        </w:tabs>
        <w:spacing w:after="0" w:line="240" w:lineRule="auto"/>
        <w:ind w:firstLine="284"/>
        <w:jc w:val="right"/>
        <w:rPr>
          <w:rFonts w:ascii="Garamond" w:eastAsia="Calibri" w:hAnsi="Garamond"/>
          <w:sz w:val="20"/>
          <w:szCs w:val="20"/>
          <w:lang w:val="en-US"/>
        </w:rPr>
      </w:pPr>
    </w:p>
    <w:p w:rsidR="00383144" w:rsidRPr="00383144" w:rsidRDefault="00383144" w:rsidP="00383144">
      <w:pPr>
        <w:spacing w:after="0" w:line="276" w:lineRule="auto"/>
        <w:ind w:firstLine="284"/>
        <w:jc w:val="right"/>
        <w:rPr>
          <w:rFonts w:ascii="Garamond" w:eastAsia="Calibri" w:hAnsi="Garamond"/>
          <w:sz w:val="20"/>
          <w:szCs w:val="20"/>
          <w:lang w:val="en-US"/>
        </w:rPr>
      </w:pPr>
      <w:r w:rsidRPr="00383144">
        <w:rPr>
          <w:rFonts w:ascii="Garamond" w:eastAsia="Calibri" w:hAnsi="Garamond"/>
          <w:sz w:val="20"/>
          <w:szCs w:val="20"/>
          <w:lang w:val="en-US"/>
        </w:rPr>
        <w:t>__________________________</w:t>
      </w:r>
    </w:p>
    <w:p w:rsidR="00383144" w:rsidRPr="00383144" w:rsidRDefault="00383144" w:rsidP="00383144">
      <w:pPr>
        <w:tabs>
          <w:tab w:val="center" w:pos="4680"/>
          <w:tab w:val="right" w:pos="9360"/>
        </w:tabs>
        <w:spacing w:after="0" w:line="240" w:lineRule="auto"/>
        <w:ind w:firstLine="284"/>
        <w:jc w:val="right"/>
        <w:rPr>
          <w:rFonts w:ascii="Times New Roman" w:eastAsia="Calibri" w:hAnsi="Times New Roman"/>
        </w:rPr>
      </w:pPr>
    </w:p>
    <w:p w:rsidR="00383144" w:rsidRPr="00383144" w:rsidRDefault="00383144" w:rsidP="00383144">
      <w:pPr>
        <w:tabs>
          <w:tab w:val="center" w:pos="4680"/>
          <w:tab w:val="right" w:pos="9360"/>
        </w:tabs>
        <w:spacing w:after="0" w:line="240" w:lineRule="auto"/>
        <w:ind w:firstLine="284"/>
        <w:jc w:val="right"/>
        <w:rPr>
          <w:rFonts w:ascii="Times New Roman" w:eastAsia="Calibri" w:hAnsi="Times New Roman"/>
        </w:rPr>
      </w:pPr>
    </w:p>
    <w:p w:rsidR="00383144" w:rsidRPr="00383144" w:rsidRDefault="00383144" w:rsidP="00383144">
      <w:pPr>
        <w:keepNext/>
        <w:widowControl w:val="0"/>
        <w:spacing w:after="0" w:line="240" w:lineRule="auto"/>
        <w:jc w:val="center"/>
        <w:outlineLvl w:val="2"/>
        <w:rPr>
          <w:rFonts w:ascii="Garamond" w:hAnsi="Garamond" w:cs="CG Times"/>
          <w:b/>
          <w:bCs/>
          <w:sz w:val="24"/>
        </w:rPr>
        <w:sectPr w:rsidR="00383144" w:rsidRPr="00383144" w:rsidSect="00F6624C">
          <w:type w:val="continuous"/>
          <w:pgSz w:w="11907" w:h="16840" w:code="9"/>
          <w:pgMar w:top="720" w:right="1134" w:bottom="720" w:left="1134" w:header="851" w:footer="851" w:gutter="0"/>
          <w:pgNumType w:start="304"/>
          <w:cols w:space="454"/>
          <w:docGrid w:linePitch="360"/>
        </w:sectPr>
      </w:pP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lastRenderedPageBreak/>
        <w:t>VENDIM</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Nr. 23, datë 7.2.2019</w:t>
      </w:r>
    </w:p>
    <w:p w:rsidR="00383144" w:rsidRPr="00383144" w:rsidRDefault="00383144" w:rsidP="00383144">
      <w:pPr>
        <w:keepNext/>
        <w:widowControl w:val="0"/>
        <w:spacing w:after="0" w:line="240" w:lineRule="auto"/>
        <w:jc w:val="center"/>
        <w:outlineLvl w:val="2"/>
        <w:rPr>
          <w:rFonts w:ascii="Garamond" w:hAnsi="Garamond" w:cs="CG Times"/>
          <w:b/>
          <w:bCs/>
          <w:sz w:val="14"/>
        </w:rPr>
      </w:pP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MBI MIRATIMIN E RREGULLORES PËR KRITERET DHE PROCEDURËN E TRANSFERIMIT TË PËRKOHSHËM TË GJYQTARIT</w:t>
      </w:r>
    </w:p>
    <w:p w:rsidR="00383144" w:rsidRPr="00383144" w:rsidRDefault="00383144" w:rsidP="00383144">
      <w:pPr>
        <w:widowControl w:val="0"/>
        <w:spacing w:after="0" w:line="240" w:lineRule="auto"/>
        <w:ind w:firstLine="284"/>
        <w:jc w:val="both"/>
        <w:rPr>
          <w:rFonts w:ascii="Garamond" w:eastAsia="Times New Roman" w:hAnsi="Garamond" w:cs="CG Times"/>
          <w:sz w:val="14"/>
        </w:rPr>
      </w:pPr>
    </w:p>
    <w:p w:rsidR="00383144" w:rsidRPr="00383144" w:rsidRDefault="00383144" w:rsidP="00383144">
      <w:pPr>
        <w:widowControl w:val="0"/>
        <w:spacing w:after="0" w:line="240" w:lineRule="auto"/>
        <w:ind w:firstLine="284"/>
        <w:jc w:val="both"/>
        <w:rPr>
          <w:rFonts w:ascii="Garamond" w:eastAsia="Times New Roman" w:hAnsi="Garamond" w:cs="CG Times"/>
          <w:sz w:val="24"/>
        </w:rPr>
      </w:pPr>
      <w:r w:rsidRPr="00383144">
        <w:rPr>
          <w:rFonts w:ascii="Garamond" w:eastAsia="Times New Roman" w:hAnsi="Garamond" w:cs="CG Times"/>
          <w:sz w:val="24"/>
        </w:rPr>
        <w:t xml:space="preserve">Këshilli i Lartë Gjyqësor, i mbledhur sot më datë 7.2.2019, bazuar në nenin 147 të Kushtetutës së Republikës së Shqipërisë, në nenet 2 dhe 89 të ligjit nr. 115/2016 “Për organet e qeverisjes së sistemit të drejtësisë”, si dhe nenit 46 të ligjit nr. 96/2016 “Për statusin e gjyqtarëve dhe prokurorëve në Republikën e Shqipërisë”, me propozim të Komisionit për Zhvillimin e Karrierës, </w:t>
      </w:r>
    </w:p>
    <w:p w:rsidR="00383144" w:rsidRPr="00383144" w:rsidRDefault="00383144" w:rsidP="00383144">
      <w:pPr>
        <w:widowControl w:val="0"/>
        <w:spacing w:after="0" w:line="240" w:lineRule="auto"/>
        <w:ind w:firstLine="284"/>
        <w:jc w:val="both"/>
        <w:rPr>
          <w:rFonts w:ascii="Garamond" w:eastAsia="Times New Roman" w:hAnsi="Garamond" w:cs="CG Times"/>
          <w:sz w:val="1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VENDOSI :</w:t>
      </w:r>
    </w:p>
    <w:p w:rsidR="00383144" w:rsidRPr="00383144" w:rsidRDefault="00383144" w:rsidP="00383144">
      <w:pPr>
        <w:widowControl w:val="0"/>
        <w:spacing w:after="0" w:line="240" w:lineRule="auto"/>
        <w:ind w:firstLine="284"/>
        <w:jc w:val="both"/>
        <w:rPr>
          <w:rFonts w:ascii="Garamond" w:eastAsia="Times New Roman" w:hAnsi="Garamond" w:cs="CG Times"/>
          <w:sz w:val="14"/>
        </w:rPr>
      </w:pPr>
    </w:p>
    <w:p w:rsidR="00383144" w:rsidRPr="00383144" w:rsidRDefault="00383144" w:rsidP="00383144">
      <w:pPr>
        <w:widowControl w:val="0"/>
        <w:spacing w:after="0" w:line="240" w:lineRule="auto"/>
        <w:ind w:firstLine="284"/>
        <w:jc w:val="both"/>
        <w:rPr>
          <w:rFonts w:ascii="Garamond" w:eastAsia="Times New Roman" w:hAnsi="Garamond" w:cs="CG Times"/>
          <w:sz w:val="24"/>
        </w:rPr>
      </w:pPr>
      <w:r w:rsidRPr="00383144">
        <w:rPr>
          <w:rFonts w:ascii="Garamond" w:eastAsia="Times New Roman" w:hAnsi="Garamond" w:cs="CG Times"/>
          <w:sz w:val="24"/>
        </w:rPr>
        <w:t>1. Miratimin e “Rregullores për kriteret dhe procedurën e transferimit të përkohshëm të gjyqtarit” sipas tekstit bashkëlidhur këtij vendimin.</w:t>
      </w:r>
    </w:p>
    <w:p w:rsidR="00383144" w:rsidRPr="00383144" w:rsidRDefault="00383144" w:rsidP="00383144">
      <w:pPr>
        <w:widowControl w:val="0"/>
        <w:spacing w:after="0" w:line="240" w:lineRule="auto"/>
        <w:ind w:firstLine="284"/>
        <w:jc w:val="both"/>
        <w:rPr>
          <w:rFonts w:ascii="Garamond" w:eastAsia="Times New Roman" w:hAnsi="Garamond" w:cs="CG Times"/>
          <w:sz w:val="24"/>
        </w:rPr>
      </w:pPr>
      <w:r w:rsidRPr="00383144">
        <w:rPr>
          <w:rFonts w:ascii="Garamond" w:eastAsia="Times New Roman" w:hAnsi="Garamond" w:cs="CG Times"/>
          <w:sz w:val="24"/>
        </w:rPr>
        <w:t>2. Kjo rregullore hyn në fuqi me botimin në Fletoren Zyrtare dhe publikohet në faqen zyrtare të Këshillit.</w:t>
      </w:r>
    </w:p>
    <w:p w:rsidR="00383144" w:rsidRPr="00383144" w:rsidRDefault="00383144" w:rsidP="00383144">
      <w:pPr>
        <w:widowControl w:val="0"/>
        <w:spacing w:after="0" w:line="240" w:lineRule="auto"/>
        <w:ind w:firstLine="284"/>
        <w:jc w:val="both"/>
        <w:rPr>
          <w:rFonts w:ascii="Garamond" w:eastAsia="Times New Roman" w:hAnsi="Garamond" w:cs="CG Times"/>
          <w:sz w:val="24"/>
        </w:rPr>
      </w:pPr>
      <w:r w:rsidRPr="00383144">
        <w:rPr>
          <w:rFonts w:ascii="Garamond" w:eastAsia="Times New Roman" w:hAnsi="Garamond" w:cs="CG Times"/>
          <w:sz w:val="24"/>
        </w:rPr>
        <w:t>3. Çdo rregullim tjetër, që bie ndesh me rregullat e përcaktuara në këtë rregullore shfuqizohet.</w:t>
      </w:r>
    </w:p>
    <w:p w:rsidR="00383144" w:rsidRPr="00383144" w:rsidRDefault="00383144" w:rsidP="00383144">
      <w:pPr>
        <w:widowControl w:val="0"/>
        <w:spacing w:after="0" w:line="240" w:lineRule="auto"/>
        <w:ind w:firstLine="284"/>
        <w:jc w:val="both"/>
        <w:rPr>
          <w:rFonts w:ascii="Garamond" w:eastAsia="Times New Roman" w:hAnsi="Garamond" w:cs="CG Times"/>
          <w:sz w:val="24"/>
        </w:rPr>
      </w:pPr>
      <w:r w:rsidRPr="00383144">
        <w:rPr>
          <w:rFonts w:ascii="Garamond" w:eastAsia="Times New Roman" w:hAnsi="Garamond" w:cs="CG Times"/>
          <w:sz w:val="24"/>
        </w:rPr>
        <w:t>4. Kthimin pa veprim të çdo pëlqimi të dhënë për transferim të përkohshëm nga gjyqtarët, të bëra para miratimit të kësaj rregullores.</w:t>
      </w:r>
    </w:p>
    <w:p w:rsidR="00383144" w:rsidRPr="00383144" w:rsidRDefault="00383144" w:rsidP="00383144">
      <w:pPr>
        <w:widowControl w:val="0"/>
        <w:spacing w:after="0" w:line="240" w:lineRule="auto"/>
        <w:ind w:firstLine="284"/>
        <w:jc w:val="both"/>
        <w:rPr>
          <w:rFonts w:ascii="Garamond" w:eastAsia="Times New Roman" w:hAnsi="Garamond" w:cs="CG Times"/>
          <w:sz w:val="24"/>
        </w:rPr>
      </w:pPr>
      <w:r w:rsidRPr="00383144">
        <w:rPr>
          <w:rFonts w:ascii="Garamond" w:eastAsia="Times New Roman" w:hAnsi="Garamond" w:cs="CG Times"/>
          <w:sz w:val="24"/>
        </w:rPr>
        <w:t>Ky vendim hyn në fuqi menjëherë.</w:t>
      </w:r>
    </w:p>
    <w:p w:rsidR="00383144" w:rsidRPr="00383144" w:rsidRDefault="00383144" w:rsidP="00383144">
      <w:pPr>
        <w:widowControl w:val="0"/>
        <w:spacing w:after="0" w:line="240" w:lineRule="auto"/>
        <w:ind w:firstLine="284"/>
        <w:jc w:val="both"/>
        <w:rPr>
          <w:rFonts w:ascii="Garamond" w:eastAsia="Times New Roman" w:hAnsi="Garamond" w:cs="CG Times"/>
          <w:sz w:val="14"/>
        </w:rPr>
      </w:pPr>
    </w:p>
    <w:p w:rsidR="00383144" w:rsidRPr="00383144" w:rsidRDefault="00383144" w:rsidP="00383144">
      <w:pPr>
        <w:widowControl w:val="0"/>
        <w:spacing w:after="0" w:line="240" w:lineRule="auto"/>
        <w:ind w:firstLine="284"/>
        <w:jc w:val="right"/>
        <w:rPr>
          <w:rFonts w:ascii="Garamond" w:eastAsia="Times New Roman" w:hAnsi="Garamond" w:cs="CG Times"/>
          <w:sz w:val="24"/>
        </w:rPr>
      </w:pPr>
      <w:r w:rsidRPr="00383144">
        <w:rPr>
          <w:rFonts w:ascii="Garamond" w:eastAsia="Times New Roman" w:hAnsi="Garamond" w:cs="CG Times"/>
          <w:sz w:val="24"/>
        </w:rPr>
        <w:t>PËR KËSHILLIN E LARTË GJYQËSOR</w:t>
      </w:r>
    </w:p>
    <w:p w:rsidR="00383144" w:rsidRPr="00383144" w:rsidRDefault="00383144" w:rsidP="00383144">
      <w:pPr>
        <w:widowControl w:val="0"/>
        <w:spacing w:after="0" w:line="240" w:lineRule="auto"/>
        <w:ind w:firstLine="284"/>
        <w:jc w:val="right"/>
        <w:rPr>
          <w:rFonts w:ascii="Garamond" w:hAnsi="Garamond" w:cs="CG Times"/>
          <w:sz w:val="24"/>
        </w:rPr>
      </w:pPr>
      <w:r w:rsidRPr="00383144">
        <w:rPr>
          <w:rFonts w:ascii="Garamond" w:hAnsi="Garamond" w:cs="CG Times"/>
          <w:sz w:val="24"/>
        </w:rPr>
        <w:t>KRYETARE</w:t>
      </w:r>
    </w:p>
    <w:p w:rsidR="00383144" w:rsidRPr="00383144" w:rsidRDefault="00383144" w:rsidP="00383144">
      <w:pPr>
        <w:widowControl w:val="0"/>
        <w:spacing w:after="0" w:line="240" w:lineRule="auto"/>
        <w:ind w:firstLine="284"/>
        <w:jc w:val="right"/>
        <w:rPr>
          <w:rFonts w:ascii="Garamond" w:hAnsi="Garamond" w:cs="CG Times"/>
          <w:b/>
          <w:sz w:val="24"/>
        </w:rPr>
      </w:pPr>
      <w:r w:rsidRPr="00383144">
        <w:rPr>
          <w:rFonts w:ascii="Garamond" w:hAnsi="Garamond" w:cs="CG Times"/>
          <w:b/>
          <w:sz w:val="24"/>
        </w:rPr>
        <w:t>Naureda Llagami</w:t>
      </w:r>
    </w:p>
    <w:p w:rsidR="00383144" w:rsidRPr="00383144" w:rsidRDefault="00383144" w:rsidP="00383144">
      <w:pPr>
        <w:widowControl w:val="0"/>
        <w:spacing w:after="0" w:line="240" w:lineRule="auto"/>
        <w:ind w:firstLine="284"/>
        <w:jc w:val="both"/>
        <w:rPr>
          <w:rFonts w:ascii="Garamond" w:hAnsi="Garamond" w:cs="CG Times"/>
          <w:sz w:val="24"/>
        </w:rPr>
      </w:pPr>
    </w:p>
    <w:p w:rsidR="00383144" w:rsidRPr="00383144" w:rsidRDefault="00383144" w:rsidP="00383144">
      <w:pPr>
        <w:spacing w:after="0" w:line="240" w:lineRule="auto"/>
        <w:ind w:firstLine="284"/>
        <w:jc w:val="center"/>
        <w:rPr>
          <w:rFonts w:ascii="Garamond" w:eastAsia="Calibri" w:hAnsi="Garamond"/>
          <w:b/>
          <w:smallCaps/>
          <w:color w:val="000000"/>
          <w:sz w:val="24"/>
          <w:szCs w:val="24"/>
        </w:rPr>
      </w:pPr>
      <w:r w:rsidRPr="00383144">
        <w:rPr>
          <w:rFonts w:ascii="Garamond" w:eastAsia="Calibri" w:hAnsi="Garamond"/>
          <w:b/>
          <w:smallCaps/>
          <w:color w:val="000000"/>
          <w:sz w:val="24"/>
          <w:szCs w:val="24"/>
        </w:rPr>
        <w:t>RREGULLORE</w:t>
      </w: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MBI KRITERET DHE PROCEDURËN E TRANSFERIMIT TË PËRKOHSHËM TË GJYQTARIT</w:t>
      </w:r>
    </w:p>
    <w:p w:rsidR="00383144" w:rsidRPr="00383144" w:rsidRDefault="00383144" w:rsidP="00383144">
      <w:pPr>
        <w:spacing w:after="0" w:line="240" w:lineRule="auto"/>
        <w:ind w:firstLine="284"/>
        <w:jc w:val="both"/>
        <w:rPr>
          <w:rFonts w:ascii="Garamond" w:eastAsia="Calibri" w:hAnsi="Garamond"/>
          <w:color w:val="000000"/>
          <w:sz w:val="14"/>
          <w:szCs w:val="24"/>
        </w:rPr>
      </w:pPr>
    </w:p>
    <w:p w:rsidR="00383144" w:rsidRPr="00383144" w:rsidRDefault="00383144" w:rsidP="00383144">
      <w:pPr>
        <w:spacing w:after="0" w:line="240" w:lineRule="auto"/>
        <w:ind w:firstLine="284"/>
        <w:jc w:val="both"/>
        <w:rPr>
          <w:rFonts w:ascii="Garamond" w:eastAsia="Calibri" w:hAnsi="Garamond"/>
          <w:color w:val="000000"/>
          <w:sz w:val="24"/>
          <w:szCs w:val="24"/>
        </w:rPr>
      </w:pPr>
      <w:r w:rsidRPr="00383144">
        <w:rPr>
          <w:rFonts w:ascii="Garamond" w:eastAsia="Calibri" w:hAnsi="Garamond"/>
          <w:color w:val="000000"/>
          <w:sz w:val="24"/>
          <w:szCs w:val="24"/>
        </w:rPr>
        <w:t>Këshilli i Lartë Gjyqësor, bazuar në nenin 147 të Kushtetutës së Republikës së Shqipërisë, nenet 2 dhe 89 të ligjit nr. 115/2016 “Për organet e qeverisjes së sistemit të drejtësisë” dhe nenit 46 të ligjit nr. 96/2016 “Për statusin e gjyqtarëve dhe prokurorëve në Republikën e Shqipërisë”,</w:t>
      </w:r>
    </w:p>
    <w:p w:rsidR="00383144" w:rsidRPr="00383144" w:rsidRDefault="00383144" w:rsidP="00383144">
      <w:pPr>
        <w:spacing w:after="0" w:line="240" w:lineRule="auto"/>
        <w:ind w:firstLine="284"/>
        <w:jc w:val="center"/>
        <w:rPr>
          <w:rFonts w:ascii="Garamond" w:eastAsia="Calibri" w:hAnsi="Garamond"/>
          <w:b/>
          <w:color w:val="000000"/>
          <w:sz w:val="24"/>
          <w:szCs w:val="24"/>
        </w:rPr>
      </w:pPr>
    </w:p>
    <w:p w:rsidR="00383144" w:rsidRPr="00383144" w:rsidRDefault="00383144" w:rsidP="00383144">
      <w:pPr>
        <w:spacing w:after="0" w:line="240" w:lineRule="auto"/>
        <w:ind w:firstLine="284"/>
        <w:jc w:val="center"/>
        <w:rPr>
          <w:rFonts w:ascii="Garamond" w:eastAsia="Calibri" w:hAnsi="Garamond"/>
          <w:b/>
          <w:color w:val="000000"/>
          <w:sz w:val="2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lastRenderedPageBreak/>
        <w:t>VENDOSI:</w:t>
      </w:r>
    </w:p>
    <w:p w:rsidR="00383144" w:rsidRPr="00383144" w:rsidRDefault="00383144" w:rsidP="00383144">
      <w:pPr>
        <w:spacing w:after="0" w:line="240" w:lineRule="auto"/>
        <w:ind w:firstLine="284"/>
        <w:jc w:val="center"/>
        <w:rPr>
          <w:rFonts w:ascii="Garamond" w:eastAsia="Calibri" w:hAnsi="Garamond"/>
          <w:color w:val="000000"/>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w:t>
      </w:r>
    </w:p>
    <w:p w:rsidR="00383144" w:rsidRPr="00383144" w:rsidRDefault="00383144" w:rsidP="00383144">
      <w:pPr>
        <w:keepNext/>
        <w:widowControl w:val="0"/>
        <w:spacing w:after="0" w:line="240" w:lineRule="auto"/>
        <w:jc w:val="center"/>
        <w:rPr>
          <w:rFonts w:ascii="Garamond" w:hAnsi="Garamond" w:cs="CG Times"/>
          <w:b/>
          <w:sz w:val="24"/>
        </w:rPr>
      </w:pPr>
      <w:r w:rsidRPr="00383144">
        <w:rPr>
          <w:rFonts w:ascii="Garamond" w:hAnsi="Garamond" w:cs="CG Times"/>
          <w:b/>
          <w:sz w:val="24"/>
        </w:rPr>
        <w:t>Objekti</w:t>
      </w:r>
    </w:p>
    <w:p w:rsidR="00383144" w:rsidRPr="00383144" w:rsidRDefault="00383144" w:rsidP="00383144">
      <w:pPr>
        <w:spacing w:after="0" w:line="240" w:lineRule="auto"/>
        <w:ind w:firstLine="284"/>
        <w:jc w:val="both"/>
        <w:rPr>
          <w:rFonts w:ascii="Garamond" w:eastAsia="Calibri" w:hAnsi="Garamond"/>
          <w:color w:val="000000"/>
          <w:sz w:val="14"/>
          <w:szCs w:val="24"/>
        </w:rPr>
      </w:pPr>
    </w:p>
    <w:p w:rsidR="00383144" w:rsidRPr="00383144" w:rsidRDefault="00383144" w:rsidP="00FF1C93">
      <w:pPr>
        <w:numPr>
          <w:ilvl w:val="0"/>
          <w:numId w:val="32"/>
        </w:numPr>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Objekt i kësaj rregulloreje është përcaktimi i kritereve dhe procedurës së transferimit të përkohshëm të gjyqtarit sipas nenit 46 ligjit nr. 96/2016, “Për statusin e gjyqtarëve dhe prokurorëve në Republikën e Shqipërisë”.</w:t>
      </w:r>
    </w:p>
    <w:p w:rsidR="00383144" w:rsidRPr="00383144" w:rsidRDefault="00383144" w:rsidP="00383144">
      <w:pPr>
        <w:spacing w:after="0" w:line="240" w:lineRule="auto"/>
        <w:ind w:firstLine="284"/>
        <w:jc w:val="both"/>
        <w:rPr>
          <w:rFonts w:ascii="Garamond" w:eastAsia="Calibri" w:hAnsi="Garamond"/>
          <w:color w:val="000000"/>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2</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Subjektet</w:t>
      </w:r>
    </w:p>
    <w:p w:rsidR="00383144" w:rsidRPr="00383144" w:rsidRDefault="00383144" w:rsidP="00383144">
      <w:pPr>
        <w:spacing w:after="0" w:line="240" w:lineRule="auto"/>
        <w:ind w:firstLine="284"/>
        <w:jc w:val="both"/>
        <w:rPr>
          <w:rFonts w:ascii="Garamond" w:eastAsia="Calibri" w:hAnsi="Garamond"/>
          <w:color w:val="000000"/>
          <w:sz w:val="14"/>
          <w:szCs w:val="24"/>
        </w:rPr>
      </w:pPr>
    </w:p>
    <w:p w:rsidR="00383144" w:rsidRPr="00383144" w:rsidRDefault="00383144" w:rsidP="00FF1C93">
      <w:pPr>
        <w:numPr>
          <w:ilvl w:val="0"/>
          <w:numId w:val="32"/>
        </w:numPr>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Subjekte të kësaj rregulloreje janë gjyqtarët që ushtrojnë funksionin e gjyqtarit në gjykatën e shkallës së parë dhe të apelit në Republikën e Shqipërisë të cilëve nuk u është kufizuar ushtrimi i funksionit për shkaqe të parashikuara në ligj.</w:t>
      </w:r>
    </w:p>
    <w:p w:rsidR="00383144" w:rsidRPr="00383144" w:rsidRDefault="00383144" w:rsidP="00383144">
      <w:pPr>
        <w:keepNext/>
        <w:widowControl w:val="0"/>
        <w:spacing w:after="0" w:line="240" w:lineRule="auto"/>
        <w:jc w:val="center"/>
        <w:rPr>
          <w:rFonts w:ascii="Garamond" w:hAnsi="Garamond" w:cs="CG Times"/>
          <w:sz w:val="1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3</w:t>
      </w:r>
    </w:p>
    <w:p w:rsidR="00383144" w:rsidRPr="00383144" w:rsidRDefault="00383144" w:rsidP="00383144">
      <w:pPr>
        <w:keepNext/>
        <w:widowControl w:val="0"/>
        <w:spacing w:after="0" w:line="240" w:lineRule="auto"/>
        <w:jc w:val="center"/>
        <w:rPr>
          <w:rFonts w:ascii="Garamond" w:hAnsi="Garamond" w:cs="CG Times"/>
          <w:b/>
          <w:sz w:val="24"/>
        </w:rPr>
      </w:pPr>
      <w:r w:rsidRPr="00383144">
        <w:rPr>
          <w:rFonts w:ascii="Garamond" w:hAnsi="Garamond" w:cs="CG Times"/>
          <w:b/>
          <w:sz w:val="24"/>
        </w:rPr>
        <w:t>Përkufizime</w:t>
      </w:r>
    </w:p>
    <w:p w:rsidR="00383144" w:rsidRPr="00383144" w:rsidRDefault="00383144" w:rsidP="00383144">
      <w:pPr>
        <w:spacing w:after="0" w:line="240" w:lineRule="auto"/>
        <w:ind w:firstLine="284"/>
        <w:jc w:val="both"/>
        <w:rPr>
          <w:rFonts w:ascii="Garamond" w:eastAsia="Calibri" w:hAnsi="Garamond"/>
          <w:color w:val="000000"/>
          <w:sz w:val="14"/>
          <w:szCs w:val="24"/>
        </w:rPr>
      </w:pPr>
    </w:p>
    <w:p w:rsidR="00383144" w:rsidRPr="00383144" w:rsidRDefault="00383144" w:rsidP="00FF1C93">
      <w:pPr>
        <w:numPr>
          <w:ilvl w:val="0"/>
          <w:numId w:val="33"/>
        </w:numPr>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Termat e përdorur në këtë rregullore kanë të njëjtin kuptim me termat e përkufizuar në ligjin nr. 96/2016 “Për statusin e gjyqtarëve dhe prokurorëve në Republikën e Shqipërisë”.</w:t>
      </w:r>
    </w:p>
    <w:p w:rsidR="00383144" w:rsidRPr="00383144" w:rsidRDefault="00383144" w:rsidP="00FF1C93">
      <w:pPr>
        <w:numPr>
          <w:ilvl w:val="0"/>
          <w:numId w:val="33"/>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Përveç sa parashikohet në pikën 1 të këtij neni, për qëllime të zbatimit të kësaj rregulloreje, termat e mëposhtëm kanë këto kuptime:</w:t>
      </w:r>
    </w:p>
    <w:p w:rsidR="00383144" w:rsidRPr="00383144" w:rsidRDefault="00383144" w:rsidP="00FF1C93">
      <w:pPr>
        <w:numPr>
          <w:ilvl w:val="0"/>
          <w:numId w:val="34"/>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“Gjykatë në nevojë” nënkupton gjykatën në të cilën ka një ose disa pozicione të lira të përkohshme, situatë e cila cenon funksionimin normal të saj.</w:t>
      </w:r>
    </w:p>
    <w:p w:rsidR="00383144" w:rsidRPr="00383144" w:rsidRDefault="00383144" w:rsidP="00FF1C93">
      <w:pPr>
        <w:numPr>
          <w:ilvl w:val="0"/>
          <w:numId w:val="34"/>
        </w:numPr>
        <w:shd w:val="clear" w:color="auto" w:fill="FFFFFF"/>
        <w:spacing w:after="0" w:line="240" w:lineRule="auto"/>
        <w:ind w:left="0" w:firstLine="288"/>
        <w:contextualSpacing/>
        <w:jc w:val="both"/>
        <w:rPr>
          <w:rFonts w:ascii="Garamond" w:eastAsia="Times New Roman" w:hAnsi="Garamond" w:cs="Arial"/>
          <w:color w:val="000000"/>
          <w:sz w:val="24"/>
          <w:szCs w:val="24"/>
        </w:rPr>
      </w:pPr>
      <w:r w:rsidRPr="00383144">
        <w:rPr>
          <w:rFonts w:ascii="Garamond" w:eastAsia="Times New Roman" w:hAnsi="Garamond"/>
          <w:color w:val="000000"/>
          <w:sz w:val="24"/>
          <w:szCs w:val="24"/>
        </w:rPr>
        <w:t xml:space="preserve"> “Pozicion i lirë i përkohshëm” nënkupton rastin kur gjyqtari që ka atë pozicion në mënyrë të përhershme, për të paktën 3 muaj, është përkohësisht në pamundësi për të ushtruar funksionin në atë pozicion</w:t>
      </w:r>
      <w:r w:rsidRPr="00383144">
        <w:rPr>
          <w:rFonts w:ascii="Garamond" w:eastAsia="Times New Roman" w:hAnsi="Garamond" w:cs="Arial"/>
          <w:color w:val="000000"/>
          <w:sz w:val="24"/>
          <w:szCs w:val="24"/>
        </w:rPr>
        <w:t>.</w:t>
      </w:r>
    </w:p>
    <w:p w:rsidR="00383144" w:rsidRPr="00383144" w:rsidRDefault="00383144" w:rsidP="00FF1C93">
      <w:pPr>
        <w:numPr>
          <w:ilvl w:val="0"/>
          <w:numId w:val="34"/>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“Pëlqim” është çdo shfaqje vullneti e materializuar e subjektit të kësaj rregulloreje, ku identifikohet pranimi i tij për transferimin e përkohshëm në një gjykatë të caktuar.</w:t>
      </w:r>
    </w:p>
    <w:p w:rsidR="00383144" w:rsidRPr="00383144" w:rsidRDefault="00383144" w:rsidP="00FF1C93">
      <w:pPr>
        <w:shd w:val="clear" w:color="auto" w:fill="FFFFFF"/>
        <w:spacing w:after="0" w:line="240" w:lineRule="auto"/>
        <w:ind w:firstLine="288"/>
        <w:jc w:val="both"/>
        <w:rPr>
          <w:rFonts w:ascii="Garamond" w:eastAsia="Calibri" w:hAnsi="Garamond"/>
          <w:color w:val="000000"/>
          <w:sz w:val="24"/>
          <w:szCs w:val="24"/>
        </w:rPr>
      </w:pPr>
      <w:r w:rsidRPr="00383144">
        <w:rPr>
          <w:rFonts w:ascii="Garamond" w:eastAsia="Calibri" w:hAnsi="Garamond"/>
          <w:color w:val="000000"/>
          <w:sz w:val="24"/>
          <w:szCs w:val="24"/>
        </w:rPr>
        <w:lastRenderedPageBreak/>
        <w:t>ç)</w:t>
      </w:r>
      <w:r w:rsidRPr="00383144">
        <w:rPr>
          <w:rFonts w:ascii="Garamond" w:eastAsia="Calibri" w:hAnsi="Garamond"/>
          <w:color w:val="000000"/>
          <w:sz w:val="24"/>
          <w:szCs w:val="24"/>
        </w:rPr>
        <w:tab/>
        <w:t xml:space="preserve"> “Transferim” është lëvizje e përkohshme e gjyqtarit për një periudhë të caktuar kohe, nga një pozicion i përhershëm në gjykatën e tij, në një pozicion të lirë të përkohshëm në një gjykatë tjetër të të njëjtit nivel ose të një niveli më të lartë nëse plotëson kriteret për atë pozicion.</w:t>
      </w:r>
    </w:p>
    <w:p w:rsidR="00383144" w:rsidRPr="00383144" w:rsidRDefault="00383144" w:rsidP="00383144">
      <w:pPr>
        <w:shd w:val="clear" w:color="auto" w:fill="FFFFFF"/>
        <w:spacing w:after="0" w:line="240" w:lineRule="auto"/>
        <w:ind w:firstLine="284"/>
        <w:jc w:val="both"/>
        <w:rPr>
          <w:rFonts w:ascii="Garamond" w:eastAsia="Calibri" w:hAnsi="Garamond"/>
          <w:color w:val="000000"/>
          <w:sz w:val="24"/>
          <w:szCs w:val="24"/>
        </w:rPr>
      </w:pPr>
      <w:r w:rsidRPr="00383144">
        <w:rPr>
          <w:rFonts w:ascii="Garamond" w:eastAsia="Calibri" w:hAnsi="Garamond"/>
          <w:color w:val="000000"/>
          <w:sz w:val="24"/>
          <w:szCs w:val="24"/>
        </w:rPr>
        <w:t>d) “Mungesa e gjyqtarëve të disponueshëm në skemën e delegimit” nënkupton rastin kur në skemën e delegimit nuk ka gjyqtarë të caktuar apo kur gjyqtarët e caktuar janë në pamundësi ligjore për ushtrimin e funksionit.</w:t>
      </w:r>
    </w:p>
    <w:p w:rsidR="00383144" w:rsidRPr="00383144" w:rsidRDefault="00383144" w:rsidP="00383144">
      <w:pPr>
        <w:shd w:val="clear" w:color="auto" w:fill="FFFFFF"/>
        <w:spacing w:after="0" w:line="240" w:lineRule="auto"/>
        <w:ind w:firstLine="284"/>
        <w:jc w:val="both"/>
        <w:rPr>
          <w:rFonts w:ascii="Garamond" w:eastAsia="Calibri" w:hAnsi="Garamond"/>
          <w:color w:val="000000"/>
          <w:sz w:val="24"/>
          <w:szCs w:val="24"/>
        </w:rPr>
      </w:pPr>
      <w:r w:rsidRPr="00383144">
        <w:rPr>
          <w:rFonts w:ascii="Garamond" w:eastAsia="Calibri" w:hAnsi="Garamond"/>
          <w:color w:val="000000"/>
          <w:sz w:val="24"/>
          <w:szCs w:val="24"/>
        </w:rPr>
        <w:t xml:space="preserve">dh) “Gjykatë me ngarkesë më të ulët” nënkupton gjykatën ku gjyqtarët kanë numrin më të ulët të çështjeve gjyqësore që kanë për shqyrtim në momentin e kërkuar kohor. </w:t>
      </w:r>
    </w:p>
    <w:p w:rsidR="00383144" w:rsidRPr="00383144" w:rsidRDefault="00383144" w:rsidP="00383144">
      <w:pPr>
        <w:shd w:val="clear" w:color="auto" w:fill="FFFFFF"/>
        <w:spacing w:after="0" w:line="240" w:lineRule="auto"/>
        <w:ind w:firstLine="284"/>
        <w:jc w:val="both"/>
        <w:rPr>
          <w:rFonts w:ascii="Garamond" w:eastAsia="Calibri" w:hAnsi="Garamond"/>
          <w:color w:val="000000"/>
          <w:sz w:val="24"/>
          <w:szCs w:val="24"/>
        </w:rPr>
      </w:pPr>
      <w:r w:rsidRPr="00383144">
        <w:rPr>
          <w:rFonts w:ascii="Garamond" w:eastAsia="Calibri" w:hAnsi="Garamond"/>
          <w:color w:val="000000"/>
          <w:sz w:val="24"/>
          <w:szCs w:val="24"/>
        </w:rPr>
        <w:t>e) “Gjykata e tij apo gjykata nga vjen” nënkupton gjykatën kur gjyqtari është caktuar në mënyrë të përhershme.</w:t>
      </w:r>
    </w:p>
    <w:p w:rsidR="00383144" w:rsidRPr="00383144" w:rsidRDefault="00383144" w:rsidP="00383144">
      <w:pPr>
        <w:shd w:val="clear" w:color="auto" w:fill="FFFFFF"/>
        <w:spacing w:after="0" w:line="240" w:lineRule="auto"/>
        <w:ind w:firstLine="284"/>
        <w:jc w:val="both"/>
        <w:rPr>
          <w:rFonts w:ascii="Garamond" w:eastAsia="Calibri" w:hAnsi="Garamond"/>
          <w:color w:val="000000"/>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4</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Parimet e transferimit të përkohshëm të gjyqtarit</w:t>
      </w:r>
    </w:p>
    <w:p w:rsidR="00383144" w:rsidRPr="00383144" w:rsidRDefault="00383144" w:rsidP="00383144">
      <w:pPr>
        <w:shd w:val="clear" w:color="auto" w:fill="FFFFFF"/>
        <w:spacing w:after="0" w:line="240" w:lineRule="auto"/>
        <w:ind w:firstLine="284"/>
        <w:jc w:val="both"/>
        <w:rPr>
          <w:rFonts w:ascii="Garamond" w:eastAsia="Calibri" w:hAnsi="Garamond"/>
          <w:color w:val="000000"/>
          <w:sz w:val="14"/>
          <w:szCs w:val="24"/>
        </w:rPr>
      </w:pPr>
    </w:p>
    <w:p w:rsidR="00383144" w:rsidRPr="00383144" w:rsidRDefault="00383144" w:rsidP="00FF1C93">
      <w:pPr>
        <w:numPr>
          <w:ilvl w:val="0"/>
          <w:numId w:val="35"/>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Transferimi i përkohshëm i gjyqtarit kryhet vetëm kur nevoja e gjykatës nuk mund të plotësohet nëpërmjet skemës së delegimit.</w:t>
      </w:r>
    </w:p>
    <w:p w:rsidR="00383144" w:rsidRPr="00383144" w:rsidRDefault="00383144" w:rsidP="00FF1C93">
      <w:pPr>
        <w:numPr>
          <w:ilvl w:val="0"/>
          <w:numId w:val="35"/>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Transferimi i përkohshëm i gjyqtarit kryhet vetëm atëherë kur në gjykatën në të cilën do të transferohet ka të paktën një pozicion të lirë të përkohshëm.</w:t>
      </w:r>
    </w:p>
    <w:p w:rsidR="00383144" w:rsidRPr="00383144" w:rsidRDefault="00383144" w:rsidP="00FF1C93">
      <w:pPr>
        <w:numPr>
          <w:ilvl w:val="0"/>
          <w:numId w:val="35"/>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Transferimi i përkohshëm i gjyqtarit nuk kryhet nëse efekti negativ që shkakton në gjykatën e tij çmohet nga Këshilli se është më i madh se dobia që ai pritet të sjellë në gjykatën ku do të transferohet. Për këtë qëllim, Këshilli, në çdo rast, merr mendimin e kryetarit të gjykatës ku gjyqtari është i caktuar në mënyrë të përhershme. </w:t>
      </w:r>
    </w:p>
    <w:p w:rsidR="00383144" w:rsidRPr="00383144" w:rsidRDefault="00383144" w:rsidP="00FF1C93">
      <w:pPr>
        <w:numPr>
          <w:ilvl w:val="0"/>
          <w:numId w:val="35"/>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Transferimi i përkohshëm bëhet ndërmjet gjyqtarëve nga gjykatat me ngarkesë më të ulët, duke filluar nga gjykatat më të afërta apo ato brenda të njëjtit juridiksion apelit me gjykatën në nevojë.</w:t>
      </w:r>
    </w:p>
    <w:p w:rsidR="00383144" w:rsidRPr="00383144" w:rsidRDefault="00383144" w:rsidP="00FF1C93">
      <w:pPr>
        <w:numPr>
          <w:ilvl w:val="0"/>
          <w:numId w:val="35"/>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Në rast se ka më shumë se një gjyqtar që jep pëlqimin për transferim të përkohshëm në një gjykatë konkrete, Këshilli vendos të përzgjedhë atë kandidat që vjen nga gjykata me </w:t>
      </w:r>
      <w:r w:rsidRPr="00383144">
        <w:rPr>
          <w:rFonts w:ascii="Garamond" w:eastAsia="Times New Roman" w:hAnsi="Garamond"/>
          <w:color w:val="000000"/>
          <w:sz w:val="24"/>
          <w:szCs w:val="24"/>
        </w:rPr>
        <w:lastRenderedPageBreak/>
        <w:t xml:space="preserve">ngarkesën mesatare më të ulët për gjyqtar. Ne rast se kandidatët vijnë nga e njëjta gjykatë, Këshilli përzgjedh kandidatin duke marrë në konsideratë përvojën profesionale të gjyqtarëve dhe fushën e së drejtës për të cilën kërkohet shërbimi i tij. </w:t>
      </w:r>
    </w:p>
    <w:p w:rsidR="00383144" w:rsidRPr="00383144" w:rsidRDefault="00383144" w:rsidP="00FF1C93">
      <w:pPr>
        <w:numPr>
          <w:ilvl w:val="0"/>
          <w:numId w:val="35"/>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Në caktimin e periudhës së transferimit të përkohshëm, Këshilli mban parasysh mbarëvajtjen e sistemit gjyqësor në tërësi, si dhe gjykatat mes të cilave ndodh transferimi në veçanti. Në çdo rast, periudha e transferimit në kuptim të kësaj rregulloreje nuk mund të zgjasë më shumë se 1 (një) vit.</w:t>
      </w:r>
    </w:p>
    <w:p w:rsidR="00383144" w:rsidRPr="00383144" w:rsidRDefault="00383144" w:rsidP="00FF1C93">
      <w:pPr>
        <w:numPr>
          <w:ilvl w:val="0"/>
          <w:numId w:val="35"/>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Transferimi i përkohshëm kryhet me pëlqimin e gjyqtarit që transferohet. Në rastin kur asnjë gjyqtar nuk jep pëlqimin, transferimi i përkohshëm mund të bëhet edhe pa pëlqim, sipas kritereve të nenit 46/2 të ligjit nr. 96/2016, “Për statusin e gjyqtarëve dhe prokurorëve në Republikën e Shqipërisë”.</w:t>
      </w:r>
    </w:p>
    <w:p w:rsidR="00383144" w:rsidRPr="00383144" w:rsidRDefault="00383144" w:rsidP="00FF1C93">
      <w:pPr>
        <w:numPr>
          <w:ilvl w:val="0"/>
          <w:numId w:val="35"/>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Në përfundim të periudhës së transferimit gjyqtari rikthehet në pozicionin e mëparshëm.</w:t>
      </w:r>
    </w:p>
    <w:p w:rsidR="00383144" w:rsidRPr="00383144" w:rsidRDefault="00383144" w:rsidP="00FF1C93">
      <w:pPr>
        <w:numPr>
          <w:ilvl w:val="0"/>
          <w:numId w:val="35"/>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Transferimi i përkohshëm nuk bëhet në rastet kur gjyqtari është nën efektet e një mase disiplinore, zbatimi i së cilës mund të shmanget për shkak të përfshirjes në procedurën e transferimit. </w:t>
      </w:r>
    </w:p>
    <w:p w:rsidR="00383144" w:rsidRPr="00383144" w:rsidRDefault="00383144" w:rsidP="00383144">
      <w:pPr>
        <w:shd w:val="clear" w:color="auto" w:fill="FFFFFF"/>
        <w:spacing w:after="0" w:line="240" w:lineRule="auto"/>
        <w:ind w:firstLine="284"/>
        <w:contextualSpacing/>
        <w:jc w:val="both"/>
        <w:rPr>
          <w:rFonts w:ascii="Garamond" w:eastAsia="Times New Roman" w:hAnsi="Garamond"/>
          <w:color w:val="000000"/>
          <w:sz w:val="14"/>
          <w:szCs w:val="24"/>
        </w:rPr>
      </w:pPr>
    </w:p>
    <w:p w:rsidR="00383144" w:rsidRPr="00383144" w:rsidRDefault="00383144" w:rsidP="00383144">
      <w:pPr>
        <w:shd w:val="clear" w:color="auto" w:fill="FFFFFF"/>
        <w:spacing w:after="0" w:line="240" w:lineRule="auto"/>
        <w:ind w:firstLine="284"/>
        <w:jc w:val="center"/>
        <w:rPr>
          <w:rFonts w:ascii="Garamond" w:eastAsia="Calibri" w:hAnsi="Garamond"/>
          <w:color w:val="000000"/>
          <w:sz w:val="24"/>
          <w:szCs w:val="24"/>
        </w:rPr>
      </w:pPr>
      <w:r w:rsidRPr="00383144">
        <w:rPr>
          <w:rFonts w:ascii="Garamond" w:eastAsia="Calibri" w:hAnsi="Garamond"/>
          <w:color w:val="000000"/>
          <w:sz w:val="24"/>
          <w:szCs w:val="24"/>
        </w:rPr>
        <w:t>KREU II</w:t>
      </w:r>
    </w:p>
    <w:p w:rsidR="00383144" w:rsidRPr="00383144" w:rsidRDefault="00383144" w:rsidP="00383144">
      <w:pPr>
        <w:shd w:val="clear" w:color="auto" w:fill="FFFFFF"/>
        <w:spacing w:after="0" w:line="240" w:lineRule="auto"/>
        <w:ind w:firstLine="284"/>
        <w:jc w:val="center"/>
        <w:rPr>
          <w:rFonts w:ascii="Garamond" w:eastAsia="Calibri" w:hAnsi="Garamond"/>
          <w:color w:val="000000"/>
          <w:sz w:val="24"/>
          <w:szCs w:val="24"/>
        </w:rPr>
      </w:pPr>
      <w:r w:rsidRPr="00383144">
        <w:rPr>
          <w:rFonts w:ascii="Garamond" w:eastAsia="Calibri" w:hAnsi="Garamond"/>
          <w:color w:val="000000"/>
          <w:sz w:val="24"/>
          <w:szCs w:val="24"/>
        </w:rPr>
        <w:t>TRANSFERIMI ME PËLQIM</w:t>
      </w:r>
    </w:p>
    <w:p w:rsidR="00383144" w:rsidRPr="00383144" w:rsidRDefault="00383144" w:rsidP="00383144">
      <w:pPr>
        <w:shd w:val="clear" w:color="auto" w:fill="FFFFFF"/>
        <w:spacing w:after="0" w:line="240" w:lineRule="auto"/>
        <w:ind w:firstLine="284"/>
        <w:jc w:val="center"/>
        <w:rPr>
          <w:rFonts w:ascii="Garamond" w:eastAsia="Calibri" w:hAnsi="Garamond"/>
          <w:color w:val="000000"/>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5</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Shpallja e vendeve të lira për transferim të përkohshëm</w:t>
      </w:r>
    </w:p>
    <w:p w:rsidR="00383144" w:rsidRPr="00383144" w:rsidRDefault="00383144" w:rsidP="00FF1C93">
      <w:pPr>
        <w:shd w:val="clear" w:color="auto" w:fill="FFFFFF"/>
        <w:spacing w:after="0" w:line="240" w:lineRule="auto"/>
        <w:ind w:firstLine="288"/>
        <w:jc w:val="both"/>
        <w:rPr>
          <w:rFonts w:ascii="Garamond" w:eastAsia="Calibri" w:hAnsi="Garamond"/>
          <w:color w:val="000000"/>
          <w:sz w:val="14"/>
          <w:szCs w:val="24"/>
        </w:rPr>
      </w:pPr>
    </w:p>
    <w:p w:rsidR="00383144" w:rsidRPr="00383144" w:rsidRDefault="00383144" w:rsidP="00FF1C93">
      <w:pPr>
        <w:numPr>
          <w:ilvl w:val="0"/>
          <w:numId w:val="36"/>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Kur një gjykatë është në nevojë dhe në skemën e delegimit nuk ka gjyqtar të disponueshëm, Këshilli shpall pozicionin e lirë të përkohshme që është i hapur për transferim dhe u bën thirrje gjyqtarëve për të dhënë pëlqimin.</w:t>
      </w:r>
    </w:p>
    <w:p w:rsidR="00383144" w:rsidRPr="00383144" w:rsidRDefault="00383144" w:rsidP="00FF1C93">
      <w:pPr>
        <w:numPr>
          <w:ilvl w:val="0"/>
          <w:numId w:val="36"/>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Këshilli shtyn shpalljen e vendeve të lira për transferim kur çmon se nevoja në gjykatën në të cilën synohet transferimi nuk është emergjente. Këshilli konsideron edhe marrjen e masave të </w:t>
      </w:r>
      <w:r w:rsidRPr="00383144">
        <w:rPr>
          <w:rFonts w:ascii="Garamond" w:eastAsia="Times New Roman" w:hAnsi="Garamond"/>
          <w:color w:val="000000"/>
          <w:sz w:val="24"/>
          <w:szCs w:val="24"/>
        </w:rPr>
        <w:lastRenderedPageBreak/>
        <w:t>tjera për adresimin e nevojës në gjykatën në të cilën synohet transferimi.</w:t>
      </w:r>
    </w:p>
    <w:p w:rsidR="00383144" w:rsidRPr="00383144" w:rsidRDefault="00383144" w:rsidP="00FF1C93">
      <w:pPr>
        <w:numPr>
          <w:ilvl w:val="0"/>
          <w:numId w:val="36"/>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Këshilli autorizon Komisionin e Zhvillimit të Karrierës të ndjekë hapat e mëtejshëm për trajtimin e kërkesës për transferim.</w:t>
      </w:r>
    </w:p>
    <w:p w:rsidR="00383144" w:rsidRPr="00383144" w:rsidRDefault="00383144" w:rsidP="00383144">
      <w:pPr>
        <w:shd w:val="clear" w:color="auto" w:fill="FFFFFF"/>
        <w:spacing w:after="0" w:line="240" w:lineRule="auto"/>
        <w:ind w:firstLine="284"/>
        <w:contextualSpacing/>
        <w:jc w:val="both"/>
        <w:rPr>
          <w:rFonts w:ascii="Garamond" w:eastAsia="Times New Roman" w:hAnsi="Garamond"/>
          <w:color w:val="000000"/>
          <w:sz w:val="12"/>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6</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Kërkimi i pëlqimit nga gjyqtari</w:t>
      </w:r>
    </w:p>
    <w:p w:rsidR="00383144" w:rsidRPr="00383144" w:rsidRDefault="00383144" w:rsidP="00383144">
      <w:pPr>
        <w:shd w:val="clear" w:color="auto" w:fill="FFFFFF"/>
        <w:spacing w:after="0" w:line="240" w:lineRule="auto"/>
        <w:ind w:firstLine="284"/>
        <w:jc w:val="both"/>
        <w:rPr>
          <w:rFonts w:ascii="Garamond" w:eastAsia="Calibri" w:hAnsi="Garamond"/>
          <w:color w:val="000000"/>
          <w:sz w:val="12"/>
          <w:szCs w:val="24"/>
        </w:rPr>
      </w:pPr>
    </w:p>
    <w:p w:rsidR="00383144" w:rsidRPr="00383144" w:rsidRDefault="00383144" w:rsidP="00FF1C93">
      <w:pPr>
        <w:numPr>
          <w:ilvl w:val="0"/>
          <w:numId w:val="45"/>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Komisioni i Zhvillimit të Karrierës identifikon gjykatat me ngarkesë më të ulët duke kërkuar informacion nga kryetarët e gjykatave të cilët e dërgojnë atë jo më vonë se dy ditë nga marrja e kërkesës.</w:t>
      </w:r>
    </w:p>
    <w:p w:rsidR="00383144" w:rsidRPr="00383144" w:rsidRDefault="00383144" w:rsidP="00FF1C93">
      <w:pPr>
        <w:numPr>
          <w:ilvl w:val="0"/>
          <w:numId w:val="45"/>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Thirrja për aplikim publikohet në faqen e internetit të Këshillit dhe u komunikohet gjyqtarëve nëpërmjet kryetarëve të gjykatave. Thirrja përmban kriteret e transferimit të përkohshëm sipas rastit në fjalë dhe modelin e dhënies së pëlqimit sipas modelit bashkëlidhur kësaj rregulloreje.</w:t>
      </w:r>
    </w:p>
    <w:p w:rsidR="00383144" w:rsidRPr="00383144" w:rsidRDefault="00383144" w:rsidP="00383144">
      <w:pPr>
        <w:shd w:val="clear" w:color="auto" w:fill="FFFFFF"/>
        <w:spacing w:after="0" w:line="240" w:lineRule="auto"/>
        <w:ind w:firstLine="284"/>
        <w:jc w:val="center"/>
        <w:rPr>
          <w:rFonts w:ascii="Garamond" w:eastAsia="Calibri" w:hAnsi="Garamond"/>
          <w:color w:val="000000"/>
          <w:sz w:val="14"/>
          <w:szCs w:val="24"/>
        </w:rPr>
      </w:pPr>
    </w:p>
    <w:p w:rsidR="00383144" w:rsidRPr="00383144" w:rsidRDefault="00383144" w:rsidP="00383144">
      <w:pPr>
        <w:shd w:val="clear" w:color="auto" w:fill="FFFFFF"/>
        <w:spacing w:after="0" w:line="240" w:lineRule="auto"/>
        <w:ind w:firstLine="284"/>
        <w:jc w:val="center"/>
        <w:rPr>
          <w:rFonts w:ascii="Garamond" w:eastAsia="Calibri" w:hAnsi="Garamond"/>
          <w:color w:val="000000"/>
          <w:sz w:val="24"/>
          <w:szCs w:val="24"/>
        </w:rPr>
      </w:pPr>
      <w:r w:rsidRPr="00383144">
        <w:rPr>
          <w:rFonts w:ascii="Garamond" w:eastAsia="Calibri" w:hAnsi="Garamond"/>
          <w:color w:val="000000"/>
          <w:sz w:val="24"/>
          <w:szCs w:val="24"/>
        </w:rPr>
        <w:t>Neni 7</w:t>
      </w:r>
    </w:p>
    <w:p w:rsidR="00383144" w:rsidRPr="00383144" w:rsidRDefault="00383144" w:rsidP="00383144">
      <w:pPr>
        <w:shd w:val="clear" w:color="auto" w:fill="FFFFFF"/>
        <w:spacing w:after="0" w:line="240" w:lineRule="auto"/>
        <w:ind w:firstLine="284"/>
        <w:jc w:val="center"/>
        <w:rPr>
          <w:rFonts w:ascii="Garamond" w:eastAsia="Calibri" w:hAnsi="Garamond"/>
          <w:b/>
          <w:color w:val="000000"/>
          <w:sz w:val="24"/>
          <w:szCs w:val="24"/>
        </w:rPr>
      </w:pPr>
      <w:r w:rsidRPr="00383144">
        <w:rPr>
          <w:rFonts w:ascii="Garamond" w:eastAsia="Calibri" w:hAnsi="Garamond"/>
          <w:b/>
          <w:color w:val="000000"/>
          <w:sz w:val="24"/>
          <w:szCs w:val="24"/>
        </w:rPr>
        <w:t>Verifikimi paraprak i plotësimit të kritereve</w:t>
      </w:r>
    </w:p>
    <w:p w:rsidR="00383144" w:rsidRPr="00383144" w:rsidRDefault="00383144" w:rsidP="00383144">
      <w:pPr>
        <w:shd w:val="clear" w:color="auto" w:fill="FFFFFF"/>
        <w:spacing w:after="0" w:line="240" w:lineRule="auto"/>
        <w:ind w:firstLine="284"/>
        <w:jc w:val="both"/>
        <w:rPr>
          <w:rFonts w:ascii="Garamond" w:eastAsia="Calibri" w:hAnsi="Garamond"/>
          <w:color w:val="000000"/>
          <w:sz w:val="12"/>
          <w:szCs w:val="24"/>
        </w:rPr>
      </w:pPr>
    </w:p>
    <w:p w:rsidR="00383144" w:rsidRPr="00383144" w:rsidRDefault="00383144" w:rsidP="00FF1C93">
      <w:pPr>
        <w:numPr>
          <w:ilvl w:val="0"/>
          <w:numId w:val="46"/>
        </w:numPr>
        <w:shd w:val="clear" w:color="auto" w:fill="FFFFFF"/>
        <w:spacing w:after="0" w:line="240" w:lineRule="auto"/>
        <w:ind w:left="0" w:firstLine="284"/>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Komisioni i Zhvillimit të Karrierës verifikon paraprakisht plotësimin e kritereve të gjyqtarit që ka dhënë pëlqimin për transferim të përkohshëm.</w:t>
      </w:r>
    </w:p>
    <w:p w:rsidR="00383144" w:rsidRPr="00383144" w:rsidRDefault="00383144" w:rsidP="00FF1C93">
      <w:pPr>
        <w:numPr>
          <w:ilvl w:val="0"/>
          <w:numId w:val="46"/>
        </w:numPr>
        <w:shd w:val="clear" w:color="auto" w:fill="FFFFFF"/>
        <w:spacing w:after="0" w:line="240" w:lineRule="auto"/>
        <w:ind w:left="0" w:firstLine="284"/>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Në rastet kur Komisioni i Zhvillimit t</w:t>
      </w:r>
      <w:r w:rsidRPr="00383144">
        <w:rPr>
          <w:rFonts w:ascii="Times New Roman" w:eastAsia="Times New Roman" w:hAnsi="Times New Roman"/>
          <w:color w:val="000000"/>
          <w:sz w:val="24"/>
          <w:szCs w:val="24"/>
        </w:rPr>
        <w:t>ë</w:t>
      </w:r>
      <w:r w:rsidRPr="00383144">
        <w:rPr>
          <w:rFonts w:ascii="Garamond" w:eastAsia="Times New Roman" w:hAnsi="Garamond"/>
          <w:color w:val="000000"/>
          <w:sz w:val="24"/>
          <w:szCs w:val="24"/>
        </w:rPr>
        <w:t xml:space="preserve"> Karrierës konstaton se gjyqtari nuk plotëson kriteret e transferimit të përcaktuara në kërkesë, i propozon Këshillit refuzimin e kërkesës së tij për transferim. </w:t>
      </w:r>
    </w:p>
    <w:p w:rsidR="00383144" w:rsidRPr="00383144" w:rsidRDefault="00383144" w:rsidP="00FF1C93">
      <w:pPr>
        <w:shd w:val="clear" w:color="auto" w:fill="FFFFFF"/>
        <w:spacing w:after="0" w:line="240" w:lineRule="auto"/>
        <w:ind w:firstLine="284"/>
        <w:contextualSpacing/>
        <w:jc w:val="both"/>
        <w:rPr>
          <w:rFonts w:ascii="Garamond" w:eastAsia="Times New Roman" w:hAnsi="Garamond"/>
          <w:color w:val="000000"/>
          <w:sz w:val="12"/>
          <w:szCs w:val="24"/>
        </w:rPr>
      </w:pPr>
    </w:p>
    <w:p w:rsidR="00383144" w:rsidRPr="00383144" w:rsidRDefault="00383144" w:rsidP="00FF1C93">
      <w:pPr>
        <w:keepNext/>
        <w:widowControl w:val="0"/>
        <w:spacing w:after="0" w:line="240" w:lineRule="auto"/>
        <w:jc w:val="center"/>
        <w:rPr>
          <w:rFonts w:ascii="Garamond" w:hAnsi="Garamond" w:cs="CG Times"/>
          <w:sz w:val="24"/>
        </w:rPr>
      </w:pPr>
      <w:r w:rsidRPr="00383144">
        <w:rPr>
          <w:rFonts w:ascii="Garamond" w:hAnsi="Garamond" w:cs="CG Times"/>
          <w:sz w:val="24"/>
        </w:rPr>
        <w:t>Neni 8</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Shqyrtimi i dhënies së pëlqimit për transferim të përkohshëm</w:t>
      </w:r>
    </w:p>
    <w:p w:rsidR="00383144" w:rsidRPr="00383144" w:rsidRDefault="00383144" w:rsidP="00383144">
      <w:pPr>
        <w:shd w:val="clear" w:color="auto" w:fill="FFFFFF"/>
        <w:spacing w:after="0" w:line="240" w:lineRule="auto"/>
        <w:ind w:firstLine="284"/>
        <w:jc w:val="both"/>
        <w:rPr>
          <w:rFonts w:ascii="Garamond" w:eastAsia="Calibri" w:hAnsi="Garamond"/>
          <w:color w:val="000000"/>
          <w:sz w:val="12"/>
          <w:szCs w:val="24"/>
        </w:rPr>
      </w:pPr>
    </w:p>
    <w:p w:rsidR="00383144" w:rsidRPr="00383144" w:rsidRDefault="00383144" w:rsidP="00FF1C93">
      <w:pPr>
        <w:numPr>
          <w:ilvl w:val="0"/>
          <w:numId w:val="37"/>
        </w:numPr>
        <w:shd w:val="clear" w:color="auto" w:fill="FFFFFF"/>
        <w:spacing w:after="0" w:line="240" w:lineRule="auto"/>
        <w:ind w:left="0" w:firstLine="284"/>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Në vlerësimin e rasteve për transferim të përkohshëm, Komisioni i Zhvillimit të Karrierës, krahas verifikimit të plotësimit të kritereve nga ana e gjyqtarit që ka dhënë pëlqimin, vlerëson edhe mendimin e kryetarit të gjykatës ku ushtron funksionet gjyqtari në fjalë. </w:t>
      </w:r>
    </w:p>
    <w:p w:rsidR="00383144" w:rsidRPr="00383144" w:rsidRDefault="00383144" w:rsidP="00FF1C93">
      <w:pPr>
        <w:numPr>
          <w:ilvl w:val="0"/>
          <w:numId w:val="37"/>
        </w:numPr>
        <w:shd w:val="clear" w:color="auto" w:fill="FFFFFF"/>
        <w:spacing w:after="0" w:line="240" w:lineRule="auto"/>
        <w:ind w:left="0" w:firstLine="284"/>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Me kërkesë të Komisionit të Zhvillimit të Karrierës, kryetari i gjykatës dërgon me shkrim brenda dy ditësh mendimin e tij mbi transferimin e përkohshëm të gjyqtarit. Mendimi i </w:t>
      </w:r>
      <w:r w:rsidRPr="00383144">
        <w:rPr>
          <w:rFonts w:ascii="Garamond" w:eastAsia="Times New Roman" w:hAnsi="Garamond"/>
          <w:color w:val="000000"/>
          <w:sz w:val="24"/>
          <w:szCs w:val="24"/>
        </w:rPr>
        <w:lastRenderedPageBreak/>
        <w:t xml:space="preserve">kryetarit shpreh vlerësimin e tij mbi ngarkesën e gjykatës në tërësi dhe të gjyqtarit në veçanti, numrin total të gjyqtarëve që ushtrojnë funksionet në atë gjykatë, seksionin nga i cili vjen gjyqtari apo fushën e të drejtës në të cilën ai shërben, pasojat që mund të ketë në ngarkesën e gjykatës transferimi i gjyqtarit, si dhe një propozim mbi periudhën maksimale për të cilën gjyqtari mund të transferohet përkohësisht duke mbajtur në konsideratë efektet më të ulëta negative që mund të vijnë nga transferimi. </w:t>
      </w:r>
    </w:p>
    <w:p w:rsidR="00383144" w:rsidRPr="00383144" w:rsidRDefault="00383144" w:rsidP="00FF1C93">
      <w:pPr>
        <w:numPr>
          <w:ilvl w:val="0"/>
          <w:numId w:val="37"/>
        </w:numPr>
        <w:shd w:val="clear" w:color="auto" w:fill="FFFFFF"/>
        <w:spacing w:after="0" w:line="240" w:lineRule="auto"/>
        <w:ind w:left="0" w:firstLine="284"/>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Në përfundim të shqyrtimit të rasteve të cilët kanë dhënë pëlqimin për transferim të përkohshëm Komisioni përgatit një raport për çdo rast dhe ia paraqet Këshillit për shqyrtim dhe vendim duke i propozuar:</w:t>
      </w:r>
    </w:p>
    <w:p w:rsidR="00383144" w:rsidRPr="00383144" w:rsidRDefault="00383144" w:rsidP="00FF1C93">
      <w:pPr>
        <w:numPr>
          <w:ilvl w:val="0"/>
          <w:numId w:val="31"/>
        </w:numPr>
        <w:shd w:val="clear" w:color="auto" w:fill="FFFFFF"/>
        <w:spacing w:after="0" w:line="240" w:lineRule="auto"/>
        <w:ind w:left="0" w:firstLine="284"/>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miratimin e transferimit të përkohshëm;</w:t>
      </w:r>
    </w:p>
    <w:p w:rsidR="00383144" w:rsidRPr="00383144" w:rsidRDefault="00383144" w:rsidP="00FF1C93">
      <w:pPr>
        <w:numPr>
          <w:ilvl w:val="0"/>
          <w:numId w:val="31"/>
        </w:numPr>
        <w:shd w:val="clear" w:color="auto" w:fill="FFFFFF"/>
        <w:spacing w:after="0" w:line="240" w:lineRule="auto"/>
        <w:ind w:left="0" w:firstLine="284"/>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refuzimin e transferimit të përkohshëm.</w:t>
      </w:r>
    </w:p>
    <w:p w:rsidR="00383144" w:rsidRPr="00383144" w:rsidRDefault="00383144" w:rsidP="00383144">
      <w:pPr>
        <w:shd w:val="clear" w:color="auto" w:fill="FFFFFF"/>
        <w:spacing w:after="0" w:line="240" w:lineRule="auto"/>
        <w:ind w:firstLine="284"/>
        <w:contextualSpacing/>
        <w:jc w:val="both"/>
        <w:rPr>
          <w:rFonts w:ascii="Garamond" w:eastAsia="Times New Roman" w:hAnsi="Garamond"/>
          <w:color w:val="000000"/>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9</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Vendimmarrja e Këshillit</w:t>
      </w:r>
    </w:p>
    <w:p w:rsidR="00383144" w:rsidRPr="00383144" w:rsidRDefault="00383144" w:rsidP="00383144">
      <w:pPr>
        <w:shd w:val="clear" w:color="auto" w:fill="FFFFFF"/>
        <w:spacing w:after="0" w:line="240" w:lineRule="auto"/>
        <w:ind w:firstLine="284"/>
        <w:jc w:val="both"/>
        <w:rPr>
          <w:rFonts w:ascii="Garamond" w:eastAsia="Calibri" w:hAnsi="Garamond"/>
          <w:color w:val="000000"/>
          <w:sz w:val="14"/>
          <w:szCs w:val="24"/>
        </w:rPr>
      </w:pPr>
    </w:p>
    <w:p w:rsidR="00383144" w:rsidRPr="00383144" w:rsidRDefault="00383144" w:rsidP="00FF1C93">
      <w:pPr>
        <w:numPr>
          <w:ilvl w:val="0"/>
          <w:numId w:val="38"/>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Këshilli merr vendim për të transferuar ose jo përkohësisht gjyqtarin që ka dhënë pëlqimin pas shqyrtimit dhe propozimit të Komisionit për Zhvillimin e Karrierës. Vendimi i komunikohet menjëherë gjyqtarit dhe kryetarëve të gjykatave.</w:t>
      </w:r>
    </w:p>
    <w:p w:rsidR="00383144" w:rsidRPr="00383144" w:rsidRDefault="00383144" w:rsidP="00FF1C93">
      <w:pPr>
        <w:numPr>
          <w:ilvl w:val="0"/>
          <w:numId w:val="38"/>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Këshilli mund të vendosë që efektet e vendimit të transferimit të përkohshëm të gjyqtarit të  fillojnë në një kohë më të mëvonshme nga data e vendimit. </w:t>
      </w:r>
    </w:p>
    <w:p w:rsidR="00383144" w:rsidRPr="00383144" w:rsidRDefault="00383144" w:rsidP="00383144">
      <w:pPr>
        <w:spacing w:after="0" w:line="240" w:lineRule="auto"/>
        <w:ind w:firstLine="284"/>
        <w:jc w:val="both"/>
        <w:rPr>
          <w:rFonts w:ascii="Garamond" w:eastAsia="Calibri" w:hAnsi="Garamond"/>
          <w:color w:val="000000"/>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KREU III</w:t>
      </w: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TRANSFERIMI PA PËLQIM</w:t>
      </w:r>
    </w:p>
    <w:p w:rsidR="00383144" w:rsidRPr="00383144" w:rsidRDefault="00383144" w:rsidP="00383144">
      <w:pPr>
        <w:keepNext/>
        <w:widowControl w:val="0"/>
        <w:spacing w:after="0" w:line="240" w:lineRule="auto"/>
        <w:jc w:val="center"/>
        <w:rPr>
          <w:rFonts w:ascii="Garamond" w:hAnsi="Garamond" w:cs="CG Times"/>
          <w:sz w:val="1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10</w:t>
      </w:r>
    </w:p>
    <w:p w:rsidR="00383144" w:rsidRPr="00383144" w:rsidRDefault="00383144" w:rsidP="00383144">
      <w:pPr>
        <w:keepNext/>
        <w:widowControl w:val="0"/>
        <w:spacing w:after="0" w:line="240" w:lineRule="auto"/>
        <w:jc w:val="center"/>
        <w:rPr>
          <w:rFonts w:ascii="Garamond" w:hAnsi="Garamond" w:cs="CG Times"/>
          <w:b/>
          <w:sz w:val="24"/>
        </w:rPr>
      </w:pPr>
      <w:r w:rsidRPr="00383144">
        <w:rPr>
          <w:rFonts w:ascii="Garamond" w:hAnsi="Garamond" w:cs="CG Times"/>
          <w:b/>
          <w:sz w:val="24"/>
        </w:rPr>
        <w:t>Fillimi i procedurës së transferimit të përkohshëm pa pëlqim</w:t>
      </w:r>
    </w:p>
    <w:p w:rsidR="00383144" w:rsidRPr="00383144" w:rsidRDefault="00383144" w:rsidP="00383144">
      <w:pPr>
        <w:keepNext/>
        <w:widowControl w:val="0"/>
        <w:spacing w:after="0" w:line="240" w:lineRule="auto"/>
        <w:jc w:val="center"/>
        <w:rPr>
          <w:rFonts w:ascii="Garamond" w:hAnsi="Garamond" w:cs="CG Times"/>
          <w:sz w:val="14"/>
        </w:rPr>
      </w:pPr>
    </w:p>
    <w:p w:rsidR="00383144" w:rsidRPr="00383144" w:rsidRDefault="00383144" w:rsidP="00FF1C93">
      <w:pPr>
        <w:numPr>
          <w:ilvl w:val="0"/>
          <w:numId w:val="39"/>
        </w:numPr>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Kur nevojat e një gjykate për gjyqtarë nuk mund të plotësohen nga skema e delegimit dhe as nga transferimi i përkohshëm me pëlqim i ndonjë gjyqtari, Komisioni i Zhvillimit të Karrierës </w:t>
      </w:r>
      <w:r w:rsidRPr="00383144">
        <w:rPr>
          <w:rFonts w:ascii="Garamond" w:eastAsia="Times New Roman" w:hAnsi="Garamond"/>
          <w:color w:val="000000"/>
          <w:sz w:val="24"/>
          <w:szCs w:val="24"/>
        </w:rPr>
        <w:lastRenderedPageBreak/>
        <w:t xml:space="preserve">njofton Këshillin dhe nis procedurat e transferimit të përkohshëm të një gjyqtari pa pëlqim. </w:t>
      </w:r>
    </w:p>
    <w:p w:rsidR="00383144" w:rsidRPr="00383144" w:rsidRDefault="00383144" w:rsidP="00383144">
      <w:pPr>
        <w:spacing w:after="0" w:line="240" w:lineRule="auto"/>
        <w:ind w:firstLine="284"/>
        <w:jc w:val="both"/>
        <w:rPr>
          <w:rFonts w:ascii="Garamond" w:eastAsia="Calibri" w:hAnsi="Garamond"/>
          <w:color w:val="000000"/>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11</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Kushtet dhe kriteret e veçanta të transferimit pa pëlqim të gjyqtarit</w:t>
      </w:r>
    </w:p>
    <w:p w:rsidR="00383144" w:rsidRPr="00383144" w:rsidRDefault="00383144" w:rsidP="00383144">
      <w:pPr>
        <w:spacing w:after="0" w:line="240" w:lineRule="auto"/>
        <w:ind w:firstLine="284"/>
        <w:jc w:val="both"/>
        <w:rPr>
          <w:rFonts w:ascii="Garamond" w:eastAsia="Calibri" w:hAnsi="Garamond"/>
          <w:color w:val="000000"/>
          <w:sz w:val="14"/>
          <w:szCs w:val="24"/>
        </w:rPr>
      </w:pPr>
    </w:p>
    <w:p w:rsidR="00383144" w:rsidRPr="00383144" w:rsidRDefault="00383144" w:rsidP="00FF1C93">
      <w:pPr>
        <w:autoSpaceDE w:val="0"/>
        <w:autoSpaceDN w:val="0"/>
        <w:adjustRightInd w:val="0"/>
        <w:spacing w:after="0" w:line="240" w:lineRule="auto"/>
        <w:ind w:firstLine="288"/>
        <w:jc w:val="both"/>
        <w:rPr>
          <w:rFonts w:ascii="Garamond" w:eastAsia="Calibri" w:hAnsi="Garamond"/>
          <w:color w:val="000000"/>
          <w:sz w:val="24"/>
          <w:szCs w:val="24"/>
        </w:rPr>
      </w:pPr>
      <w:r w:rsidRPr="00383144">
        <w:rPr>
          <w:rFonts w:ascii="Garamond" w:eastAsia="Calibri" w:hAnsi="Garamond"/>
          <w:color w:val="000000"/>
          <w:sz w:val="24"/>
          <w:szCs w:val="24"/>
        </w:rPr>
        <w:t xml:space="preserve">1. Transferimi pa pëlqim bëhet sipas kushteve dhe kritereve të mëposhtme: </w:t>
      </w:r>
    </w:p>
    <w:p w:rsidR="00383144" w:rsidRPr="00383144" w:rsidRDefault="00383144" w:rsidP="00FF1C93">
      <w:pPr>
        <w:numPr>
          <w:ilvl w:val="0"/>
          <w:numId w:val="44"/>
        </w:numPr>
        <w:autoSpaceDE w:val="0"/>
        <w:autoSpaceDN w:val="0"/>
        <w:adjustRightInd w:val="0"/>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kur asnjë gjyqtar nuk jep pëlqimin për t’u transferuar përkohësisht në një gjykatë;</w:t>
      </w:r>
    </w:p>
    <w:p w:rsidR="00383144" w:rsidRPr="00383144" w:rsidRDefault="00383144" w:rsidP="00FF1C93">
      <w:pPr>
        <w:numPr>
          <w:ilvl w:val="0"/>
          <w:numId w:val="44"/>
        </w:numPr>
        <w:autoSpaceDE w:val="0"/>
        <w:autoSpaceDN w:val="0"/>
        <w:adjustRightInd w:val="0"/>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gjyqtari ose gjyqtarët duhet të jenë nga gjykatat me ngarkesën mesatare më të ulët për gjyqtar, të asaj shkalle për të cilën kërkohet transferimi;</w:t>
      </w:r>
    </w:p>
    <w:p w:rsidR="00383144" w:rsidRPr="00383144" w:rsidRDefault="00383144" w:rsidP="00FF1C93">
      <w:pPr>
        <w:numPr>
          <w:ilvl w:val="0"/>
          <w:numId w:val="44"/>
        </w:numPr>
        <w:autoSpaceDE w:val="0"/>
        <w:autoSpaceDN w:val="0"/>
        <w:adjustRightInd w:val="0"/>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gjyqtari duhet të jetë me përvojën më të pakët si gjyqtar në atë gjykatë;</w:t>
      </w:r>
    </w:p>
    <w:p w:rsidR="00383144" w:rsidRPr="00383144" w:rsidRDefault="00383144" w:rsidP="00FF1C93">
      <w:pPr>
        <w:numPr>
          <w:ilvl w:val="0"/>
          <w:numId w:val="44"/>
        </w:numPr>
        <w:autoSpaceDE w:val="0"/>
        <w:autoSpaceDN w:val="0"/>
        <w:adjustRightInd w:val="0"/>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gjyqtari duhet të përmbushë kriteret për pozicionin që kërkohet për t’u transferuar përkohësisht;</w:t>
      </w:r>
    </w:p>
    <w:p w:rsidR="00383144" w:rsidRPr="00383144" w:rsidRDefault="00383144" w:rsidP="00FF1C93">
      <w:pPr>
        <w:numPr>
          <w:ilvl w:val="0"/>
          <w:numId w:val="44"/>
        </w:numPr>
        <w:autoSpaceDE w:val="0"/>
        <w:autoSpaceDN w:val="0"/>
        <w:adjustRightInd w:val="0"/>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gjyqtari duhet të vijë nga gjykata e vendosur në të njëjtin juridiksion territorial të Gjykatës së Apelit, mundësisht të ndodhur sa më pranë gjykatës nga e cila vjen gjyqtari. Nëse gjykata më e afërt ndodhet në një juridiksion territorial të një gjykate tjetër apelit, gjyqtari duhet të dërgohet nga kjo gjykatë. Në rast pamundësie, transferimi do të bëhet nga gjykata të tjera më të afërta.</w:t>
      </w:r>
    </w:p>
    <w:p w:rsidR="00383144" w:rsidRPr="00383144" w:rsidRDefault="00383144" w:rsidP="00383144">
      <w:pPr>
        <w:autoSpaceDE w:val="0"/>
        <w:autoSpaceDN w:val="0"/>
        <w:adjustRightInd w:val="0"/>
        <w:spacing w:after="0" w:line="240" w:lineRule="auto"/>
        <w:ind w:firstLine="284"/>
        <w:jc w:val="both"/>
        <w:rPr>
          <w:rFonts w:ascii="Garamond" w:eastAsia="Calibri" w:hAnsi="Garamond"/>
          <w:color w:val="000000"/>
          <w:sz w:val="24"/>
          <w:szCs w:val="24"/>
        </w:rPr>
      </w:pPr>
      <w:r w:rsidRPr="00383144">
        <w:rPr>
          <w:rFonts w:ascii="Garamond" w:eastAsia="Calibri" w:hAnsi="Garamond"/>
          <w:color w:val="000000"/>
          <w:sz w:val="24"/>
          <w:szCs w:val="24"/>
        </w:rPr>
        <w:t>2. Transferimi pa pëlqim për një periudhë të caktuar në gjykatat e apelit do të bëhet së pari nga gjyqtarët e apelit, sipas kritereve të këtij neni. Në rast pamundësie, transferimi do të bëhet nga gjyqtarë të shkallës së parë që përmbushin kriteret për pozicionin që kërkohet për t’u transferuar përkohësisht.</w:t>
      </w:r>
    </w:p>
    <w:p w:rsidR="00383144" w:rsidRPr="00383144" w:rsidRDefault="00383144" w:rsidP="00383144">
      <w:pPr>
        <w:autoSpaceDE w:val="0"/>
        <w:autoSpaceDN w:val="0"/>
        <w:adjustRightInd w:val="0"/>
        <w:spacing w:after="0" w:line="240" w:lineRule="auto"/>
        <w:ind w:firstLine="284"/>
        <w:jc w:val="both"/>
        <w:rPr>
          <w:rFonts w:ascii="Garamond" w:eastAsia="Calibri" w:hAnsi="Garamond"/>
          <w:color w:val="000000"/>
          <w:sz w:val="24"/>
          <w:szCs w:val="24"/>
        </w:rPr>
      </w:pPr>
      <w:r w:rsidRPr="00383144">
        <w:rPr>
          <w:rFonts w:ascii="Garamond" w:eastAsia="Calibri" w:hAnsi="Garamond"/>
          <w:color w:val="000000"/>
          <w:sz w:val="24"/>
          <w:szCs w:val="24"/>
        </w:rPr>
        <w:t>3. Transferimi pa pëlqim për një periudhë të caktuar në gjykatën administrative, do të bëhet së pari nga gjyqtarët e gjykatave administrative, sipas kritereve të këtij neni. Në rast pamundësie, transferimi do të bëhet nga gjyqtarët e gjykatave me juridiksion të përgjithshëm që përmbushin kriteret për pozicionin që kërkohet për t’u transferuar përkohësisht.</w:t>
      </w:r>
    </w:p>
    <w:p w:rsidR="00383144" w:rsidRPr="00383144" w:rsidRDefault="00383144" w:rsidP="00383144">
      <w:pPr>
        <w:shd w:val="clear" w:color="auto" w:fill="FFFFFF"/>
        <w:spacing w:after="0" w:line="240" w:lineRule="auto"/>
        <w:ind w:firstLine="284"/>
        <w:jc w:val="both"/>
        <w:rPr>
          <w:rFonts w:ascii="Garamond" w:eastAsia="Calibri" w:hAnsi="Garamond"/>
          <w:color w:val="000000"/>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12</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 xml:space="preserve">Identifikimi i gjyqtarit që do të transferohet </w:t>
      </w:r>
      <w:r w:rsidRPr="00383144">
        <w:rPr>
          <w:rFonts w:ascii="Garamond" w:hAnsi="Garamond" w:cs="CG Times"/>
          <w:b/>
          <w:bCs/>
          <w:sz w:val="24"/>
        </w:rPr>
        <w:lastRenderedPageBreak/>
        <w:t>pa pëlqim</w:t>
      </w:r>
    </w:p>
    <w:p w:rsidR="00383144" w:rsidRPr="00383144" w:rsidRDefault="00383144" w:rsidP="00383144">
      <w:pPr>
        <w:keepNext/>
        <w:widowControl w:val="0"/>
        <w:spacing w:after="0" w:line="240" w:lineRule="auto"/>
        <w:jc w:val="center"/>
        <w:rPr>
          <w:rFonts w:ascii="Garamond" w:hAnsi="Garamond" w:cs="CG Times"/>
          <w:sz w:val="14"/>
        </w:rPr>
      </w:pPr>
    </w:p>
    <w:p w:rsidR="00383144" w:rsidRPr="00383144" w:rsidRDefault="00383144" w:rsidP="00FF1C93">
      <w:pPr>
        <w:numPr>
          <w:ilvl w:val="0"/>
          <w:numId w:val="40"/>
        </w:numPr>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Komisioni i Zhvillimit të Karrierës shqyrton informacionin e mbledhur sipas nenit 6 për të përcaktuar gjykatën me ngarkesën më të ulët. </w:t>
      </w:r>
    </w:p>
    <w:p w:rsidR="00383144" w:rsidRPr="00383144" w:rsidRDefault="00383144" w:rsidP="00FF1C93">
      <w:pPr>
        <w:numPr>
          <w:ilvl w:val="0"/>
          <w:numId w:val="40"/>
        </w:numPr>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Pas përcaktimit të gjykatës me ngarkesën më të ulët, Komisioni i Zhvillimit të Karrierës identifikon në atë gjykatë gjyqtarin me përvojën më të pakët i cili përmbush njëkohësisht edhe kriteret për pozicionin që kërkohet për t’u transferuar përkohësisht. </w:t>
      </w:r>
    </w:p>
    <w:p w:rsidR="00383144" w:rsidRPr="00383144" w:rsidRDefault="00383144" w:rsidP="00FF1C93">
      <w:pPr>
        <w:numPr>
          <w:ilvl w:val="0"/>
          <w:numId w:val="40"/>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Në çdo rast, Komisioni i Zhvillimit të Karrierës vlerëson edhe mendimin e kryetarit të gjykatës ku ushtron funksionet gjyqtari në fjalë. </w:t>
      </w:r>
    </w:p>
    <w:p w:rsidR="00383144" w:rsidRPr="00383144" w:rsidRDefault="00383144" w:rsidP="00FF1C93">
      <w:pPr>
        <w:numPr>
          <w:ilvl w:val="0"/>
          <w:numId w:val="40"/>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Kryetari i gjykatës dërgon me shkrim brenda dy ditësh mendimin e tij mbi transferimin e përkohshëm të gjyqtarit. Me kërkesë të Komisionit të Zhvillimit të Karrierës, kryetari i gjykatës dërgon me shkrim brenda dy ditësh mendimin e tij mbi transferimin e përkohshëm të gjyqtarit. Mendimi i kryetarit shpreh vlerësimin e tij mbi ngarkesën e gjykatës në tërësi dhe të gjyqtarit në veçanti, numrin total të gjyqtarëve që ushtrojnë funksionet në atë gjykatë, seksionin nga i cili vjen gjyqtari apo fushën e të drejtës në të cilën ai shërben, pasojat që mund të ketë në ngarkesën e gjykatës transferimi i gjyqtarit, si dhe një propozim mbi periudhën maksimale për të cilën gjyqtari mund të transferohet përkohësisht duke mbajtur në konsideratë efektet më të ulëta negative që mund të vijnë nga transferimi. Mendimi i kryetarit të gjykatës nuk është përcaktues. </w:t>
      </w:r>
    </w:p>
    <w:p w:rsidR="00383144" w:rsidRPr="00383144" w:rsidRDefault="00383144" w:rsidP="00FF1C93">
      <w:pPr>
        <w:numPr>
          <w:ilvl w:val="0"/>
          <w:numId w:val="40"/>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Në përfundim, Komisioni përgatit një raport për transferimin pa pëlqim dhe ia paraqet Këshillit për shqyrtim duke i propozuar miratimin e transferimit të përkohshëm dhe periudhën e transferimit.</w:t>
      </w:r>
    </w:p>
    <w:p w:rsidR="00383144" w:rsidRPr="00383144" w:rsidRDefault="00383144" w:rsidP="00383144">
      <w:pPr>
        <w:shd w:val="clear" w:color="auto" w:fill="FFFFFF"/>
        <w:spacing w:after="0" w:line="240" w:lineRule="auto"/>
        <w:ind w:firstLine="284"/>
        <w:contextualSpacing/>
        <w:jc w:val="both"/>
        <w:rPr>
          <w:rFonts w:ascii="Garamond" w:eastAsia="Times New Roman" w:hAnsi="Garamond"/>
          <w:color w:val="000000"/>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13</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Vendimmarrja e Këshillit</w:t>
      </w:r>
    </w:p>
    <w:p w:rsidR="00383144" w:rsidRPr="00383144" w:rsidRDefault="00383144" w:rsidP="00383144">
      <w:pPr>
        <w:shd w:val="clear" w:color="auto" w:fill="FFFFFF"/>
        <w:spacing w:after="0" w:line="240" w:lineRule="auto"/>
        <w:ind w:firstLine="284"/>
        <w:jc w:val="both"/>
        <w:rPr>
          <w:rFonts w:ascii="Garamond" w:eastAsia="Calibri" w:hAnsi="Garamond"/>
          <w:color w:val="000000"/>
          <w:sz w:val="14"/>
          <w:szCs w:val="24"/>
        </w:rPr>
      </w:pPr>
    </w:p>
    <w:p w:rsidR="00383144" w:rsidRPr="00383144" w:rsidRDefault="00383144" w:rsidP="00FF1C93">
      <w:pPr>
        <w:numPr>
          <w:ilvl w:val="0"/>
          <w:numId w:val="41"/>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lastRenderedPageBreak/>
        <w:t xml:space="preserve"> Këshilli merr vendim për të transferuar ose jo përkohësisht pa pëlqim gjyqtarin pas shqyrtimit të propozimit të Komisionit për Zhvillimin e Karrierës. Vendimi i komunikohet menjëherë gjyqtarit dhe kryetarëve të gjykatave mes të cilave ndodh transferimi.</w:t>
      </w:r>
    </w:p>
    <w:p w:rsidR="00383144" w:rsidRPr="00383144" w:rsidRDefault="00383144" w:rsidP="00FF1C93">
      <w:pPr>
        <w:numPr>
          <w:ilvl w:val="0"/>
          <w:numId w:val="41"/>
        </w:numPr>
        <w:shd w:val="clear" w:color="auto" w:fill="FFFFFF"/>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Këshilli mund të vendosë që efektet e vendimit të transferimit të përkohshëm të gjyqtarit të  fillojnë në një kohë më të mëvonshme nga data e vendimit.</w:t>
      </w:r>
    </w:p>
    <w:p w:rsidR="00383144" w:rsidRPr="00383144" w:rsidRDefault="00383144" w:rsidP="00FF1C93">
      <w:pPr>
        <w:numPr>
          <w:ilvl w:val="0"/>
          <w:numId w:val="41"/>
        </w:numPr>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Në rast se Këshilli vendos të mos miratojë propozimin e Komisionit të Zhvillimit të Karrierës, ky i fundit përsërit procedurën e parashikuar nga neni 12 i kësaj rregulloreje. </w:t>
      </w:r>
    </w:p>
    <w:p w:rsidR="00383144" w:rsidRPr="00383144" w:rsidRDefault="00383144" w:rsidP="00383144">
      <w:pPr>
        <w:spacing w:after="0" w:line="240" w:lineRule="auto"/>
        <w:ind w:firstLine="284"/>
        <w:jc w:val="both"/>
        <w:rPr>
          <w:rFonts w:ascii="Garamond" w:eastAsia="Calibri" w:hAnsi="Garamond"/>
          <w:color w:val="000000"/>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14</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Përfitimet për shkak të transferimit të përkohshëm</w:t>
      </w:r>
    </w:p>
    <w:p w:rsidR="00383144" w:rsidRPr="00383144" w:rsidRDefault="00383144" w:rsidP="00383144">
      <w:pPr>
        <w:spacing w:after="0" w:line="240" w:lineRule="auto"/>
        <w:ind w:firstLine="284"/>
        <w:jc w:val="center"/>
        <w:rPr>
          <w:rFonts w:ascii="Garamond" w:eastAsia="Calibri" w:hAnsi="Garamond"/>
          <w:color w:val="000000"/>
          <w:sz w:val="14"/>
          <w:szCs w:val="24"/>
        </w:rPr>
      </w:pPr>
    </w:p>
    <w:p w:rsidR="00383144" w:rsidRPr="00383144" w:rsidRDefault="00383144" w:rsidP="00FF1C93">
      <w:pPr>
        <w:numPr>
          <w:ilvl w:val="0"/>
          <w:numId w:val="42"/>
        </w:numPr>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lastRenderedPageBreak/>
        <w:t xml:space="preserve"> Gjyqtari i cili transferohet përkohësisht sipas kësaj rregulloreje përfiton kompensim sipas parashikimeve të neneve 15/2 të ligjit nr. 96/2016, “Për statusin e gjyqtarëve dhe prokurorëve në Republikën e Shqipërisë”.</w:t>
      </w:r>
    </w:p>
    <w:p w:rsidR="00383144" w:rsidRPr="00383144" w:rsidRDefault="00383144" w:rsidP="00383144">
      <w:pPr>
        <w:shd w:val="clear" w:color="auto" w:fill="FFFFFF"/>
        <w:spacing w:after="0" w:line="240" w:lineRule="auto"/>
        <w:ind w:firstLine="284"/>
        <w:jc w:val="both"/>
        <w:rPr>
          <w:rFonts w:ascii="Garamond" w:eastAsia="Calibri" w:hAnsi="Garamond"/>
          <w:color w:val="000000"/>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15</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Regjistri i transferimeve</w:t>
      </w:r>
    </w:p>
    <w:p w:rsidR="00383144" w:rsidRPr="00383144" w:rsidRDefault="00383144" w:rsidP="00383144">
      <w:pPr>
        <w:spacing w:after="0" w:line="240" w:lineRule="auto"/>
        <w:ind w:firstLine="284"/>
        <w:jc w:val="both"/>
        <w:rPr>
          <w:rFonts w:ascii="Garamond" w:eastAsia="Calibri" w:hAnsi="Garamond"/>
          <w:color w:val="000000"/>
          <w:sz w:val="14"/>
          <w:szCs w:val="24"/>
        </w:rPr>
      </w:pPr>
    </w:p>
    <w:p w:rsidR="00383144" w:rsidRPr="00383144" w:rsidRDefault="00383144" w:rsidP="00FF1C93">
      <w:pPr>
        <w:numPr>
          <w:ilvl w:val="0"/>
          <w:numId w:val="43"/>
        </w:numPr>
        <w:spacing w:after="0" w:line="240" w:lineRule="auto"/>
        <w:ind w:left="0" w:firstLine="288"/>
        <w:contextualSpacing/>
        <w:jc w:val="both"/>
        <w:rPr>
          <w:rFonts w:ascii="Garamond" w:eastAsia="Times New Roman" w:hAnsi="Garamond"/>
          <w:color w:val="000000"/>
          <w:sz w:val="24"/>
          <w:szCs w:val="24"/>
        </w:rPr>
      </w:pPr>
      <w:r w:rsidRPr="00383144">
        <w:rPr>
          <w:rFonts w:ascii="Garamond" w:eastAsia="Times New Roman" w:hAnsi="Garamond"/>
          <w:color w:val="000000"/>
          <w:sz w:val="24"/>
          <w:szCs w:val="24"/>
        </w:rPr>
        <w:t xml:space="preserve"> Këshilli krijon një regjistër të posaçëm i cili përmban informacion mbi gjyqtarët e transferuar sipas kësaj rregulloreje, periudhën e transferimit dhe ngarkesën e tyre.</w:t>
      </w:r>
    </w:p>
    <w:p w:rsidR="00383144" w:rsidRPr="00383144" w:rsidRDefault="00383144" w:rsidP="00383144">
      <w:pPr>
        <w:spacing w:after="0" w:line="240" w:lineRule="auto"/>
        <w:ind w:firstLine="284"/>
        <w:contextualSpacing/>
        <w:jc w:val="both"/>
        <w:rPr>
          <w:rFonts w:ascii="Garamond" w:eastAsia="Times New Roman" w:hAnsi="Garamond"/>
          <w:color w:val="000000"/>
          <w:sz w:val="14"/>
          <w:szCs w:val="24"/>
        </w:rPr>
      </w:pPr>
    </w:p>
    <w:p w:rsidR="00383144" w:rsidRPr="00383144" w:rsidRDefault="00383144" w:rsidP="00383144">
      <w:pPr>
        <w:keepNext/>
        <w:widowControl w:val="0"/>
        <w:spacing w:after="0" w:line="240" w:lineRule="auto"/>
        <w:jc w:val="center"/>
        <w:rPr>
          <w:rFonts w:ascii="Garamond" w:hAnsi="Garamond" w:cs="CG Times"/>
          <w:sz w:val="24"/>
        </w:rPr>
      </w:pPr>
      <w:r w:rsidRPr="00383144">
        <w:rPr>
          <w:rFonts w:ascii="Garamond" w:hAnsi="Garamond" w:cs="CG Times"/>
          <w:sz w:val="24"/>
        </w:rPr>
        <w:t>Neni 16</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Hyrja në fuqi</w:t>
      </w:r>
    </w:p>
    <w:p w:rsidR="00383144" w:rsidRPr="00383144" w:rsidRDefault="00383144" w:rsidP="00383144">
      <w:pPr>
        <w:spacing w:after="0" w:line="240" w:lineRule="auto"/>
        <w:ind w:firstLine="284"/>
        <w:jc w:val="center"/>
        <w:rPr>
          <w:rFonts w:ascii="Garamond" w:eastAsia="Calibri" w:hAnsi="Garamond"/>
          <w:color w:val="000000"/>
          <w:sz w:val="14"/>
          <w:szCs w:val="24"/>
        </w:rPr>
      </w:pPr>
    </w:p>
    <w:p w:rsidR="00383144" w:rsidRPr="00383144" w:rsidRDefault="00383144" w:rsidP="00FF1C93">
      <w:pPr>
        <w:spacing w:after="0" w:line="240" w:lineRule="auto"/>
        <w:ind w:firstLine="288"/>
        <w:jc w:val="both"/>
        <w:rPr>
          <w:rFonts w:ascii="Garamond" w:eastAsia="Calibri" w:hAnsi="Garamond"/>
          <w:color w:val="000000"/>
          <w:sz w:val="24"/>
          <w:szCs w:val="24"/>
        </w:rPr>
      </w:pPr>
      <w:bookmarkStart w:id="0" w:name="_GoBack"/>
      <w:r w:rsidRPr="00383144">
        <w:rPr>
          <w:rFonts w:ascii="Garamond" w:eastAsia="Calibri" w:hAnsi="Garamond"/>
          <w:color w:val="000000"/>
          <w:sz w:val="24"/>
          <w:szCs w:val="24"/>
        </w:rPr>
        <w:t>1.  Kjo rregullore hyn në fuqi ditën e botimit në Fletoren Zyrtare.</w:t>
      </w:r>
    </w:p>
    <w:bookmarkEnd w:id="0"/>
    <w:p w:rsidR="00383144" w:rsidRPr="00383144" w:rsidRDefault="00383144" w:rsidP="00383144">
      <w:pPr>
        <w:keepNext/>
        <w:widowControl w:val="0"/>
        <w:spacing w:after="0" w:line="240" w:lineRule="auto"/>
        <w:jc w:val="center"/>
        <w:outlineLvl w:val="2"/>
        <w:rPr>
          <w:rFonts w:ascii="Garamond" w:hAnsi="Garamond" w:cs="CG Times"/>
          <w:b/>
          <w:bCs/>
          <w:sz w:val="24"/>
        </w:rPr>
      </w:pPr>
    </w:p>
    <w:p w:rsidR="00383144" w:rsidRPr="00383144" w:rsidRDefault="00383144" w:rsidP="00383144">
      <w:pPr>
        <w:spacing w:after="200" w:line="276" w:lineRule="auto"/>
        <w:ind w:firstLine="284"/>
        <w:jc w:val="both"/>
        <w:rPr>
          <w:rFonts w:eastAsia="Calibri"/>
        </w:rPr>
      </w:pPr>
    </w:p>
    <w:p w:rsidR="00383144" w:rsidRPr="00383144" w:rsidRDefault="00383144" w:rsidP="00383144">
      <w:pPr>
        <w:spacing w:after="200" w:line="276" w:lineRule="auto"/>
        <w:ind w:firstLine="284"/>
        <w:jc w:val="both"/>
        <w:rPr>
          <w:rFonts w:eastAsia="Calibri"/>
        </w:rPr>
        <w:sectPr w:rsidR="00383144" w:rsidRPr="00383144" w:rsidSect="00F6624C">
          <w:type w:val="continuous"/>
          <w:pgSz w:w="11907" w:h="16840" w:code="9"/>
          <w:pgMar w:top="720" w:right="1134" w:bottom="720" w:left="1134" w:header="851" w:footer="851" w:gutter="0"/>
          <w:pgNumType w:start="309"/>
          <w:cols w:num="2" w:space="454"/>
          <w:docGrid w:linePitch="360"/>
        </w:sectPr>
      </w:pP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lastRenderedPageBreak/>
        <w:t xml:space="preserve">DEKLARATË </w:t>
      </w:r>
    </w:p>
    <w:p w:rsidR="00383144" w:rsidRPr="00383144" w:rsidRDefault="00383144" w:rsidP="00383144">
      <w:pPr>
        <w:keepNext/>
        <w:widowControl w:val="0"/>
        <w:spacing w:after="0" w:line="240" w:lineRule="auto"/>
        <w:jc w:val="center"/>
        <w:outlineLvl w:val="2"/>
        <w:rPr>
          <w:rFonts w:ascii="Garamond" w:hAnsi="Garamond" w:cs="CG Times"/>
          <w:b/>
          <w:bCs/>
          <w:sz w:val="24"/>
        </w:rPr>
      </w:pP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PËR</w:t>
      </w:r>
    </w:p>
    <w:p w:rsidR="00383144" w:rsidRPr="00383144" w:rsidRDefault="00383144" w:rsidP="00383144">
      <w:pPr>
        <w:keepNext/>
        <w:widowControl w:val="0"/>
        <w:spacing w:after="0" w:line="240" w:lineRule="auto"/>
        <w:jc w:val="center"/>
        <w:outlineLvl w:val="2"/>
        <w:rPr>
          <w:rFonts w:ascii="Garamond" w:hAnsi="Garamond" w:cs="CG Times"/>
          <w:b/>
          <w:bCs/>
          <w:sz w:val="24"/>
        </w:rPr>
      </w:pPr>
      <w:r w:rsidRPr="00383144">
        <w:rPr>
          <w:rFonts w:ascii="Garamond" w:hAnsi="Garamond" w:cs="CG Times"/>
          <w:b/>
          <w:bCs/>
          <w:sz w:val="24"/>
        </w:rPr>
        <w:t>DHËNIE PËLQIMI PËR TRANSFERIM TË PËRKOHSHËM</w:t>
      </w:r>
    </w:p>
    <w:p w:rsidR="00383144" w:rsidRPr="00383144" w:rsidRDefault="00383144" w:rsidP="00383144">
      <w:pPr>
        <w:widowControl w:val="0"/>
        <w:spacing w:after="0" w:line="240" w:lineRule="auto"/>
        <w:ind w:firstLine="284"/>
        <w:jc w:val="both"/>
        <w:rPr>
          <w:rFonts w:ascii="Garamond" w:hAnsi="Garamond" w:cs="CG Times"/>
          <w:sz w:val="24"/>
        </w:rPr>
      </w:pPr>
    </w:p>
    <w:p w:rsidR="00383144" w:rsidRPr="00383144" w:rsidRDefault="00383144" w:rsidP="00383144">
      <w:pPr>
        <w:widowControl w:val="0"/>
        <w:spacing w:after="0" w:line="240" w:lineRule="auto"/>
        <w:ind w:firstLine="284"/>
        <w:jc w:val="both"/>
        <w:rPr>
          <w:rFonts w:ascii="Garamond" w:hAnsi="Garamond" w:cs="CG Times"/>
          <w:sz w:val="24"/>
        </w:rPr>
      </w:pPr>
      <w:r w:rsidRPr="00383144">
        <w:rPr>
          <w:rFonts w:ascii="Garamond" w:hAnsi="Garamond" w:cs="CG Times"/>
          <w:sz w:val="24"/>
        </w:rPr>
        <w:t xml:space="preserve">Unë __________________, aktualisht gjyqtar/e pranë Gjykatës ______________________, me vullnetin tim të lirë, mbështetur në nenin 46 të ligjit nr. 96/2016 “Për statusin e gjyqtarëve dhe prokurorëve në Republikën e Shqipërisë”, shpreh pëlqimin tim për transferimin e përkohshëm, nga Këshilli i Lartë Gjyqësor, në Gjykatën ______________________, në të cilën evidentohet nevoja për krijimin/plotësimin e trupës gjyqësore në rastet konkrete. </w:t>
      </w:r>
    </w:p>
    <w:p w:rsidR="00383144" w:rsidRPr="00383144" w:rsidRDefault="00383144" w:rsidP="00383144">
      <w:pPr>
        <w:widowControl w:val="0"/>
        <w:spacing w:after="0" w:line="240" w:lineRule="auto"/>
        <w:ind w:firstLine="284"/>
        <w:jc w:val="both"/>
        <w:rPr>
          <w:rFonts w:ascii="Garamond" w:hAnsi="Garamond" w:cs="CG Times"/>
          <w:sz w:val="24"/>
        </w:rPr>
      </w:pPr>
    </w:p>
    <w:p w:rsidR="00383144" w:rsidRPr="00383144" w:rsidRDefault="00383144" w:rsidP="00383144">
      <w:pPr>
        <w:widowControl w:val="0"/>
        <w:spacing w:after="0" w:line="240" w:lineRule="auto"/>
        <w:ind w:firstLine="284"/>
        <w:jc w:val="both"/>
        <w:rPr>
          <w:rFonts w:ascii="Garamond" w:hAnsi="Garamond" w:cs="CG Times"/>
          <w:sz w:val="24"/>
        </w:rPr>
      </w:pPr>
    </w:p>
    <w:p w:rsidR="00383144" w:rsidRPr="00383144" w:rsidRDefault="00383144" w:rsidP="00383144">
      <w:pPr>
        <w:widowControl w:val="0"/>
        <w:spacing w:after="0" w:line="240" w:lineRule="auto"/>
        <w:ind w:firstLine="284"/>
        <w:jc w:val="both"/>
        <w:rPr>
          <w:rFonts w:ascii="Garamond" w:hAnsi="Garamond" w:cs="CG Times"/>
          <w:sz w:val="24"/>
        </w:rPr>
      </w:pPr>
    </w:p>
    <w:p w:rsidR="00383144" w:rsidRPr="00383144" w:rsidRDefault="00383144" w:rsidP="00383144">
      <w:pPr>
        <w:widowControl w:val="0"/>
        <w:spacing w:after="0" w:line="240" w:lineRule="auto"/>
        <w:ind w:firstLine="284"/>
        <w:jc w:val="both"/>
        <w:rPr>
          <w:rFonts w:ascii="Garamond" w:hAnsi="Garamond" w:cs="CG Times"/>
          <w:sz w:val="24"/>
        </w:rPr>
      </w:pPr>
    </w:p>
    <w:p w:rsidR="00383144" w:rsidRPr="00383144" w:rsidRDefault="00383144" w:rsidP="00383144">
      <w:pPr>
        <w:widowControl w:val="0"/>
        <w:spacing w:after="0" w:line="240" w:lineRule="auto"/>
        <w:ind w:firstLine="284"/>
        <w:jc w:val="both"/>
        <w:rPr>
          <w:rFonts w:ascii="Garamond" w:hAnsi="Garamond" w:cs="CG Times"/>
          <w:b/>
          <w:sz w:val="24"/>
        </w:rPr>
      </w:pPr>
    </w:p>
    <w:p w:rsidR="00383144" w:rsidRPr="00383144" w:rsidRDefault="00383144" w:rsidP="00383144">
      <w:pPr>
        <w:widowControl w:val="0"/>
        <w:spacing w:after="0" w:line="240" w:lineRule="auto"/>
        <w:ind w:firstLine="284"/>
        <w:jc w:val="center"/>
        <w:rPr>
          <w:rFonts w:ascii="Garamond" w:hAnsi="Garamond" w:cs="CG Times"/>
          <w:b/>
          <w:sz w:val="24"/>
        </w:rPr>
      </w:pPr>
      <w:r w:rsidRPr="00383144">
        <w:rPr>
          <w:rFonts w:ascii="Garamond" w:hAnsi="Garamond" w:cs="CG Times"/>
          <w:b/>
          <w:sz w:val="24"/>
        </w:rPr>
        <w:t>DEKLARUESI</w:t>
      </w:r>
    </w:p>
    <w:p w:rsidR="00383144" w:rsidRPr="00383144" w:rsidRDefault="00383144" w:rsidP="00383144">
      <w:pPr>
        <w:widowControl w:val="0"/>
        <w:spacing w:after="0" w:line="240" w:lineRule="auto"/>
        <w:ind w:firstLine="284"/>
        <w:jc w:val="center"/>
        <w:rPr>
          <w:rFonts w:ascii="Garamond" w:hAnsi="Garamond" w:cs="CG Times"/>
          <w:b/>
          <w:sz w:val="24"/>
        </w:rPr>
      </w:pPr>
      <w:r w:rsidRPr="00383144">
        <w:rPr>
          <w:rFonts w:ascii="Garamond" w:hAnsi="Garamond" w:cs="CG Times"/>
          <w:b/>
          <w:sz w:val="24"/>
        </w:rPr>
        <w:t>(______________________________)</w:t>
      </w:r>
    </w:p>
    <w:p w:rsidR="00383144" w:rsidRPr="00383144" w:rsidRDefault="00383144" w:rsidP="00383144">
      <w:pPr>
        <w:tabs>
          <w:tab w:val="center" w:pos="4680"/>
          <w:tab w:val="right" w:pos="9360"/>
        </w:tabs>
        <w:spacing w:after="0" w:line="240" w:lineRule="auto"/>
        <w:ind w:firstLine="284"/>
        <w:jc w:val="center"/>
        <w:rPr>
          <w:rFonts w:ascii="Times New Roman" w:eastAsia="Calibri" w:hAnsi="Times New Roman"/>
          <w:b/>
        </w:rPr>
      </w:pPr>
    </w:p>
    <w:p w:rsidR="00383144" w:rsidRPr="00383144" w:rsidRDefault="00383144" w:rsidP="00383144">
      <w:pPr>
        <w:tabs>
          <w:tab w:val="center" w:pos="4680"/>
          <w:tab w:val="right" w:pos="9360"/>
        </w:tabs>
        <w:spacing w:after="0" w:line="240" w:lineRule="auto"/>
        <w:ind w:firstLine="284"/>
        <w:jc w:val="right"/>
        <w:rPr>
          <w:rFonts w:ascii="Times New Roman" w:eastAsia="Calibri" w:hAnsi="Times New Roman"/>
        </w:rPr>
      </w:pPr>
    </w:p>
    <w:p w:rsidR="00383144" w:rsidRPr="00383144" w:rsidRDefault="00383144" w:rsidP="00383144">
      <w:pPr>
        <w:tabs>
          <w:tab w:val="center" w:pos="4680"/>
          <w:tab w:val="right" w:pos="9360"/>
        </w:tabs>
        <w:spacing w:after="0" w:line="240" w:lineRule="auto"/>
        <w:ind w:firstLine="284"/>
        <w:jc w:val="center"/>
        <w:rPr>
          <w:rFonts w:ascii="Times New Roman" w:eastAsia="Calibri" w:hAnsi="Times New Roman"/>
        </w:rPr>
      </w:pPr>
    </w:p>
    <w:p w:rsidR="00383144" w:rsidRPr="00383144" w:rsidRDefault="00383144" w:rsidP="00383144">
      <w:pPr>
        <w:tabs>
          <w:tab w:val="center" w:pos="4680"/>
          <w:tab w:val="right" w:pos="9360"/>
        </w:tabs>
        <w:spacing w:after="0" w:line="240" w:lineRule="auto"/>
        <w:ind w:firstLine="284"/>
        <w:jc w:val="right"/>
        <w:rPr>
          <w:rFonts w:ascii="Times New Roman" w:eastAsia="Calibri" w:hAnsi="Times New Roman"/>
        </w:rPr>
      </w:pPr>
    </w:p>
    <w:p w:rsidR="00383144" w:rsidRPr="00383144" w:rsidRDefault="00383144" w:rsidP="00383144">
      <w:pPr>
        <w:widowControl w:val="0"/>
        <w:spacing w:after="0" w:line="240" w:lineRule="auto"/>
        <w:jc w:val="both"/>
        <w:rPr>
          <w:rFonts w:ascii="Garamond" w:eastAsia="Times New Roman" w:hAnsi="Garamond" w:cs="CG Times"/>
          <w:spacing w:val="-4"/>
          <w:sz w:val="24"/>
          <w:lang w:eastAsia="en-GB"/>
        </w:rPr>
        <w:sectPr w:rsidR="00383144" w:rsidRPr="00383144" w:rsidSect="00F6624C">
          <w:type w:val="continuous"/>
          <w:pgSz w:w="11907" w:h="16840" w:code="9"/>
          <w:pgMar w:top="720" w:right="1134" w:bottom="720" w:left="1134" w:header="851" w:footer="851" w:gutter="0"/>
          <w:pgNumType w:start="313"/>
          <w:cols w:space="454"/>
          <w:docGrid w:linePitch="360"/>
        </w:sectPr>
      </w:pPr>
    </w:p>
    <w:p w:rsidR="00C44B30" w:rsidRDefault="00C44B30"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Default="00383144" w:rsidP="007E3E14">
      <w:pPr>
        <w:tabs>
          <w:tab w:val="left" w:pos="4032"/>
        </w:tabs>
        <w:jc w:val="both"/>
        <w:rPr>
          <w:rFonts w:ascii="Garamond" w:hAnsi="Garamond"/>
          <w:sz w:val="24"/>
          <w:szCs w:val="24"/>
        </w:rPr>
      </w:pPr>
    </w:p>
    <w:p w:rsidR="00383144" w:rsidRPr="00874B79" w:rsidRDefault="00383144"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874B79" w:rsidTr="005C676D">
        <w:tc>
          <w:tcPr>
            <w:tcW w:w="5016" w:type="dxa"/>
            <w:tcBorders>
              <w:top w:val="single" w:sz="4" w:space="0" w:color="auto"/>
              <w:left w:val="single" w:sz="4" w:space="0" w:color="auto"/>
              <w:bottom w:val="single" w:sz="4" w:space="0" w:color="auto"/>
              <w:right w:val="single" w:sz="4" w:space="0" w:color="auto"/>
            </w:tcBorders>
          </w:tcPr>
          <w:p w:rsidR="008A5FB5" w:rsidRPr="00874B79"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rsidR="008A5FB5" w:rsidRPr="00874B79" w:rsidRDefault="008A5FB5" w:rsidP="005C676D">
            <w:pPr>
              <w:spacing w:after="0" w:line="240" w:lineRule="auto"/>
              <w:jc w:val="right"/>
              <w:rPr>
                <w:rFonts w:ascii="Garamond" w:hAnsi="Garamond"/>
                <w:sz w:val="24"/>
                <w:szCs w:val="24"/>
              </w:rPr>
            </w:pPr>
            <w:r w:rsidRPr="00874B79">
              <w:rPr>
                <w:rFonts w:ascii="Garamond" w:hAnsi="Garamond"/>
                <w:sz w:val="24"/>
                <w:szCs w:val="24"/>
              </w:rPr>
              <w:t>Formati 61x86/8</w:t>
            </w:r>
          </w:p>
        </w:tc>
      </w:tr>
    </w:tbl>
    <w:p w:rsidR="00BC4469" w:rsidRPr="00874B79" w:rsidRDefault="00BC4469" w:rsidP="008A5FB5">
      <w:pPr>
        <w:pStyle w:val="NoSpacing"/>
        <w:jc w:val="center"/>
        <w:rPr>
          <w:rFonts w:ascii="Garamond" w:hAnsi="Garamond"/>
          <w:b/>
          <w:sz w:val="12"/>
          <w:szCs w:val="20"/>
        </w:rPr>
      </w:pPr>
    </w:p>
    <w:p w:rsidR="006E16EC" w:rsidRPr="00874B79" w:rsidRDefault="006E16EC" w:rsidP="006E16EC">
      <w:pPr>
        <w:pStyle w:val="NoSpacing"/>
        <w:jc w:val="center"/>
        <w:rPr>
          <w:rFonts w:ascii="Garamond" w:hAnsi="Garamond"/>
          <w:sz w:val="20"/>
          <w:szCs w:val="20"/>
        </w:rPr>
      </w:pPr>
      <w:r w:rsidRPr="00874B79">
        <w:rPr>
          <w:rFonts w:ascii="Garamond" w:hAnsi="Garamond"/>
          <w:sz w:val="20"/>
          <w:szCs w:val="20"/>
        </w:rPr>
        <w:t>Shtypshkronja e Qendrës së Botimeve Zyrtare</w:t>
      </w:r>
    </w:p>
    <w:p w:rsidR="006E16EC" w:rsidRPr="00874B79" w:rsidRDefault="002A1E1D" w:rsidP="006E16EC">
      <w:pPr>
        <w:pStyle w:val="NoSpacing"/>
        <w:jc w:val="center"/>
        <w:rPr>
          <w:rFonts w:ascii="Garamond" w:hAnsi="Garamond"/>
          <w:sz w:val="20"/>
          <w:szCs w:val="20"/>
        </w:rPr>
      </w:pPr>
      <w:r w:rsidRPr="00874B79">
        <w:rPr>
          <w:rFonts w:ascii="Garamond" w:hAnsi="Garamond"/>
          <w:sz w:val="20"/>
          <w:szCs w:val="20"/>
        </w:rPr>
        <w:t>Tiranë, 2019</w:t>
      </w:r>
    </w:p>
    <w:p w:rsidR="006E16EC" w:rsidRPr="00874B79" w:rsidRDefault="006E16EC" w:rsidP="006E16EC">
      <w:pPr>
        <w:pStyle w:val="NoSpacing"/>
        <w:jc w:val="center"/>
        <w:rPr>
          <w:rFonts w:ascii="Garamond" w:hAnsi="Garamond"/>
          <w:sz w:val="20"/>
          <w:szCs w:val="20"/>
        </w:rPr>
      </w:pPr>
    </w:p>
    <w:p w:rsidR="006E16EC" w:rsidRPr="00874B79" w:rsidRDefault="006E16EC" w:rsidP="006E16EC">
      <w:pPr>
        <w:spacing w:after="0" w:line="240" w:lineRule="auto"/>
        <w:jc w:val="center"/>
        <w:rPr>
          <w:rFonts w:ascii="Garamond" w:eastAsia="Times New Roman" w:hAnsi="Garamond"/>
          <w:sz w:val="20"/>
          <w:szCs w:val="20"/>
          <w:u w:val="single"/>
        </w:rPr>
      </w:pPr>
      <w:r w:rsidRPr="00874B79">
        <w:rPr>
          <w:rFonts w:ascii="Garamond" w:eastAsia="Times New Roman" w:hAnsi="Garamond"/>
          <w:sz w:val="20"/>
          <w:szCs w:val="20"/>
        </w:rPr>
        <w:t>Adresa: Rr. “Nikolla Jorga”, Tiranë</w:t>
      </w:r>
    </w:p>
    <w:p w:rsidR="006E16EC" w:rsidRPr="00874B79" w:rsidRDefault="006E16EC" w:rsidP="006E16EC">
      <w:pPr>
        <w:tabs>
          <w:tab w:val="left" w:pos="5760"/>
        </w:tabs>
        <w:spacing w:after="0" w:line="240" w:lineRule="auto"/>
        <w:jc w:val="center"/>
        <w:rPr>
          <w:rFonts w:ascii="Garamond" w:eastAsia="Times New Roman" w:hAnsi="Garamond"/>
          <w:sz w:val="20"/>
          <w:szCs w:val="20"/>
        </w:rPr>
      </w:pPr>
      <w:r w:rsidRPr="00874B79">
        <w:rPr>
          <w:rFonts w:ascii="Garamond" w:eastAsia="Times New Roman" w:hAnsi="Garamond"/>
          <w:sz w:val="20"/>
          <w:szCs w:val="20"/>
        </w:rPr>
        <w:t>Tel./fax: +355 4 24 27 004 Tel.: +355 4 24 27 006</w:t>
      </w:r>
    </w:p>
    <w:p w:rsidR="00881EF2" w:rsidRPr="00874B79" w:rsidRDefault="00881EF2" w:rsidP="00881EF2">
      <w:pPr>
        <w:pStyle w:val="NoSpacing"/>
        <w:jc w:val="center"/>
        <w:rPr>
          <w:rFonts w:ascii="Garamond" w:hAnsi="Garamond"/>
          <w:sz w:val="20"/>
          <w:szCs w:val="20"/>
        </w:rPr>
      </w:pPr>
    </w:p>
    <w:p w:rsidR="00847BD7" w:rsidRPr="00874B79" w:rsidRDefault="00847BD7" w:rsidP="00881EF2">
      <w:pPr>
        <w:spacing w:after="0" w:line="240" w:lineRule="auto"/>
        <w:jc w:val="center"/>
        <w:rPr>
          <w:rFonts w:ascii="Garamond" w:eastAsia="Times New Roman" w:hAnsi="Garamond"/>
          <w:sz w:val="20"/>
          <w:szCs w:val="20"/>
        </w:rPr>
      </w:pPr>
    </w:p>
    <w:p w:rsidR="00BA0616" w:rsidRPr="00874B79" w:rsidRDefault="00BA0616" w:rsidP="00C8159D">
      <w:pPr>
        <w:pStyle w:val="NoSpacing"/>
        <w:jc w:val="right"/>
        <w:rPr>
          <w:rFonts w:ascii="Garamond" w:hAnsi="Garamond"/>
          <w:sz w:val="20"/>
          <w:szCs w:val="20"/>
        </w:rPr>
      </w:pPr>
    </w:p>
    <w:p w:rsidR="00BA0616" w:rsidRPr="00874B79" w:rsidRDefault="00BA0616" w:rsidP="00C8159D">
      <w:pPr>
        <w:pStyle w:val="NoSpacing"/>
        <w:jc w:val="right"/>
        <w:rPr>
          <w:rFonts w:ascii="Garamond" w:hAnsi="Garamond"/>
          <w:sz w:val="20"/>
          <w:szCs w:val="20"/>
        </w:rPr>
      </w:pPr>
    </w:p>
    <w:p w:rsidR="008A5FB5" w:rsidRPr="00874B79" w:rsidRDefault="008A5FB5" w:rsidP="000B3D7A">
      <w:pPr>
        <w:pStyle w:val="NoSpacing"/>
        <w:jc w:val="right"/>
        <w:rPr>
          <w:rFonts w:ascii="Garamond" w:hAnsi="Garamond"/>
          <w:sz w:val="20"/>
          <w:szCs w:val="20"/>
        </w:rPr>
      </w:pPr>
      <w:r w:rsidRPr="00874B79">
        <w:rPr>
          <w:rFonts w:ascii="Garamond" w:hAnsi="Garamond"/>
          <w:sz w:val="20"/>
          <w:szCs w:val="20"/>
        </w:rPr>
        <w:t>Çmi</w:t>
      </w:r>
      <w:r w:rsidR="006E5C4F" w:rsidRPr="00874B79">
        <w:rPr>
          <w:rFonts w:ascii="Garamond" w:hAnsi="Garamond"/>
          <w:sz w:val="20"/>
          <w:szCs w:val="20"/>
        </w:rPr>
        <w:t>mi</w:t>
      </w:r>
      <w:r w:rsidR="00A14081" w:rsidRPr="00874B79">
        <w:rPr>
          <w:rFonts w:ascii="Garamond" w:hAnsi="Garamond"/>
          <w:sz w:val="20"/>
          <w:szCs w:val="20"/>
        </w:rPr>
        <w:t xml:space="preserve"> </w:t>
      </w:r>
      <w:r w:rsidR="00C21505">
        <w:rPr>
          <w:rFonts w:ascii="Garamond" w:hAnsi="Garamond"/>
          <w:sz w:val="20"/>
          <w:szCs w:val="20"/>
        </w:rPr>
        <w:t>112</w:t>
      </w:r>
      <w:r w:rsidR="000310D9" w:rsidRPr="00874B79">
        <w:rPr>
          <w:rFonts w:ascii="Garamond" w:hAnsi="Garamond"/>
          <w:sz w:val="20"/>
          <w:szCs w:val="20"/>
        </w:rPr>
        <w:t xml:space="preserve"> </w:t>
      </w:r>
      <w:r w:rsidRPr="00874B79">
        <w:rPr>
          <w:rFonts w:ascii="Garamond" w:hAnsi="Garamond"/>
          <w:sz w:val="20"/>
          <w:szCs w:val="20"/>
        </w:rPr>
        <w:t>lek</w:t>
      </w:r>
      <w:r w:rsidR="00CF7600" w:rsidRPr="00874B79">
        <w:rPr>
          <w:rFonts w:ascii="Garamond" w:hAnsi="Garamond"/>
          <w:sz w:val="20"/>
          <w:szCs w:val="20"/>
        </w:rPr>
        <w:t>ë</w:t>
      </w:r>
    </w:p>
    <w:sectPr w:rsidR="008A5FB5" w:rsidRPr="00874B79" w:rsidSect="003D4C90">
      <w:footerReference w:type="default" r:id="rId20"/>
      <w:headerReference w:type="first" r:id="rId21"/>
      <w:footerReference w:type="first" r:id="rId22"/>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F29" w:rsidRDefault="00195F29" w:rsidP="009723E2">
      <w:pPr>
        <w:spacing w:after="0" w:line="240" w:lineRule="auto"/>
      </w:pPr>
      <w:r>
        <w:separator/>
      </w:r>
    </w:p>
  </w:endnote>
  <w:endnote w:type="continuationSeparator" w:id="0">
    <w:p w:rsidR="00195F29" w:rsidRDefault="00195F29" w:rsidP="0097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F29" w:rsidRDefault="00FF1C93" w:rsidP="003D4C90">
    <w:pPr>
      <w:tabs>
        <w:tab w:val="left" w:pos="1418"/>
      </w:tabs>
      <w:spacing w:after="0" w:line="240" w:lineRule="auto"/>
    </w:pPr>
    <w:r>
      <w:rPr>
        <w:noProof/>
        <w:lang w:val="en-US"/>
      </w:rPr>
      <w:pict>
        <v:line id="Straight Connector 8" o:spid="_x0000_s215041"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w:r>
  </w:p>
  <w:p w:rsidR="00195F29" w:rsidRPr="00CA4B50" w:rsidRDefault="00195F29" w:rsidP="00537ABF">
    <w:pPr>
      <w:tabs>
        <w:tab w:val="left" w:pos="5760"/>
      </w:tabs>
      <w:spacing w:after="0" w:line="240" w:lineRule="auto"/>
      <w:jc w:val="center"/>
      <w:rPr>
        <w:rFonts w:ascii="Garamond" w:eastAsia="Times New Roman" w:hAnsi="Garamond"/>
        <w:sz w:val="20"/>
        <w:szCs w:val="20"/>
      </w:rPr>
    </w:pPr>
    <w:proofErr w:type="spellStart"/>
    <w:r w:rsidRPr="00DF2C12">
      <w:rPr>
        <w:rFonts w:ascii="Garamond" w:hAnsi="Garamond"/>
        <w:sz w:val="20"/>
        <w:szCs w:val="20"/>
        <w:lang w:val="en-US"/>
      </w:rPr>
      <w:t>Adresa</w:t>
    </w:r>
    <w:proofErr w:type="spellEnd"/>
    <w:r w:rsidRPr="00DF2C12">
      <w:rPr>
        <w:rFonts w:ascii="Garamond" w:hAnsi="Garamond"/>
        <w:sz w:val="20"/>
        <w:szCs w:val="20"/>
        <w:lang w:val="en-US"/>
      </w:rPr>
      <w:t xml:space="preserve">: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 xml:space="preserve">Tel/fax +355 4 24 27 004   </w:t>
    </w:r>
    <w:proofErr w:type="gramStart"/>
    <w:r w:rsidRPr="00CA4B50">
      <w:rPr>
        <w:rFonts w:ascii="Garamond" w:eastAsia="Times New Roman" w:hAnsi="Garamond"/>
        <w:sz w:val="20"/>
        <w:szCs w:val="20"/>
      </w:rPr>
      <w:t>Tel  +</w:t>
    </w:r>
    <w:proofErr w:type="gramEnd"/>
    <w:r w:rsidRPr="00CA4B50">
      <w:rPr>
        <w:rFonts w:ascii="Garamond" w:eastAsia="Times New Roman" w:hAnsi="Garamond"/>
        <w:sz w:val="20"/>
        <w:szCs w:val="20"/>
      </w:rPr>
      <w:t>355 4 24 27 006</w:t>
    </w:r>
  </w:p>
  <w:p w:rsidR="00195F29" w:rsidRPr="009723E2" w:rsidRDefault="00195F29" w:rsidP="00537ABF">
    <w:pPr>
      <w:tabs>
        <w:tab w:val="left" w:pos="1418"/>
      </w:tabs>
      <w:spacing w:before="18" w:after="0" w:line="240" w:lineRule="auto"/>
      <w:jc w:val="center"/>
      <w:rPr>
        <w:sz w:val="10"/>
      </w:rPr>
    </w:pPr>
  </w:p>
  <w:p w:rsidR="00195F29" w:rsidRDefault="00195F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144" w:rsidRPr="000F5341" w:rsidRDefault="00383144" w:rsidP="000F5341">
    <w:pPr>
      <w:pStyle w:val="Footer"/>
      <w:rPr>
        <w:rFonts w:ascii="Garamond" w:hAnsi="Garamond"/>
        <w:sz w:val="24"/>
        <w:szCs w:val="24"/>
      </w:rPr>
    </w:pPr>
    <w:r w:rsidRPr="00B4283E">
      <w:rPr>
        <w:rFonts w:ascii="Garamond" w:hAnsi="Garamond"/>
        <w:sz w:val="24"/>
        <w:szCs w:val="24"/>
      </w:rPr>
      <w:t>Faqe|</w:t>
    </w:r>
    <w:sdt>
      <w:sdtPr>
        <w:id w:val="-1916088073"/>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FF1C93">
          <w:rPr>
            <w:rFonts w:ascii="Garamond" w:hAnsi="Garamond"/>
            <w:noProof/>
            <w:sz w:val="24"/>
            <w:szCs w:val="24"/>
          </w:rPr>
          <w:t>312</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144" w:rsidRPr="000F5341" w:rsidRDefault="00383144" w:rsidP="000F5341">
    <w:pPr>
      <w:pStyle w:val="Footer"/>
      <w:jc w:val="right"/>
      <w:rPr>
        <w:rFonts w:ascii="Garamond" w:hAnsi="Garamond"/>
        <w:sz w:val="24"/>
        <w:szCs w:val="24"/>
      </w:rPr>
    </w:pPr>
    <w:r w:rsidRPr="00B4283E">
      <w:rPr>
        <w:rFonts w:ascii="Garamond" w:hAnsi="Garamond"/>
        <w:sz w:val="24"/>
        <w:szCs w:val="24"/>
      </w:rPr>
      <w:t>Faqe|</w:t>
    </w:r>
    <w:sdt>
      <w:sdtPr>
        <w:id w:val="95301493"/>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FF1C93">
          <w:rPr>
            <w:rFonts w:ascii="Garamond" w:hAnsi="Garamond"/>
            <w:noProof/>
            <w:sz w:val="24"/>
            <w:szCs w:val="24"/>
          </w:rPr>
          <w:t>313</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843" w:rsidRDefault="0057384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843" w:rsidRPr="00383144" w:rsidRDefault="00573843" w:rsidP="003831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F29" w:rsidRDefault="00195F29" w:rsidP="009723E2">
      <w:pPr>
        <w:spacing w:after="0" w:line="240" w:lineRule="auto"/>
      </w:pPr>
      <w:r>
        <w:separator/>
      </w:r>
    </w:p>
  </w:footnote>
  <w:footnote w:type="continuationSeparator" w:id="0">
    <w:p w:rsidR="00195F29" w:rsidRDefault="00195F29" w:rsidP="00972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83144" w:rsidRPr="00EB260B" w:rsidTr="00E33805">
      <w:trPr>
        <w:trHeight w:val="936"/>
        <w:jc w:val="center"/>
      </w:trPr>
      <w:tc>
        <w:tcPr>
          <w:tcW w:w="1392" w:type="pct"/>
          <w:shd w:val="pct5" w:color="auto" w:fill="F2F2F2"/>
          <w:vAlign w:val="center"/>
        </w:tcPr>
        <w:p w:rsidR="00383144" w:rsidRPr="00EB260B" w:rsidRDefault="0038314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rsidR="00383144" w:rsidRPr="00EB260B" w:rsidRDefault="00383144" w:rsidP="00680B77">
          <w:pPr>
            <w:pStyle w:val="NoSpacing"/>
            <w:spacing w:before="100" w:after="100"/>
            <w:jc w:val="center"/>
            <w:rPr>
              <w:rFonts w:ascii="Garamond" w:hAnsi="Garamond"/>
              <w:b/>
              <w:sz w:val="28"/>
              <w:szCs w:val="28"/>
            </w:rPr>
          </w:pPr>
          <w:r>
            <w:rPr>
              <w:noProof/>
              <w:lang w:val="en-US"/>
            </w:rPr>
            <w:drawing>
              <wp:inline distT="0" distB="0" distL="0" distR="0" wp14:anchorId="22022C01" wp14:editId="485EE2BA">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3144" w:rsidRPr="00EB260B" w:rsidRDefault="00383144"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12</w:t>
          </w:r>
        </w:p>
      </w:tc>
    </w:tr>
  </w:tbl>
  <w:p w:rsidR="00383144" w:rsidRPr="00385E2C" w:rsidRDefault="0038314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83144" w:rsidRPr="00EB260B" w:rsidTr="00E33805">
      <w:trPr>
        <w:trHeight w:val="936"/>
        <w:jc w:val="center"/>
      </w:trPr>
      <w:tc>
        <w:tcPr>
          <w:tcW w:w="1392" w:type="pct"/>
          <w:shd w:val="pct5" w:color="auto" w:fill="F2F2F2"/>
          <w:vAlign w:val="center"/>
        </w:tcPr>
        <w:p w:rsidR="00383144" w:rsidRPr="00EB260B" w:rsidRDefault="0038314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rsidR="00383144" w:rsidRPr="00EB260B" w:rsidRDefault="00383144" w:rsidP="00BB433C">
          <w:pPr>
            <w:pStyle w:val="NoSpacing"/>
            <w:spacing w:before="100" w:after="100"/>
            <w:jc w:val="center"/>
            <w:rPr>
              <w:rFonts w:ascii="Garamond" w:hAnsi="Garamond"/>
              <w:b/>
              <w:sz w:val="28"/>
              <w:szCs w:val="28"/>
            </w:rPr>
          </w:pPr>
          <w:r>
            <w:rPr>
              <w:noProof/>
              <w:lang w:val="en-US"/>
            </w:rPr>
            <w:drawing>
              <wp:inline distT="0" distB="0" distL="0" distR="0" wp14:anchorId="1BCF139F" wp14:editId="72307F05">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3144" w:rsidRPr="00EB260B" w:rsidRDefault="00383144" w:rsidP="008B7F0C">
          <w:pPr>
            <w:pStyle w:val="NoSpacing"/>
            <w:spacing w:before="100" w:after="100"/>
            <w:jc w:val="center"/>
            <w:rPr>
              <w:rFonts w:ascii="Garamond" w:hAnsi="Garamond"/>
              <w:b/>
              <w:sz w:val="28"/>
              <w:szCs w:val="28"/>
            </w:rPr>
          </w:pPr>
          <w:r>
            <w:rPr>
              <w:rFonts w:ascii="Garamond" w:hAnsi="Garamond"/>
              <w:b/>
              <w:sz w:val="28"/>
              <w:szCs w:val="28"/>
            </w:rPr>
            <w:t>Viti 2019 – Numri 12</w:t>
          </w:r>
        </w:p>
      </w:tc>
    </w:tr>
  </w:tbl>
  <w:p w:rsidR="00383144" w:rsidRDefault="003831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843" w:rsidRDefault="005738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A0272"/>
    <w:multiLevelType w:val="hybridMultilevel"/>
    <w:tmpl w:val="16A039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7F90BCA"/>
    <w:multiLevelType w:val="hybridMultilevel"/>
    <w:tmpl w:val="CE948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2D2234"/>
    <w:multiLevelType w:val="hybridMultilevel"/>
    <w:tmpl w:val="C6F0A2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13133BA"/>
    <w:multiLevelType w:val="hybridMultilevel"/>
    <w:tmpl w:val="F14EDC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139A1F8E"/>
    <w:multiLevelType w:val="hybridMultilevel"/>
    <w:tmpl w:val="C4F0E5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6100F29"/>
    <w:multiLevelType w:val="hybridMultilevel"/>
    <w:tmpl w:val="CF906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AA3579"/>
    <w:multiLevelType w:val="hybridMultilevel"/>
    <w:tmpl w:val="76E83B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1B5A0E76"/>
    <w:multiLevelType w:val="hybridMultilevel"/>
    <w:tmpl w:val="EF9CE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B4089C"/>
    <w:multiLevelType w:val="hybridMultilevel"/>
    <w:tmpl w:val="DE26E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0D25357"/>
    <w:multiLevelType w:val="hybridMultilevel"/>
    <w:tmpl w:val="CFAE01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6960568"/>
    <w:multiLevelType w:val="hybridMultilevel"/>
    <w:tmpl w:val="50AC279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4253AB4"/>
    <w:multiLevelType w:val="hybridMultilevel"/>
    <w:tmpl w:val="2AB018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58F7A85"/>
    <w:multiLevelType w:val="hybridMultilevel"/>
    <w:tmpl w:val="15441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211E2B"/>
    <w:multiLevelType w:val="hybridMultilevel"/>
    <w:tmpl w:val="4C826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D953B00"/>
    <w:multiLevelType w:val="hybridMultilevel"/>
    <w:tmpl w:val="DA1E5E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nsid w:val="47096DCD"/>
    <w:multiLevelType w:val="hybridMultilevel"/>
    <w:tmpl w:val="46744B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855295E"/>
    <w:multiLevelType w:val="hybridMultilevel"/>
    <w:tmpl w:val="49F465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A3C2725"/>
    <w:multiLevelType w:val="hybridMultilevel"/>
    <w:tmpl w:val="F432B81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nsid w:val="4AF424A8"/>
    <w:multiLevelType w:val="hybridMultilevel"/>
    <w:tmpl w:val="48E25C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nsid w:val="4AFF631B"/>
    <w:multiLevelType w:val="hybridMultilevel"/>
    <w:tmpl w:val="8BD62C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31">
    <w:nsid w:val="4F524E49"/>
    <w:multiLevelType w:val="hybridMultilevel"/>
    <w:tmpl w:val="05E2E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6A5978"/>
    <w:multiLevelType w:val="hybridMultilevel"/>
    <w:tmpl w:val="3EC0AA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5E266C"/>
    <w:multiLevelType w:val="hybridMultilevel"/>
    <w:tmpl w:val="8480B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3E4977"/>
    <w:multiLevelType w:val="hybridMultilevel"/>
    <w:tmpl w:val="53BE32E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C340A1F"/>
    <w:multiLevelType w:val="hybridMultilevel"/>
    <w:tmpl w:val="D772C0A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nsid w:val="5DBE7D80"/>
    <w:multiLevelType w:val="hybridMultilevel"/>
    <w:tmpl w:val="CF906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5103E4"/>
    <w:multiLevelType w:val="hybridMultilevel"/>
    <w:tmpl w:val="DA1E5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5EDE2A51"/>
    <w:multiLevelType w:val="hybridMultilevel"/>
    <w:tmpl w:val="600E5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4C40F4A"/>
    <w:multiLevelType w:val="hybridMultilevel"/>
    <w:tmpl w:val="DA1E5E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nsid w:val="67C70B75"/>
    <w:multiLevelType w:val="hybridMultilevel"/>
    <w:tmpl w:val="86063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CD91FD8"/>
    <w:multiLevelType w:val="hybridMultilevel"/>
    <w:tmpl w:val="BF2EEA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35837AF"/>
    <w:multiLevelType w:val="hybridMultilevel"/>
    <w:tmpl w:val="CCBE1B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D42FA8"/>
    <w:multiLevelType w:val="hybridMultilevel"/>
    <w:tmpl w:val="EB107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1A1220"/>
    <w:multiLevelType w:val="hybridMultilevel"/>
    <w:tmpl w:val="1EF02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105B3C"/>
    <w:multiLevelType w:val="hybridMultilevel"/>
    <w:tmpl w:val="3F8C3510"/>
    <w:lvl w:ilvl="0" w:tplc="03B208FA">
      <w:start w:val="1"/>
      <w:numFmt w:val="decimal"/>
      <w:lvlText w:val="%1."/>
      <w:lvlJc w:val="left"/>
      <w:pPr>
        <w:ind w:left="720" w:hanging="360"/>
      </w:pPr>
      <w:rPr>
        <w:rFonts w:ascii="Garamond" w:hAnsi="Garamond"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32"/>
  </w:num>
  <w:num w:numId="32">
    <w:abstractNumId w:val="22"/>
  </w:num>
  <w:num w:numId="33">
    <w:abstractNumId w:val="17"/>
  </w:num>
  <w:num w:numId="34">
    <w:abstractNumId w:val="29"/>
  </w:num>
  <w:num w:numId="35">
    <w:abstractNumId w:val="44"/>
  </w:num>
  <w:num w:numId="36">
    <w:abstractNumId w:val="33"/>
  </w:num>
  <w:num w:numId="37">
    <w:abstractNumId w:val="31"/>
  </w:num>
  <w:num w:numId="38">
    <w:abstractNumId w:val="11"/>
  </w:num>
  <w:num w:numId="39">
    <w:abstractNumId w:val="40"/>
  </w:num>
  <w:num w:numId="40">
    <w:abstractNumId w:val="45"/>
  </w:num>
  <w:num w:numId="41">
    <w:abstractNumId w:val="43"/>
  </w:num>
  <w:num w:numId="42">
    <w:abstractNumId w:val="15"/>
  </w:num>
  <w:num w:numId="43">
    <w:abstractNumId w:val="36"/>
  </w:num>
  <w:num w:numId="44">
    <w:abstractNumId w:val="42"/>
  </w:num>
  <w:num w:numId="45">
    <w:abstractNumId w:val="38"/>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15042"/>
    <o:shapelayout v:ext="edit">
      <o:idmap v:ext="edit" data="210"/>
    </o:shapelayout>
  </w:hdrShapeDefaults>
  <w:footnotePr>
    <w:footnote w:id="-1"/>
    <w:footnote w:id="0"/>
  </w:footnotePr>
  <w:endnotePr>
    <w:endnote w:id="-1"/>
    <w:endnote w:id="0"/>
  </w:endnotePr>
  <w:compat>
    <w:compatSetting w:name="compatibilityMode" w:uri="http://schemas.microsoft.com/office/word" w:val="12"/>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65C5"/>
    <w:rsid w:val="001F65E0"/>
    <w:rsid w:val="001F6C8D"/>
    <w:rsid w:val="001F7B87"/>
    <w:rsid w:val="00200343"/>
    <w:rsid w:val="0020038D"/>
    <w:rsid w:val="002003F4"/>
    <w:rsid w:val="002030C0"/>
    <w:rsid w:val="002036A2"/>
    <w:rsid w:val="00203FEB"/>
    <w:rsid w:val="002040DF"/>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44"/>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56A"/>
    <w:rsid w:val="00415A3E"/>
    <w:rsid w:val="00415E37"/>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608"/>
    <w:rsid w:val="004B062A"/>
    <w:rsid w:val="004B155F"/>
    <w:rsid w:val="004B1EA5"/>
    <w:rsid w:val="004B2C70"/>
    <w:rsid w:val="004B2EC2"/>
    <w:rsid w:val="004B30A2"/>
    <w:rsid w:val="004B35F7"/>
    <w:rsid w:val="004B3931"/>
    <w:rsid w:val="004B4CBD"/>
    <w:rsid w:val="004B4E88"/>
    <w:rsid w:val="004B4F48"/>
    <w:rsid w:val="004B4F5F"/>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6FF1"/>
    <w:rsid w:val="004E730E"/>
    <w:rsid w:val="004E7B67"/>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3843"/>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091"/>
    <w:rsid w:val="005D43E2"/>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60041B"/>
    <w:rsid w:val="0060079A"/>
    <w:rsid w:val="00600B4C"/>
    <w:rsid w:val="00600CFE"/>
    <w:rsid w:val="006012EE"/>
    <w:rsid w:val="0060139D"/>
    <w:rsid w:val="0060182D"/>
    <w:rsid w:val="00602210"/>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DF5"/>
    <w:rsid w:val="00623F5E"/>
    <w:rsid w:val="006242B6"/>
    <w:rsid w:val="0062447F"/>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44F"/>
    <w:rsid w:val="00905A3F"/>
    <w:rsid w:val="00905B2F"/>
    <w:rsid w:val="009062C9"/>
    <w:rsid w:val="009064C0"/>
    <w:rsid w:val="00906964"/>
    <w:rsid w:val="00907584"/>
    <w:rsid w:val="0090791E"/>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7CF"/>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AA5"/>
    <w:rsid w:val="00AC7EED"/>
    <w:rsid w:val="00AC7F75"/>
    <w:rsid w:val="00AD0281"/>
    <w:rsid w:val="00AD099E"/>
    <w:rsid w:val="00AD126D"/>
    <w:rsid w:val="00AD1EDF"/>
    <w:rsid w:val="00AD3A2C"/>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8FC"/>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3F5B"/>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1F4"/>
    <w:rsid w:val="00BE1D7C"/>
    <w:rsid w:val="00BE2BE9"/>
    <w:rsid w:val="00BE2C57"/>
    <w:rsid w:val="00BE2D9F"/>
    <w:rsid w:val="00BE2F50"/>
    <w:rsid w:val="00BE34BE"/>
    <w:rsid w:val="00BE3786"/>
    <w:rsid w:val="00BE39DA"/>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7D7"/>
    <w:rsid w:val="00C91874"/>
    <w:rsid w:val="00C91A69"/>
    <w:rsid w:val="00C91BD4"/>
    <w:rsid w:val="00C91DC4"/>
    <w:rsid w:val="00C91EB5"/>
    <w:rsid w:val="00C927AB"/>
    <w:rsid w:val="00C932DC"/>
    <w:rsid w:val="00C93324"/>
    <w:rsid w:val="00C93913"/>
    <w:rsid w:val="00C93C01"/>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3479"/>
    <w:rsid w:val="00CA3AAE"/>
    <w:rsid w:val="00CA4082"/>
    <w:rsid w:val="00CA462A"/>
    <w:rsid w:val="00CA498B"/>
    <w:rsid w:val="00CA4B50"/>
    <w:rsid w:val="00CA506B"/>
    <w:rsid w:val="00CA531D"/>
    <w:rsid w:val="00CA579B"/>
    <w:rsid w:val="00CA589B"/>
    <w:rsid w:val="00CA5BD2"/>
    <w:rsid w:val="00CA64EA"/>
    <w:rsid w:val="00CA64FC"/>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6E2"/>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F001C7"/>
    <w:rsid w:val="00F0052E"/>
    <w:rsid w:val="00F00EF7"/>
    <w:rsid w:val="00F0125E"/>
    <w:rsid w:val="00F0126F"/>
    <w:rsid w:val="00F01E94"/>
    <w:rsid w:val="00F029C0"/>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FFA"/>
    <w:rsid w:val="00F337FF"/>
    <w:rsid w:val="00F33A55"/>
    <w:rsid w:val="00F341E7"/>
    <w:rsid w:val="00F34205"/>
    <w:rsid w:val="00F343CD"/>
    <w:rsid w:val="00F34753"/>
    <w:rsid w:val="00F34B91"/>
    <w:rsid w:val="00F3564C"/>
    <w:rsid w:val="00F35744"/>
    <w:rsid w:val="00F35D85"/>
    <w:rsid w:val="00F3621C"/>
    <w:rsid w:val="00F363EF"/>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C93"/>
    <w:rsid w:val="00FF1FDB"/>
    <w:rsid w:val="00FF2042"/>
    <w:rsid w:val="00FF292D"/>
    <w:rsid w:val="00FF29AB"/>
    <w:rsid w:val="00FF2B62"/>
    <w:rsid w:val="00FF2CE6"/>
    <w:rsid w:val="00FF439C"/>
    <w:rsid w:val="00FF496F"/>
    <w:rsid w:val="00FF51B8"/>
    <w:rsid w:val="00FF547E"/>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basedOn w:val="Normal"/>
    <w:next w:val="Normal"/>
    <w:link w:val="Heading1Char"/>
    <w:uiPriority w:val="9"/>
    <w:qFormat/>
    <w:rsid w:val="00DF1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B1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aliases w:val="Style Left: 3,25 cm"/>
    <w:basedOn w:val="Normal"/>
    <w:next w:val="Normal"/>
    <w:link w:val="Heading7Char"/>
    <w:unhideWhenUsed/>
    <w:qFormat/>
    <w:rsid w:val="0002520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semiHidden/>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99"/>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99"/>
    <w:rsid w:val="00DF1636"/>
    <w:rPr>
      <w:rFonts w:ascii="Calibri" w:eastAsia="Times New Roman" w:hAnsi="Calibri" w:cs="Arial"/>
      <w:b/>
      <w:caps/>
      <w:spacing w:val="10"/>
      <w:sz w:val="40"/>
      <w:szCs w:val="40"/>
      <w:lang w:val="sq-AL"/>
    </w:rPr>
  </w:style>
  <w:style w:type="character" w:customStyle="1" w:styleId="Heading1Char">
    <w:name w:val="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semiHidden/>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uiPriority w:val="99"/>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basedOn w:val="Normal"/>
    <w:link w:val="JuParaCar"/>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basedOn w:val="Normal"/>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iPriority w:val="39"/>
    <w:unhideWhenUsed/>
    <w:rsid w:val="00FB17F8"/>
    <w:pPr>
      <w:spacing w:after="100"/>
      <w:ind w:left="440"/>
    </w:pPr>
  </w:style>
  <w:style w:type="paragraph" w:styleId="TOC1">
    <w:name w:val="toc 1"/>
    <w:basedOn w:val="Normal"/>
    <w:next w:val="Normal"/>
    <w:autoRedefine/>
    <w:uiPriority w:val="39"/>
    <w:unhideWhenUsed/>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iPriority w:val="39"/>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iPriority w:val="39"/>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iPriority w:val="39"/>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iPriority w:val="39"/>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iPriority w:val="39"/>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iPriority w:val="39"/>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footer" Target="footer1.xml"/><Relationship Id="rId19" Type="http://schemas.microsoft.com/office/2007/relationships/hdphoto" Target="media/hdphoto2.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CECB6-B98C-4A09-B671-873B66134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fletores.dotx</Template>
  <TotalTime>79</TotalTime>
  <Pages>16</Pages>
  <Words>4145</Words>
  <Characters>23631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27721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Jonida Resulaj</cp:lastModifiedBy>
  <cp:revision>115</cp:revision>
  <cp:lastPrinted>2019-02-07T17:03:00Z</cp:lastPrinted>
  <dcterms:created xsi:type="dcterms:W3CDTF">2019-01-31T14:14:00Z</dcterms:created>
  <dcterms:modified xsi:type="dcterms:W3CDTF">2019-03-25T15:28:00Z</dcterms:modified>
</cp:coreProperties>
</file>