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ABB1E" w14:textId="77777777" w:rsidR="00BE11F4" w:rsidRPr="00BB6B98"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BB6B98" w14:paraId="027ABB22" w14:textId="77777777" w:rsidTr="008A5FB5">
        <w:trPr>
          <w:trHeight w:val="259"/>
          <w:jc w:val="center"/>
        </w:trPr>
        <w:tc>
          <w:tcPr>
            <w:tcW w:w="1733" w:type="dxa"/>
          </w:tcPr>
          <w:p w14:paraId="027ABB1F" w14:textId="77777777" w:rsidR="008A5FB5" w:rsidRPr="00BB6B98" w:rsidRDefault="008A5FB5" w:rsidP="005C676D">
            <w:pPr>
              <w:pStyle w:val="NoSpacing"/>
              <w:rPr>
                <w:rFonts w:ascii="Garamond" w:hAnsi="Garamond"/>
                <w:b/>
                <w:sz w:val="72"/>
              </w:rPr>
            </w:pPr>
            <w:r w:rsidRPr="00BB6B98">
              <w:rPr>
                <w:rFonts w:ascii="Garamond" w:hAnsi="Garamond"/>
                <w:noProof/>
                <w:lang w:val="en-US"/>
              </w:rPr>
              <w:drawing>
                <wp:inline distT="0" distB="0" distL="0" distR="0" wp14:anchorId="027ABFF6" wp14:editId="027ABFF7">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027ABB20" w14:textId="77777777" w:rsidR="008A5FB5" w:rsidRPr="00BB6B98" w:rsidRDefault="008A5FB5" w:rsidP="005C676D">
            <w:pPr>
              <w:pStyle w:val="NoSpacing"/>
              <w:spacing w:line="276" w:lineRule="auto"/>
              <w:jc w:val="center"/>
              <w:rPr>
                <w:rFonts w:ascii="Garamond" w:hAnsi="Garamond"/>
                <w:b/>
                <w:sz w:val="80"/>
                <w:szCs w:val="80"/>
              </w:rPr>
            </w:pPr>
            <w:r w:rsidRPr="00BB6B98">
              <w:rPr>
                <w:rFonts w:ascii="Garamond" w:hAnsi="Garamond"/>
                <w:b/>
                <w:sz w:val="80"/>
                <w:szCs w:val="80"/>
              </w:rPr>
              <w:t>FLETORJA ZYRTARE</w:t>
            </w:r>
          </w:p>
          <w:p w14:paraId="027ABB21" w14:textId="77777777" w:rsidR="008A5FB5" w:rsidRPr="00BB6B98" w:rsidRDefault="008A5FB5" w:rsidP="005C676D">
            <w:pPr>
              <w:tabs>
                <w:tab w:val="center" w:pos="5233"/>
                <w:tab w:val="left" w:pos="7629"/>
              </w:tabs>
              <w:spacing w:after="0" w:line="240" w:lineRule="auto"/>
              <w:jc w:val="center"/>
              <w:rPr>
                <w:rFonts w:ascii="Garamond" w:hAnsi="Garamond"/>
                <w:b/>
                <w:sz w:val="56"/>
                <w:szCs w:val="56"/>
              </w:rPr>
            </w:pPr>
            <w:r w:rsidRPr="00BB6B98">
              <w:rPr>
                <w:rFonts w:ascii="Garamond" w:hAnsi="Garamond"/>
                <w:b/>
                <w:sz w:val="56"/>
                <w:szCs w:val="56"/>
              </w:rPr>
              <w:t>E REPUBLIKËS SË SHQIPËRISË</w:t>
            </w:r>
          </w:p>
        </w:tc>
      </w:tr>
      <w:tr w:rsidR="008A5FB5" w:rsidRPr="00BB6B98" w14:paraId="027ABB27" w14:textId="77777777" w:rsidTr="008A5FB5">
        <w:trPr>
          <w:trHeight w:val="259"/>
          <w:jc w:val="center"/>
        </w:trPr>
        <w:tc>
          <w:tcPr>
            <w:tcW w:w="1733" w:type="dxa"/>
          </w:tcPr>
          <w:p w14:paraId="027ABB23" w14:textId="77777777" w:rsidR="008A5FB5" w:rsidRPr="00BB6B98" w:rsidRDefault="008A5FB5" w:rsidP="005C676D">
            <w:pPr>
              <w:pStyle w:val="NoSpacing"/>
              <w:rPr>
                <w:rFonts w:ascii="Garamond" w:hAnsi="Garamond"/>
                <w:lang w:eastAsia="sq-AL"/>
              </w:rPr>
            </w:pPr>
            <w:r w:rsidRPr="00BB6B98">
              <w:rPr>
                <w:rFonts w:ascii="Garamond" w:hAnsi="Garamond"/>
                <w:lang w:eastAsia="sq-AL"/>
              </w:rPr>
              <w:t>www.qbz.gov.al</w:t>
            </w:r>
          </w:p>
        </w:tc>
        <w:tc>
          <w:tcPr>
            <w:tcW w:w="6517" w:type="dxa"/>
            <w:vAlign w:val="bottom"/>
          </w:tcPr>
          <w:p w14:paraId="027ABB24" w14:textId="77777777" w:rsidR="008A5FB5" w:rsidRPr="00BB6B98" w:rsidRDefault="008A5FB5" w:rsidP="005C676D">
            <w:pPr>
              <w:pStyle w:val="NoSpacing"/>
              <w:jc w:val="center"/>
              <w:rPr>
                <w:rFonts w:ascii="Garamond" w:hAnsi="Garamond"/>
                <w:sz w:val="28"/>
                <w:szCs w:val="28"/>
                <w:lang w:eastAsia="ja-JP"/>
              </w:rPr>
            </w:pPr>
            <w:r w:rsidRPr="00BB6B98">
              <w:rPr>
                <w:rFonts w:ascii="Garamond" w:hAnsi="Garamond"/>
                <w:sz w:val="28"/>
                <w:szCs w:val="28"/>
              </w:rPr>
              <w:t>Botim i Qendrës s</w:t>
            </w:r>
            <w:r w:rsidRPr="00BB6B98">
              <w:rPr>
                <w:rFonts w:ascii="Garamond" w:hAnsi="Garamond"/>
                <w:sz w:val="28"/>
                <w:szCs w:val="28"/>
                <w:lang w:eastAsia="ja-JP"/>
              </w:rPr>
              <w:t>ë Botimeve Zyrtare</w:t>
            </w:r>
          </w:p>
        </w:tc>
        <w:tc>
          <w:tcPr>
            <w:tcW w:w="2433" w:type="dxa"/>
            <w:vAlign w:val="bottom"/>
          </w:tcPr>
          <w:p w14:paraId="027ABB25" w14:textId="77777777" w:rsidR="00A26B5E" w:rsidRPr="00BB6B98" w:rsidRDefault="007A21D2" w:rsidP="00C20814">
            <w:pPr>
              <w:pStyle w:val="NoSpacing"/>
              <w:jc w:val="right"/>
              <w:rPr>
                <w:rFonts w:ascii="Garamond" w:hAnsi="Garamond"/>
              </w:rPr>
            </w:pPr>
            <w:r w:rsidRPr="00BB6B98">
              <w:rPr>
                <w:rFonts w:ascii="Garamond" w:hAnsi="Garamond"/>
              </w:rPr>
              <w:t xml:space="preserve">Viti: </w:t>
            </w:r>
            <w:r w:rsidR="00FE1463" w:rsidRPr="00BB6B98">
              <w:rPr>
                <w:rFonts w:ascii="Garamond" w:hAnsi="Garamond"/>
              </w:rPr>
              <w:t>2019</w:t>
            </w:r>
            <w:r w:rsidR="00161603" w:rsidRPr="00BB6B98">
              <w:rPr>
                <w:rFonts w:ascii="Garamond" w:hAnsi="Garamond"/>
              </w:rPr>
              <w:t xml:space="preserve"> – Numri:</w:t>
            </w:r>
            <w:r w:rsidR="00B56E24" w:rsidRPr="00BB6B98">
              <w:rPr>
                <w:rFonts w:ascii="Garamond" w:hAnsi="Garamond"/>
              </w:rPr>
              <w:t xml:space="preserve"> </w:t>
            </w:r>
            <w:r w:rsidR="00CE6D43" w:rsidRPr="00BB6B98">
              <w:rPr>
                <w:rFonts w:ascii="Garamond" w:hAnsi="Garamond"/>
              </w:rPr>
              <w:t>20</w:t>
            </w:r>
          </w:p>
          <w:p w14:paraId="027ABB26" w14:textId="77777777" w:rsidR="008A5FB5" w:rsidRPr="00BB6B98" w:rsidRDefault="000C07C6" w:rsidP="00C20814">
            <w:pPr>
              <w:pStyle w:val="NoSpacing"/>
              <w:jc w:val="right"/>
              <w:rPr>
                <w:rFonts w:ascii="Garamond" w:hAnsi="Garamond"/>
              </w:rPr>
            </w:pPr>
            <w:r w:rsidRPr="00BB6B98">
              <w:rPr>
                <w:rFonts w:ascii="Garamond" w:hAnsi="Garamond"/>
              </w:rPr>
              <w:t xml:space="preserve"> </w:t>
            </w:r>
          </w:p>
        </w:tc>
      </w:tr>
      <w:tr w:rsidR="008A5FB5" w:rsidRPr="00BB6B98" w14:paraId="027ABB2B" w14:textId="77777777" w:rsidTr="008A5FB5">
        <w:trPr>
          <w:trHeight w:val="259"/>
          <w:jc w:val="center"/>
        </w:trPr>
        <w:tc>
          <w:tcPr>
            <w:tcW w:w="1733" w:type="dxa"/>
          </w:tcPr>
          <w:p w14:paraId="027ABB28" w14:textId="77777777" w:rsidR="008A5FB5" w:rsidRPr="00BB6B98" w:rsidRDefault="008A5FB5" w:rsidP="005C676D">
            <w:pPr>
              <w:pStyle w:val="NoSpacing"/>
              <w:rPr>
                <w:rFonts w:ascii="Garamond" w:hAnsi="Garamond"/>
                <w:sz w:val="18"/>
                <w:lang w:eastAsia="sq-AL"/>
              </w:rPr>
            </w:pPr>
          </w:p>
        </w:tc>
        <w:tc>
          <w:tcPr>
            <w:tcW w:w="6517" w:type="dxa"/>
            <w:vAlign w:val="bottom"/>
          </w:tcPr>
          <w:p w14:paraId="027ABB29" w14:textId="77777777" w:rsidR="008A5FB5" w:rsidRPr="00BB6B98" w:rsidRDefault="008A5FB5" w:rsidP="005C676D">
            <w:pPr>
              <w:pStyle w:val="NoSpacing"/>
              <w:jc w:val="center"/>
              <w:rPr>
                <w:rFonts w:ascii="Garamond" w:hAnsi="Garamond"/>
                <w:sz w:val="18"/>
                <w:szCs w:val="28"/>
              </w:rPr>
            </w:pPr>
          </w:p>
        </w:tc>
        <w:tc>
          <w:tcPr>
            <w:tcW w:w="2433" w:type="dxa"/>
            <w:vAlign w:val="bottom"/>
          </w:tcPr>
          <w:p w14:paraId="027ABB2A" w14:textId="77777777" w:rsidR="008A5FB5" w:rsidRPr="00BB6B98" w:rsidRDefault="008A5FB5" w:rsidP="005C676D">
            <w:pPr>
              <w:pStyle w:val="NoSpacing"/>
              <w:jc w:val="right"/>
              <w:rPr>
                <w:rFonts w:ascii="Garamond" w:hAnsi="Garamond"/>
                <w:sz w:val="18"/>
              </w:rPr>
            </w:pPr>
          </w:p>
        </w:tc>
      </w:tr>
    </w:tbl>
    <w:p w14:paraId="027ABB2C" w14:textId="77777777" w:rsidR="008A5FB5" w:rsidRPr="00BB6B98" w:rsidRDefault="00F36C54" w:rsidP="008A5FB5">
      <w:pPr>
        <w:pStyle w:val="NoSpacing"/>
        <w:rPr>
          <w:rFonts w:ascii="Garamond" w:hAnsi="Garamond"/>
          <w:lang w:eastAsia="ja-JP"/>
        </w:rPr>
      </w:pPr>
      <w:r w:rsidRPr="00BB6B98">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027ABFF8" wp14:editId="027ABFF9">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BB6B98" w14:paraId="027ABB2E" w14:textId="77777777" w:rsidTr="008A5FB5">
        <w:trPr>
          <w:trHeight w:val="360"/>
        </w:trPr>
        <w:tc>
          <w:tcPr>
            <w:tcW w:w="10456" w:type="dxa"/>
          </w:tcPr>
          <w:p w14:paraId="027ABB2D" w14:textId="77777777" w:rsidR="008A5FB5" w:rsidRPr="00BB6B98" w:rsidRDefault="00B15809" w:rsidP="000818DE">
            <w:pPr>
              <w:pStyle w:val="NoSpacing"/>
              <w:jc w:val="center"/>
              <w:rPr>
                <w:rFonts w:ascii="Garamond" w:hAnsi="Garamond"/>
                <w:b/>
                <w:sz w:val="28"/>
                <w:szCs w:val="28"/>
                <w:lang w:eastAsia="ja-JP"/>
              </w:rPr>
            </w:pPr>
            <w:r w:rsidRPr="00BB6B98">
              <w:rPr>
                <w:rFonts w:ascii="Garamond" w:hAnsi="Garamond"/>
                <w:b/>
                <w:sz w:val="28"/>
                <w:szCs w:val="28"/>
                <w:lang w:eastAsia="ja-JP"/>
              </w:rPr>
              <w:t>Tiranë – E</w:t>
            </w:r>
            <w:r w:rsidR="00CD27D3" w:rsidRPr="00BB6B98">
              <w:rPr>
                <w:rFonts w:ascii="Garamond" w:hAnsi="Garamond"/>
                <w:b/>
                <w:sz w:val="28"/>
                <w:szCs w:val="28"/>
                <w:lang w:eastAsia="ja-JP"/>
              </w:rPr>
              <w:t xml:space="preserve"> </w:t>
            </w:r>
            <w:r w:rsidR="00CE6D43" w:rsidRPr="00BB6B98">
              <w:rPr>
                <w:rFonts w:ascii="Garamond" w:hAnsi="Garamond"/>
                <w:b/>
                <w:sz w:val="28"/>
                <w:szCs w:val="28"/>
                <w:lang w:eastAsia="ja-JP"/>
              </w:rPr>
              <w:t>mërkur</w:t>
            </w:r>
            <w:r w:rsidR="00400A44" w:rsidRPr="00BB6B98">
              <w:rPr>
                <w:rFonts w:ascii="Garamond" w:hAnsi="Garamond"/>
                <w:b/>
                <w:sz w:val="28"/>
                <w:szCs w:val="28"/>
                <w:lang w:eastAsia="ja-JP"/>
              </w:rPr>
              <w:t>ë</w:t>
            </w:r>
            <w:r w:rsidR="00F6199B" w:rsidRPr="00BB6B98">
              <w:rPr>
                <w:rFonts w:ascii="Garamond" w:hAnsi="Garamond"/>
                <w:b/>
                <w:sz w:val="28"/>
                <w:szCs w:val="28"/>
                <w:lang w:eastAsia="ja-JP"/>
              </w:rPr>
              <w:t>,</w:t>
            </w:r>
            <w:r w:rsidR="00367B72" w:rsidRPr="00BB6B98">
              <w:rPr>
                <w:rFonts w:ascii="Garamond" w:hAnsi="Garamond"/>
                <w:b/>
                <w:sz w:val="28"/>
                <w:szCs w:val="28"/>
                <w:lang w:eastAsia="ja-JP"/>
              </w:rPr>
              <w:t xml:space="preserve"> </w:t>
            </w:r>
            <w:r w:rsidR="00CE6D43" w:rsidRPr="00BB6B98">
              <w:rPr>
                <w:rFonts w:ascii="Garamond" w:hAnsi="Garamond"/>
                <w:b/>
                <w:sz w:val="28"/>
                <w:szCs w:val="28"/>
                <w:lang w:eastAsia="ja-JP"/>
              </w:rPr>
              <w:t>20</w:t>
            </w:r>
            <w:r w:rsidR="007250C1" w:rsidRPr="00BB6B98">
              <w:rPr>
                <w:rFonts w:ascii="Garamond" w:hAnsi="Garamond"/>
                <w:b/>
                <w:sz w:val="28"/>
                <w:szCs w:val="28"/>
                <w:lang w:eastAsia="ja-JP"/>
              </w:rPr>
              <w:t xml:space="preserve"> </w:t>
            </w:r>
            <w:r w:rsidR="002A614B" w:rsidRPr="00BB6B98">
              <w:rPr>
                <w:rFonts w:ascii="Garamond" w:hAnsi="Garamond"/>
                <w:b/>
                <w:sz w:val="28"/>
                <w:szCs w:val="28"/>
                <w:lang w:eastAsia="ja-JP"/>
              </w:rPr>
              <w:t>shkurt</w:t>
            </w:r>
            <w:r w:rsidR="003B47AC" w:rsidRPr="00BB6B98">
              <w:rPr>
                <w:rFonts w:ascii="Garamond" w:hAnsi="Garamond"/>
                <w:b/>
                <w:sz w:val="28"/>
                <w:szCs w:val="28"/>
                <w:lang w:eastAsia="ja-JP"/>
              </w:rPr>
              <w:t xml:space="preserve"> </w:t>
            </w:r>
            <w:r w:rsidR="008A5FB5" w:rsidRPr="00BB6B98">
              <w:rPr>
                <w:rFonts w:ascii="Garamond" w:hAnsi="Garamond"/>
                <w:b/>
                <w:sz w:val="28"/>
                <w:szCs w:val="28"/>
                <w:lang w:eastAsia="ja-JP"/>
              </w:rPr>
              <w:t>201</w:t>
            </w:r>
            <w:r w:rsidR="002A1E1D" w:rsidRPr="00BB6B98">
              <w:rPr>
                <w:rFonts w:ascii="Garamond" w:hAnsi="Garamond"/>
                <w:b/>
                <w:sz w:val="28"/>
                <w:szCs w:val="28"/>
                <w:lang w:eastAsia="ja-JP"/>
              </w:rPr>
              <w:t>9</w:t>
            </w:r>
          </w:p>
        </w:tc>
      </w:tr>
    </w:tbl>
    <w:p w14:paraId="027ABB2F" w14:textId="77777777" w:rsidR="008A5FB5" w:rsidRPr="00BB6B98" w:rsidRDefault="00F36C54" w:rsidP="008A5FB5">
      <w:pPr>
        <w:pStyle w:val="NoSpacing"/>
        <w:rPr>
          <w:rFonts w:ascii="Garamond" w:hAnsi="Garamond"/>
          <w:lang w:eastAsia="ja-JP"/>
        </w:rPr>
      </w:pPr>
      <w:r w:rsidRPr="00BB6B98">
        <w:rPr>
          <w:rFonts w:ascii="Garamond" w:hAnsi="Garamond"/>
          <w:noProof/>
          <w:lang w:val="en-US"/>
        </w:rPr>
        <mc:AlternateContent>
          <mc:Choice Requires="wps">
            <w:drawing>
              <wp:anchor distT="4294967291" distB="4294967291" distL="114300" distR="114300" simplePos="0" relativeHeight="251660288" behindDoc="0" locked="0" layoutInCell="1" allowOverlap="1" wp14:anchorId="027ABFFA" wp14:editId="027ABFFB">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BB6B98">
        <w:rPr>
          <w:rFonts w:ascii="Garamond" w:hAnsi="Garamond"/>
          <w:noProof/>
          <w:lang w:val="en-US"/>
        </w:rPr>
        <mc:AlternateContent>
          <mc:Choice Requires="wps">
            <w:drawing>
              <wp:anchor distT="4294967291" distB="4294967291" distL="114300" distR="114300" simplePos="0" relativeHeight="251656192" behindDoc="0" locked="0" layoutInCell="1" allowOverlap="1" wp14:anchorId="027ABFFC" wp14:editId="027ABFFD">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027ABB30" w14:textId="77777777" w:rsidR="0087387F" w:rsidRPr="00BB6B98" w:rsidRDefault="0087387F" w:rsidP="008A5FB5">
      <w:pPr>
        <w:tabs>
          <w:tab w:val="left" w:pos="1418"/>
        </w:tabs>
        <w:spacing w:after="0" w:line="240" w:lineRule="auto"/>
        <w:rPr>
          <w:rFonts w:ascii="Garamond" w:hAnsi="Garamond"/>
          <w:sz w:val="12"/>
        </w:rPr>
      </w:pPr>
    </w:p>
    <w:p w14:paraId="027ABB31" w14:textId="77777777" w:rsidR="008A5FB5" w:rsidRPr="00BB6B98" w:rsidRDefault="008A5FB5" w:rsidP="008A5FB5">
      <w:pPr>
        <w:pStyle w:val="NoSpacing"/>
        <w:jc w:val="center"/>
        <w:rPr>
          <w:rFonts w:ascii="Garamond" w:hAnsi="Garamond"/>
          <w:b/>
          <w:sz w:val="28"/>
          <w:szCs w:val="28"/>
          <w:lang w:eastAsia="ja-JP"/>
        </w:rPr>
      </w:pPr>
      <w:r w:rsidRPr="00BB6B98">
        <w:rPr>
          <w:rFonts w:ascii="Garamond" w:hAnsi="Garamond"/>
          <w:b/>
          <w:sz w:val="28"/>
          <w:szCs w:val="28"/>
          <w:lang w:eastAsia="ja-JP"/>
        </w:rPr>
        <w:t>PËRMBAJTJA</w:t>
      </w:r>
    </w:p>
    <w:p w14:paraId="027ABB32" w14:textId="77777777" w:rsidR="000E08BD" w:rsidRPr="00BB6B98"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BB6B98" w14:paraId="027ABB36" w14:textId="77777777" w:rsidTr="00E030FE">
        <w:trPr>
          <w:trHeight w:val="167"/>
        </w:trPr>
        <w:tc>
          <w:tcPr>
            <w:tcW w:w="3369" w:type="dxa"/>
          </w:tcPr>
          <w:p w14:paraId="027ABB33" w14:textId="77777777" w:rsidR="00EA6B47" w:rsidRPr="00BB6B98" w:rsidRDefault="00EA6B47" w:rsidP="00957CB4">
            <w:pPr>
              <w:pStyle w:val="NeniTitull"/>
              <w:keepNext w:val="0"/>
              <w:jc w:val="left"/>
              <w:rPr>
                <w:sz w:val="14"/>
                <w:szCs w:val="24"/>
                <w:lang w:val="sq-AL"/>
              </w:rPr>
            </w:pPr>
          </w:p>
        </w:tc>
        <w:tc>
          <w:tcPr>
            <w:tcW w:w="6520" w:type="dxa"/>
          </w:tcPr>
          <w:p w14:paraId="027ABB34" w14:textId="77777777" w:rsidR="00EA6B47" w:rsidRPr="00BB6B98" w:rsidRDefault="00EA6B47" w:rsidP="00957CB4">
            <w:pPr>
              <w:pStyle w:val="NeniTitull"/>
              <w:keepNext w:val="0"/>
              <w:jc w:val="both"/>
              <w:rPr>
                <w:b w:val="0"/>
                <w:spacing w:val="-4"/>
                <w:sz w:val="14"/>
                <w:lang w:val="sq-AL"/>
              </w:rPr>
            </w:pPr>
          </w:p>
        </w:tc>
        <w:tc>
          <w:tcPr>
            <w:tcW w:w="851" w:type="dxa"/>
          </w:tcPr>
          <w:p w14:paraId="027ABB35" w14:textId="77777777" w:rsidR="00EA6B47" w:rsidRPr="00BB6B98" w:rsidRDefault="00FE0F6B" w:rsidP="00957CB4">
            <w:pPr>
              <w:pStyle w:val="Paragrafi"/>
              <w:ind w:firstLine="0"/>
              <w:jc w:val="center"/>
              <w:rPr>
                <w:lang w:val="sq-AL"/>
              </w:rPr>
            </w:pPr>
            <w:r w:rsidRPr="00BB6B98">
              <w:rPr>
                <w:szCs w:val="24"/>
                <w:lang w:val="sq-AL" w:eastAsia="ja-JP"/>
              </w:rPr>
              <w:t xml:space="preserve">  </w:t>
            </w:r>
            <w:r w:rsidR="00B31692" w:rsidRPr="00BB6B98">
              <w:rPr>
                <w:szCs w:val="24"/>
                <w:lang w:val="sq-AL" w:eastAsia="ja-JP"/>
              </w:rPr>
              <w:t>Faqe</w:t>
            </w:r>
          </w:p>
        </w:tc>
      </w:tr>
    </w:tbl>
    <w:p w14:paraId="027ABB37" w14:textId="77777777" w:rsidR="00C917D7" w:rsidRPr="00BB6B98"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227"/>
        <w:gridCol w:w="6662"/>
        <w:gridCol w:w="851"/>
      </w:tblGrid>
      <w:tr w:rsidR="00AB5329" w:rsidRPr="00BB6B98" w14:paraId="027ABB3C" w14:textId="77777777" w:rsidTr="00367A63">
        <w:trPr>
          <w:trHeight w:val="150"/>
        </w:trPr>
        <w:tc>
          <w:tcPr>
            <w:tcW w:w="3227" w:type="dxa"/>
          </w:tcPr>
          <w:p w14:paraId="027ABB38" w14:textId="77777777" w:rsidR="00580D25" w:rsidRPr="00BB6B98" w:rsidRDefault="00A63F35" w:rsidP="00580D25">
            <w:pPr>
              <w:pStyle w:val="NeniTitull"/>
              <w:jc w:val="left"/>
              <w:rPr>
                <w:b w:val="0"/>
                <w:spacing w:val="-4"/>
                <w:lang w:val="sq-AL"/>
              </w:rPr>
            </w:pPr>
            <w:r w:rsidRPr="00BB6B98">
              <w:rPr>
                <w:b w:val="0"/>
                <w:spacing w:val="-4"/>
                <w:lang w:val="sq-AL"/>
              </w:rPr>
              <w:t>Vendim i Këshillit të Ministrave</w:t>
            </w:r>
          </w:p>
          <w:p w14:paraId="027ABB39" w14:textId="77777777" w:rsidR="003A5318" w:rsidRPr="00BB6B98" w:rsidRDefault="00A63F35" w:rsidP="009C531B">
            <w:pPr>
              <w:pStyle w:val="NeniTitull"/>
              <w:jc w:val="left"/>
              <w:rPr>
                <w:b w:val="0"/>
                <w:spacing w:val="-4"/>
                <w:lang w:val="sq-AL"/>
              </w:rPr>
            </w:pPr>
            <w:r w:rsidRPr="00BB6B98">
              <w:rPr>
                <w:b w:val="0"/>
                <w:spacing w:val="-4"/>
                <w:lang w:val="sq-AL"/>
              </w:rPr>
              <w:t>nr. 68, datë 13.2.2019</w:t>
            </w:r>
          </w:p>
        </w:tc>
        <w:tc>
          <w:tcPr>
            <w:tcW w:w="6662" w:type="dxa"/>
          </w:tcPr>
          <w:p w14:paraId="027ABB3A" w14:textId="77777777" w:rsidR="00AB5329" w:rsidRPr="00BB6B98" w:rsidRDefault="00A63F35" w:rsidP="00A63F35">
            <w:pPr>
              <w:pStyle w:val="NeniTitull"/>
              <w:jc w:val="both"/>
              <w:rPr>
                <w:b w:val="0"/>
                <w:spacing w:val="-4"/>
                <w:lang w:val="sq-AL"/>
              </w:rPr>
            </w:pPr>
            <w:r w:rsidRPr="00BB6B98">
              <w:rPr>
                <w:b w:val="0"/>
                <w:spacing w:val="-4"/>
                <w:lang w:val="sq-AL"/>
              </w:rPr>
              <w:t>Për lirim nga detyra</w:t>
            </w:r>
            <w:r w:rsidR="00E604F0" w:rsidRPr="00BB6B98">
              <w:rPr>
                <w:b w:val="0"/>
                <w:spacing w:val="-4"/>
                <w:lang w:val="sq-AL"/>
              </w:rPr>
              <w:t>.......................................................................................</w:t>
            </w:r>
            <w:r w:rsidR="00A539C1" w:rsidRPr="00BB6B98">
              <w:rPr>
                <w:b w:val="0"/>
                <w:spacing w:val="-4"/>
                <w:lang w:val="sq-AL"/>
              </w:rPr>
              <w:t>..........</w:t>
            </w:r>
          </w:p>
        </w:tc>
        <w:tc>
          <w:tcPr>
            <w:tcW w:w="851" w:type="dxa"/>
          </w:tcPr>
          <w:p w14:paraId="027ABB3B" w14:textId="77777777" w:rsidR="004E7F1D" w:rsidRPr="00BB6B98" w:rsidRDefault="00D772FE" w:rsidP="00F6457C">
            <w:pPr>
              <w:pStyle w:val="Paragrafi"/>
              <w:ind w:firstLine="0"/>
              <w:jc w:val="center"/>
              <w:rPr>
                <w:spacing w:val="-4"/>
                <w:lang w:val="sq-AL"/>
              </w:rPr>
            </w:pPr>
            <w:r w:rsidRPr="00BB6B98">
              <w:rPr>
                <w:spacing w:val="-4"/>
                <w:lang w:val="sq-AL"/>
              </w:rPr>
              <w:t>713</w:t>
            </w:r>
          </w:p>
        </w:tc>
      </w:tr>
      <w:tr w:rsidR="005D4091" w:rsidRPr="00BB6B98" w14:paraId="027ABB40" w14:textId="77777777" w:rsidTr="00367A63">
        <w:trPr>
          <w:trHeight w:val="150"/>
        </w:trPr>
        <w:tc>
          <w:tcPr>
            <w:tcW w:w="3227" w:type="dxa"/>
          </w:tcPr>
          <w:p w14:paraId="027ABB3D" w14:textId="77777777" w:rsidR="005D4091" w:rsidRPr="00BB6B98" w:rsidRDefault="005D4091" w:rsidP="007D560F">
            <w:pPr>
              <w:pStyle w:val="NeniTitull"/>
              <w:jc w:val="both"/>
              <w:rPr>
                <w:b w:val="0"/>
                <w:lang w:val="sq-AL"/>
              </w:rPr>
            </w:pPr>
          </w:p>
        </w:tc>
        <w:tc>
          <w:tcPr>
            <w:tcW w:w="6662" w:type="dxa"/>
          </w:tcPr>
          <w:p w14:paraId="027ABB3E" w14:textId="77777777" w:rsidR="005D4091" w:rsidRPr="00BB6B98" w:rsidRDefault="005D4091" w:rsidP="00A63F35">
            <w:pPr>
              <w:pStyle w:val="NeniTitull"/>
              <w:jc w:val="both"/>
              <w:rPr>
                <w:b w:val="0"/>
                <w:lang w:val="sq-AL"/>
              </w:rPr>
            </w:pPr>
          </w:p>
        </w:tc>
        <w:tc>
          <w:tcPr>
            <w:tcW w:w="851" w:type="dxa"/>
          </w:tcPr>
          <w:p w14:paraId="027ABB3F" w14:textId="77777777" w:rsidR="005D4091" w:rsidRPr="00BB6B98" w:rsidRDefault="005D4091" w:rsidP="00F6457C">
            <w:pPr>
              <w:pStyle w:val="Paragrafi"/>
              <w:ind w:firstLine="0"/>
              <w:jc w:val="center"/>
              <w:rPr>
                <w:spacing w:val="-4"/>
                <w:lang w:val="sq-AL"/>
              </w:rPr>
            </w:pPr>
          </w:p>
        </w:tc>
      </w:tr>
      <w:tr w:rsidR="005D4091" w:rsidRPr="00BB6B98" w14:paraId="027ABB4C" w14:textId="77777777" w:rsidTr="00367A63">
        <w:trPr>
          <w:trHeight w:val="150"/>
        </w:trPr>
        <w:tc>
          <w:tcPr>
            <w:tcW w:w="3227" w:type="dxa"/>
          </w:tcPr>
          <w:p w14:paraId="027ABB41" w14:textId="77777777" w:rsidR="00580D25" w:rsidRPr="00BB6B98" w:rsidRDefault="00A63F35" w:rsidP="00580D25">
            <w:pPr>
              <w:pStyle w:val="NeniTitull"/>
              <w:jc w:val="left"/>
              <w:rPr>
                <w:b w:val="0"/>
                <w:spacing w:val="-4"/>
                <w:lang w:val="sq-AL"/>
              </w:rPr>
            </w:pPr>
            <w:r w:rsidRPr="00BB6B98">
              <w:rPr>
                <w:b w:val="0"/>
                <w:spacing w:val="-4"/>
                <w:lang w:val="sq-AL"/>
              </w:rPr>
              <w:t>Vendim i Këshillit të Ministrave</w:t>
            </w:r>
          </w:p>
          <w:p w14:paraId="027ABB42" w14:textId="77777777" w:rsidR="00580D25" w:rsidRPr="00BB6B98" w:rsidRDefault="00A63F35" w:rsidP="00580D25">
            <w:pPr>
              <w:pStyle w:val="NeniTitull"/>
              <w:jc w:val="left"/>
              <w:rPr>
                <w:b w:val="0"/>
                <w:spacing w:val="-4"/>
                <w:lang w:val="sq-AL"/>
              </w:rPr>
            </w:pPr>
            <w:r w:rsidRPr="00BB6B98">
              <w:rPr>
                <w:b w:val="0"/>
                <w:spacing w:val="-4"/>
                <w:lang w:val="sq-AL"/>
              </w:rPr>
              <w:t>nr. 69, datë 13.2.2019</w:t>
            </w:r>
          </w:p>
          <w:p w14:paraId="027ABB43" w14:textId="77777777" w:rsidR="005D4091" w:rsidRPr="00BB6B98" w:rsidRDefault="005D4091" w:rsidP="00291F05">
            <w:pPr>
              <w:pStyle w:val="NeniTitull"/>
              <w:jc w:val="left"/>
              <w:rPr>
                <w:b w:val="0"/>
                <w:lang w:val="sq-AL"/>
              </w:rPr>
            </w:pPr>
          </w:p>
        </w:tc>
        <w:tc>
          <w:tcPr>
            <w:tcW w:w="6662" w:type="dxa"/>
          </w:tcPr>
          <w:p w14:paraId="027ABB44" w14:textId="77777777" w:rsidR="005D4091" w:rsidRPr="00BB6B98" w:rsidRDefault="00A63F35" w:rsidP="004A1501">
            <w:pPr>
              <w:pStyle w:val="NeniTitull"/>
              <w:jc w:val="both"/>
              <w:rPr>
                <w:b w:val="0"/>
                <w:spacing w:val="-4"/>
                <w:lang w:val="sq-AL"/>
              </w:rPr>
            </w:pPr>
            <w:r w:rsidRPr="00BB6B98">
              <w:rPr>
                <w:b w:val="0"/>
                <w:spacing w:val="-4"/>
                <w:lang w:val="sq-AL"/>
              </w:rPr>
              <w:t xml:space="preserve">Për ndryshimin e përgjegjësisë së administrimit, nga “Albpetrol” sh.a., te Ministria e Financave dhe Ekonomisë, dhe transferimin në </w:t>
            </w:r>
            <w:r w:rsidR="00CE5A37" w:rsidRPr="00BB6B98">
              <w:rPr>
                <w:b w:val="0"/>
                <w:spacing w:val="-4"/>
                <w:lang w:val="sq-AL"/>
              </w:rPr>
              <w:t xml:space="preserve">Fondin </w:t>
            </w:r>
            <w:r w:rsidRPr="00BB6B98">
              <w:rPr>
                <w:b w:val="0"/>
                <w:spacing w:val="-4"/>
                <w:lang w:val="sq-AL"/>
              </w:rPr>
              <w:t xml:space="preserve">e </w:t>
            </w:r>
            <w:r w:rsidR="00CE5A37" w:rsidRPr="00BB6B98">
              <w:rPr>
                <w:b w:val="0"/>
                <w:spacing w:val="-4"/>
                <w:lang w:val="sq-AL"/>
              </w:rPr>
              <w:t xml:space="preserve">Pasurive </w:t>
            </w:r>
            <w:r w:rsidRPr="00BB6B98">
              <w:rPr>
                <w:b w:val="0"/>
                <w:spacing w:val="-4"/>
                <w:lang w:val="sq-AL"/>
              </w:rPr>
              <w:t xml:space="preserve">të </w:t>
            </w:r>
            <w:r w:rsidR="00CE5A37" w:rsidRPr="00BB6B98">
              <w:rPr>
                <w:b w:val="0"/>
                <w:spacing w:val="-4"/>
                <w:lang w:val="sq-AL"/>
              </w:rPr>
              <w:t xml:space="preserve">Paluajtshme </w:t>
            </w:r>
            <w:r w:rsidRPr="00BB6B98">
              <w:rPr>
                <w:b w:val="0"/>
                <w:spacing w:val="-4"/>
                <w:lang w:val="sq-AL"/>
              </w:rPr>
              <w:t xml:space="preserve">për </w:t>
            </w:r>
            <w:r w:rsidR="00CE5A37" w:rsidRPr="00BB6B98">
              <w:rPr>
                <w:b w:val="0"/>
                <w:spacing w:val="-4"/>
                <w:lang w:val="sq-AL"/>
              </w:rPr>
              <w:t xml:space="preserve">Mbështetjen </w:t>
            </w:r>
            <w:r w:rsidRPr="00BB6B98">
              <w:rPr>
                <w:b w:val="0"/>
                <w:spacing w:val="-4"/>
                <w:lang w:val="sq-AL"/>
              </w:rPr>
              <w:t xml:space="preserve">e </w:t>
            </w:r>
            <w:r w:rsidR="00CE5A37" w:rsidRPr="00BB6B98">
              <w:rPr>
                <w:b w:val="0"/>
                <w:spacing w:val="-4"/>
                <w:lang w:val="sq-AL"/>
              </w:rPr>
              <w:t xml:space="preserve">Investimeve Strategjike </w:t>
            </w:r>
            <w:r w:rsidRPr="00BB6B98">
              <w:rPr>
                <w:b w:val="0"/>
                <w:spacing w:val="-4"/>
                <w:lang w:val="sq-AL"/>
              </w:rPr>
              <w:t xml:space="preserve">të pronës së paluajtshme shtetërore “Baza e </w:t>
            </w:r>
            <w:r w:rsidR="00BB6B98">
              <w:rPr>
                <w:b w:val="0"/>
                <w:spacing w:val="-4"/>
                <w:lang w:val="sq-AL"/>
              </w:rPr>
              <w:t>T</w:t>
            </w:r>
            <w:r w:rsidRPr="00BB6B98">
              <w:rPr>
                <w:b w:val="0"/>
                <w:spacing w:val="-4"/>
                <w:lang w:val="sq-AL"/>
              </w:rPr>
              <w:t>ubove”, zona kadastrale nr. 3934, Zhupan, Bashkia Fier, si dhe vënien e saj në dispozicion për zhvillimin dhe realizimin e projektit investues strategjik “Fabrikë për prodhimin e sistemeve dhe pjesëve elektrike për automobilë”........</w:t>
            </w:r>
            <w:r w:rsidR="00E604F0" w:rsidRPr="00BB6B98">
              <w:rPr>
                <w:b w:val="0"/>
                <w:spacing w:val="-4"/>
                <w:lang w:val="sq-AL"/>
              </w:rPr>
              <w:t>...</w:t>
            </w:r>
            <w:r w:rsidR="00A539C1" w:rsidRPr="00BB6B98">
              <w:rPr>
                <w:b w:val="0"/>
                <w:spacing w:val="-4"/>
                <w:lang w:val="sq-AL"/>
              </w:rPr>
              <w:t>.........</w:t>
            </w:r>
          </w:p>
        </w:tc>
        <w:tc>
          <w:tcPr>
            <w:tcW w:w="851" w:type="dxa"/>
          </w:tcPr>
          <w:p w14:paraId="027ABB45" w14:textId="77777777" w:rsidR="00C91422" w:rsidRPr="00BB6B98" w:rsidRDefault="00C91422" w:rsidP="00F6457C">
            <w:pPr>
              <w:pStyle w:val="Paragrafi"/>
              <w:ind w:firstLine="0"/>
              <w:jc w:val="center"/>
              <w:rPr>
                <w:spacing w:val="-4"/>
                <w:lang w:val="sq-AL"/>
              </w:rPr>
            </w:pPr>
          </w:p>
          <w:p w14:paraId="027ABB46" w14:textId="77777777" w:rsidR="0020172E" w:rsidRPr="00BB6B98" w:rsidRDefault="0020172E" w:rsidP="00F6457C">
            <w:pPr>
              <w:pStyle w:val="Paragrafi"/>
              <w:ind w:firstLine="0"/>
              <w:jc w:val="center"/>
              <w:rPr>
                <w:spacing w:val="-4"/>
                <w:lang w:val="sq-AL"/>
              </w:rPr>
            </w:pPr>
          </w:p>
          <w:p w14:paraId="027ABB47" w14:textId="77777777" w:rsidR="0020172E" w:rsidRPr="00BB6B98" w:rsidRDefault="0020172E" w:rsidP="00F6457C">
            <w:pPr>
              <w:pStyle w:val="Paragrafi"/>
              <w:ind w:firstLine="0"/>
              <w:jc w:val="center"/>
              <w:rPr>
                <w:spacing w:val="-4"/>
                <w:lang w:val="sq-AL"/>
              </w:rPr>
            </w:pPr>
          </w:p>
          <w:p w14:paraId="027ABB48" w14:textId="77777777" w:rsidR="0020172E" w:rsidRPr="00BB6B98" w:rsidRDefault="0020172E" w:rsidP="00F6457C">
            <w:pPr>
              <w:pStyle w:val="Paragrafi"/>
              <w:ind w:firstLine="0"/>
              <w:jc w:val="center"/>
              <w:rPr>
                <w:spacing w:val="-4"/>
                <w:lang w:val="sq-AL"/>
              </w:rPr>
            </w:pPr>
          </w:p>
          <w:p w14:paraId="027ABB49" w14:textId="77777777" w:rsidR="0020172E" w:rsidRPr="00BB6B98" w:rsidRDefault="0020172E" w:rsidP="00F6457C">
            <w:pPr>
              <w:pStyle w:val="Paragrafi"/>
              <w:ind w:firstLine="0"/>
              <w:jc w:val="center"/>
              <w:rPr>
                <w:spacing w:val="-4"/>
                <w:lang w:val="sq-AL"/>
              </w:rPr>
            </w:pPr>
          </w:p>
          <w:p w14:paraId="027ABB4A" w14:textId="77777777" w:rsidR="0020172E" w:rsidRPr="00BB6B98" w:rsidRDefault="0020172E" w:rsidP="00F6457C">
            <w:pPr>
              <w:pStyle w:val="Paragrafi"/>
              <w:ind w:firstLine="0"/>
              <w:jc w:val="center"/>
              <w:rPr>
                <w:spacing w:val="-4"/>
                <w:lang w:val="sq-AL"/>
              </w:rPr>
            </w:pPr>
          </w:p>
          <w:p w14:paraId="027ABB4B" w14:textId="77777777" w:rsidR="0020172E" w:rsidRPr="00BB6B98" w:rsidRDefault="0020172E" w:rsidP="00F6457C">
            <w:pPr>
              <w:pStyle w:val="Paragrafi"/>
              <w:ind w:firstLine="0"/>
              <w:jc w:val="center"/>
              <w:rPr>
                <w:spacing w:val="-4"/>
                <w:lang w:val="sq-AL"/>
              </w:rPr>
            </w:pPr>
            <w:r w:rsidRPr="00BB6B98">
              <w:rPr>
                <w:spacing w:val="-4"/>
                <w:lang w:val="sq-AL"/>
              </w:rPr>
              <w:t>713</w:t>
            </w:r>
          </w:p>
        </w:tc>
      </w:tr>
      <w:tr w:rsidR="005D4091" w:rsidRPr="00BB6B98" w14:paraId="027ABB50" w14:textId="77777777" w:rsidTr="00367A63">
        <w:trPr>
          <w:trHeight w:val="150"/>
        </w:trPr>
        <w:tc>
          <w:tcPr>
            <w:tcW w:w="3227" w:type="dxa"/>
          </w:tcPr>
          <w:p w14:paraId="027ABB4D" w14:textId="77777777" w:rsidR="005D4091" w:rsidRPr="00BB6B98" w:rsidRDefault="005D4091" w:rsidP="00A925A6">
            <w:pPr>
              <w:pStyle w:val="Paragrafi"/>
              <w:ind w:firstLine="0"/>
              <w:rPr>
                <w:spacing w:val="-4"/>
                <w:lang w:val="sq-AL"/>
              </w:rPr>
            </w:pPr>
          </w:p>
        </w:tc>
        <w:tc>
          <w:tcPr>
            <w:tcW w:w="6662" w:type="dxa"/>
          </w:tcPr>
          <w:p w14:paraId="027ABB4E" w14:textId="77777777" w:rsidR="005D4091" w:rsidRPr="00BB6B98" w:rsidRDefault="005D4091" w:rsidP="00A63F35">
            <w:pPr>
              <w:pStyle w:val="NeniTitull"/>
              <w:jc w:val="both"/>
              <w:rPr>
                <w:b w:val="0"/>
                <w:lang w:val="sq-AL"/>
              </w:rPr>
            </w:pPr>
          </w:p>
        </w:tc>
        <w:tc>
          <w:tcPr>
            <w:tcW w:w="851" w:type="dxa"/>
          </w:tcPr>
          <w:p w14:paraId="027ABB4F" w14:textId="77777777" w:rsidR="005D4091" w:rsidRPr="00BB6B98" w:rsidRDefault="005D4091" w:rsidP="00F6457C">
            <w:pPr>
              <w:pStyle w:val="Paragrafi"/>
              <w:ind w:firstLine="0"/>
              <w:jc w:val="center"/>
              <w:rPr>
                <w:spacing w:val="-4"/>
                <w:lang w:val="sq-AL"/>
              </w:rPr>
            </w:pPr>
          </w:p>
        </w:tc>
      </w:tr>
      <w:tr w:rsidR="0092639E" w:rsidRPr="00BB6B98" w14:paraId="027ABB5C" w14:textId="77777777" w:rsidTr="00367A63">
        <w:trPr>
          <w:trHeight w:val="150"/>
        </w:trPr>
        <w:tc>
          <w:tcPr>
            <w:tcW w:w="3227" w:type="dxa"/>
          </w:tcPr>
          <w:p w14:paraId="027ABB51" w14:textId="77777777" w:rsidR="00580D25" w:rsidRPr="00BB6B98" w:rsidRDefault="00A63F35" w:rsidP="00580D25">
            <w:pPr>
              <w:pStyle w:val="NeniTitull"/>
              <w:jc w:val="left"/>
              <w:rPr>
                <w:b w:val="0"/>
                <w:spacing w:val="-4"/>
                <w:lang w:val="sq-AL"/>
              </w:rPr>
            </w:pPr>
            <w:r w:rsidRPr="00BB6B98">
              <w:rPr>
                <w:b w:val="0"/>
                <w:spacing w:val="-4"/>
                <w:lang w:val="sq-AL"/>
              </w:rPr>
              <w:t>Vendim i Këshillit të Ministrave</w:t>
            </w:r>
          </w:p>
          <w:p w14:paraId="027ABB52" w14:textId="77777777" w:rsidR="00580D25" w:rsidRPr="00BB6B98" w:rsidRDefault="00A63F35" w:rsidP="00580D25">
            <w:pPr>
              <w:pStyle w:val="NeniTitull"/>
              <w:jc w:val="left"/>
              <w:rPr>
                <w:b w:val="0"/>
                <w:spacing w:val="-4"/>
                <w:lang w:val="sq-AL"/>
              </w:rPr>
            </w:pPr>
            <w:r w:rsidRPr="00BB6B98">
              <w:rPr>
                <w:b w:val="0"/>
                <w:spacing w:val="-4"/>
                <w:lang w:val="sq-AL"/>
              </w:rPr>
              <w:t>nr. 70, datë 13.2.2019</w:t>
            </w:r>
          </w:p>
          <w:p w14:paraId="027ABB53" w14:textId="77777777" w:rsidR="0092639E" w:rsidRPr="00BB6B98" w:rsidRDefault="0092639E" w:rsidP="009C531B">
            <w:pPr>
              <w:pStyle w:val="NeniTitull"/>
              <w:jc w:val="left"/>
              <w:rPr>
                <w:b w:val="0"/>
                <w:spacing w:val="-4"/>
                <w:lang w:val="sq-AL"/>
              </w:rPr>
            </w:pPr>
          </w:p>
        </w:tc>
        <w:tc>
          <w:tcPr>
            <w:tcW w:w="6662" w:type="dxa"/>
          </w:tcPr>
          <w:p w14:paraId="027ABB54" w14:textId="77777777" w:rsidR="0092639E" w:rsidRPr="00BB6B98" w:rsidRDefault="00A63F35" w:rsidP="00BB6B98">
            <w:pPr>
              <w:pStyle w:val="NeniTitull"/>
              <w:jc w:val="both"/>
              <w:rPr>
                <w:b w:val="0"/>
                <w:spacing w:val="-4"/>
                <w:lang w:val="sq-AL"/>
              </w:rPr>
            </w:pPr>
            <w:r w:rsidRPr="00BB6B98">
              <w:rPr>
                <w:b w:val="0"/>
                <w:spacing w:val="-4"/>
                <w:lang w:val="sq-AL"/>
              </w:rPr>
              <w:t xml:space="preserve">Për dhënien e miratimit për lidhjen e kontratës së enfiteozës, me tarifën 1 euro/kontrata, ndërmjet Ministrisë së Financave dhe Ekonomisë, si </w:t>
            </w:r>
            <w:r w:rsidR="004A1501" w:rsidRPr="00BB6B98">
              <w:rPr>
                <w:b w:val="0"/>
                <w:spacing w:val="-4"/>
                <w:lang w:val="sq-AL"/>
              </w:rPr>
              <w:t>Enfiteozëdhënës</w:t>
            </w:r>
            <w:r w:rsidRPr="00BB6B98">
              <w:rPr>
                <w:b w:val="0"/>
                <w:spacing w:val="-4"/>
                <w:lang w:val="sq-AL"/>
              </w:rPr>
              <w:t>, dhe shoqërisë “</w:t>
            </w:r>
            <w:r w:rsidR="004A1501" w:rsidRPr="00BB6B98">
              <w:rPr>
                <w:b w:val="0"/>
                <w:spacing w:val="-4"/>
                <w:lang w:val="sq-AL"/>
              </w:rPr>
              <w:t xml:space="preserve">YURA </w:t>
            </w:r>
            <w:r w:rsidRPr="00BB6B98">
              <w:rPr>
                <w:b w:val="0"/>
                <w:spacing w:val="-4"/>
                <w:lang w:val="sq-AL"/>
              </w:rPr>
              <w:t xml:space="preserve">Corporation Albania” sh.p.k., si </w:t>
            </w:r>
            <w:r w:rsidR="004A1501" w:rsidRPr="00BB6B98">
              <w:rPr>
                <w:b w:val="0"/>
                <w:spacing w:val="-4"/>
                <w:lang w:val="sq-AL"/>
              </w:rPr>
              <w:t>Enfiteozëmarrës</w:t>
            </w:r>
            <w:r w:rsidRPr="00BB6B98">
              <w:rPr>
                <w:b w:val="0"/>
                <w:spacing w:val="-4"/>
                <w:lang w:val="sq-AL"/>
              </w:rPr>
              <w:t xml:space="preserve">, për pasurinë “Baza e </w:t>
            </w:r>
            <w:r w:rsidR="00BB6B98">
              <w:rPr>
                <w:b w:val="0"/>
                <w:spacing w:val="-4"/>
                <w:lang w:val="sq-AL"/>
              </w:rPr>
              <w:t>T</w:t>
            </w:r>
            <w:r w:rsidRPr="00BB6B98">
              <w:rPr>
                <w:b w:val="0"/>
                <w:spacing w:val="-4"/>
                <w:lang w:val="sq-AL"/>
              </w:rPr>
              <w:t>ubove”, zona kadastrale nr. 3934, me sipërfaqe të përgjithshme 49 347 m</w:t>
            </w:r>
            <w:r w:rsidRPr="00BB6B98">
              <w:rPr>
                <w:b w:val="0"/>
                <w:spacing w:val="-4"/>
                <w:vertAlign w:val="superscript"/>
                <w:lang w:val="sq-AL"/>
              </w:rPr>
              <w:t>2</w:t>
            </w:r>
            <w:r w:rsidRPr="00BB6B98">
              <w:rPr>
                <w:b w:val="0"/>
                <w:spacing w:val="-4"/>
                <w:lang w:val="sq-AL"/>
              </w:rPr>
              <w:t>, Zhupan, Fier, pjesë e fondit të pasurive të paluajtshme për mbështetjen e investimeve strategjike...............................................................................................</w:t>
            </w:r>
            <w:r w:rsidR="00E604F0" w:rsidRPr="00BB6B98">
              <w:rPr>
                <w:b w:val="0"/>
                <w:spacing w:val="-4"/>
                <w:lang w:val="sq-AL"/>
              </w:rPr>
              <w:t>......</w:t>
            </w:r>
            <w:r w:rsidR="00A539C1" w:rsidRPr="00BB6B98">
              <w:rPr>
                <w:b w:val="0"/>
                <w:spacing w:val="-4"/>
                <w:lang w:val="sq-AL"/>
              </w:rPr>
              <w:t>.............</w:t>
            </w:r>
          </w:p>
        </w:tc>
        <w:tc>
          <w:tcPr>
            <w:tcW w:w="851" w:type="dxa"/>
          </w:tcPr>
          <w:p w14:paraId="027ABB55" w14:textId="77777777" w:rsidR="00C91422" w:rsidRPr="00BB6B98" w:rsidRDefault="00C91422" w:rsidP="00F6457C">
            <w:pPr>
              <w:pStyle w:val="Paragrafi"/>
              <w:ind w:firstLine="0"/>
              <w:jc w:val="center"/>
              <w:rPr>
                <w:spacing w:val="-4"/>
                <w:lang w:val="sq-AL"/>
              </w:rPr>
            </w:pPr>
          </w:p>
          <w:p w14:paraId="027ABB56" w14:textId="77777777" w:rsidR="0020172E" w:rsidRPr="00BB6B98" w:rsidRDefault="0020172E" w:rsidP="00F6457C">
            <w:pPr>
              <w:pStyle w:val="Paragrafi"/>
              <w:ind w:firstLine="0"/>
              <w:jc w:val="center"/>
              <w:rPr>
                <w:spacing w:val="-4"/>
                <w:lang w:val="sq-AL"/>
              </w:rPr>
            </w:pPr>
          </w:p>
          <w:p w14:paraId="027ABB57" w14:textId="77777777" w:rsidR="0020172E" w:rsidRPr="00BB6B98" w:rsidRDefault="0020172E" w:rsidP="00F6457C">
            <w:pPr>
              <w:pStyle w:val="Paragrafi"/>
              <w:ind w:firstLine="0"/>
              <w:jc w:val="center"/>
              <w:rPr>
                <w:spacing w:val="-4"/>
                <w:lang w:val="sq-AL"/>
              </w:rPr>
            </w:pPr>
          </w:p>
          <w:p w14:paraId="027ABB58" w14:textId="77777777" w:rsidR="0020172E" w:rsidRPr="00BB6B98" w:rsidRDefault="0020172E" w:rsidP="00F6457C">
            <w:pPr>
              <w:pStyle w:val="Paragrafi"/>
              <w:ind w:firstLine="0"/>
              <w:jc w:val="center"/>
              <w:rPr>
                <w:spacing w:val="-4"/>
                <w:lang w:val="sq-AL"/>
              </w:rPr>
            </w:pPr>
          </w:p>
          <w:p w14:paraId="027ABB59" w14:textId="77777777" w:rsidR="0020172E" w:rsidRPr="00BB6B98" w:rsidRDefault="0020172E" w:rsidP="00F6457C">
            <w:pPr>
              <w:pStyle w:val="Paragrafi"/>
              <w:ind w:firstLine="0"/>
              <w:jc w:val="center"/>
              <w:rPr>
                <w:spacing w:val="-4"/>
                <w:lang w:val="sq-AL"/>
              </w:rPr>
            </w:pPr>
          </w:p>
          <w:p w14:paraId="027ABB5A" w14:textId="77777777" w:rsidR="0020172E" w:rsidRPr="00BB6B98" w:rsidRDefault="0020172E" w:rsidP="00F6457C">
            <w:pPr>
              <w:pStyle w:val="Paragrafi"/>
              <w:ind w:firstLine="0"/>
              <w:jc w:val="center"/>
              <w:rPr>
                <w:spacing w:val="-4"/>
                <w:lang w:val="sq-AL"/>
              </w:rPr>
            </w:pPr>
          </w:p>
          <w:p w14:paraId="027ABB5B" w14:textId="77777777" w:rsidR="0020172E" w:rsidRPr="00BB6B98" w:rsidRDefault="00C93C14" w:rsidP="00F6457C">
            <w:pPr>
              <w:pStyle w:val="Paragrafi"/>
              <w:ind w:firstLine="0"/>
              <w:jc w:val="center"/>
              <w:rPr>
                <w:spacing w:val="-4"/>
                <w:lang w:val="sq-AL"/>
              </w:rPr>
            </w:pPr>
            <w:r w:rsidRPr="00BB6B98">
              <w:rPr>
                <w:spacing w:val="-4"/>
                <w:lang w:val="sq-AL"/>
              </w:rPr>
              <w:t>715</w:t>
            </w:r>
          </w:p>
        </w:tc>
      </w:tr>
      <w:tr w:rsidR="0092639E" w:rsidRPr="00BB6B98" w14:paraId="027ABB60" w14:textId="77777777" w:rsidTr="00367A63">
        <w:trPr>
          <w:trHeight w:val="150"/>
        </w:trPr>
        <w:tc>
          <w:tcPr>
            <w:tcW w:w="3227" w:type="dxa"/>
          </w:tcPr>
          <w:p w14:paraId="027ABB5D" w14:textId="77777777" w:rsidR="0092639E" w:rsidRPr="00BB6B98" w:rsidRDefault="0092639E" w:rsidP="00A925A6">
            <w:pPr>
              <w:pStyle w:val="Paragrafi"/>
              <w:ind w:firstLine="0"/>
              <w:rPr>
                <w:spacing w:val="-4"/>
                <w:lang w:val="sq-AL"/>
              </w:rPr>
            </w:pPr>
          </w:p>
        </w:tc>
        <w:tc>
          <w:tcPr>
            <w:tcW w:w="6662" w:type="dxa"/>
          </w:tcPr>
          <w:p w14:paraId="027ABB5E" w14:textId="77777777" w:rsidR="0092639E" w:rsidRPr="00BB6B98" w:rsidRDefault="0092639E" w:rsidP="00A63F35">
            <w:pPr>
              <w:pStyle w:val="NeniTitull"/>
              <w:jc w:val="both"/>
              <w:rPr>
                <w:b w:val="0"/>
                <w:lang w:val="sq-AL"/>
              </w:rPr>
            </w:pPr>
          </w:p>
        </w:tc>
        <w:tc>
          <w:tcPr>
            <w:tcW w:w="851" w:type="dxa"/>
          </w:tcPr>
          <w:p w14:paraId="027ABB5F" w14:textId="77777777" w:rsidR="0092639E" w:rsidRPr="00BB6B98" w:rsidRDefault="0092639E" w:rsidP="00F6457C">
            <w:pPr>
              <w:pStyle w:val="Paragrafi"/>
              <w:ind w:firstLine="0"/>
              <w:jc w:val="center"/>
              <w:rPr>
                <w:spacing w:val="-4"/>
                <w:lang w:val="sq-AL"/>
              </w:rPr>
            </w:pPr>
          </w:p>
        </w:tc>
      </w:tr>
      <w:tr w:rsidR="0092639E" w:rsidRPr="00BB6B98" w14:paraId="027ABB66" w14:textId="77777777" w:rsidTr="00367A63">
        <w:trPr>
          <w:trHeight w:val="150"/>
        </w:trPr>
        <w:tc>
          <w:tcPr>
            <w:tcW w:w="3227" w:type="dxa"/>
          </w:tcPr>
          <w:p w14:paraId="027ABB61" w14:textId="77777777" w:rsidR="00A63F35" w:rsidRPr="00BB6B98" w:rsidRDefault="00A63F35" w:rsidP="00A63F35">
            <w:pPr>
              <w:pStyle w:val="NeniTitull"/>
              <w:jc w:val="left"/>
              <w:rPr>
                <w:b w:val="0"/>
                <w:lang w:val="sq-AL"/>
              </w:rPr>
            </w:pPr>
            <w:r w:rsidRPr="00BB6B98">
              <w:rPr>
                <w:b w:val="0"/>
                <w:lang w:val="sq-AL"/>
              </w:rPr>
              <w:t>Udhëzim i ministrit të Arsimit, Sportit dhe Rinisë</w:t>
            </w:r>
          </w:p>
          <w:p w14:paraId="027ABB62" w14:textId="77777777" w:rsidR="0092639E" w:rsidRPr="00BB6B98" w:rsidRDefault="00A63F35" w:rsidP="005F7336">
            <w:pPr>
              <w:pStyle w:val="NeniTitull"/>
              <w:jc w:val="left"/>
              <w:rPr>
                <w:b w:val="0"/>
                <w:lang w:val="sq-AL"/>
              </w:rPr>
            </w:pPr>
            <w:r w:rsidRPr="00BB6B98">
              <w:rPr>
                <w:b w:val="0"/>
                <w:lang w:val="sq-AL"/>
              </w:rPr>
              <w:t>nr. 3, datë 12.2.2019</w:t>
            </w:r>
          </w:p>
        </w:tc>
        <w:tc>
          <w:tcPr>
            <w:tcW w:w="6662" w:type="dxa"/>
          </w:tcPr>
          <w:p w14:paraId="027ABB63" w14:textId="77777777" w:rsidR="0092639E" w:rsidRPr="00BB6B98" w:rsidRDefault="00A63F35" w:rsidP="00A63F35">
            <w:pPr>
              <w:pStyle w:val="NeniTitull"/>
              <w:jc w:val="both"/>
              <w:rPr>
                <w:b w:val="0"/>
                <w:lang w:val="sq-AL"/>
              </w:rPr>
            </w:pPr>
            <w:r w:rsidRPr="00BB6B98">
              <w:rPr>
                <w:b w:val="0"/>
                <w:lang w:val="sq-AL"/>
              </w:rPr>
              <w:t>Për zhvillimin e testimit të nxënësve të klasave të bashkuara II–IX të arsimit bazë 2019................................................................................</w:t>
            </w:r>
            <w:r w:rsidR="00E604F0" w:rsidRPr="00BB6B98">
              <w:rPr>
                <w:b w:val="0"/>
                <w:lang w:val="sq-AL"/>
              </w:rPr>
              <w:t>.....</w:t>
            </w:r>
            <w:r w:rsidR="00A539C1" w:rsidRPr="00BB6B98">
              <w:rPr>
                <w:b w:val="0"/>
                <w:lang w:val="sq-AL"/>
              </w:rPr>
              <w:t>......</w:t>
            </w:r>
          </w:p>
        </w:tc>
        <w:tc>
          <w:tcPr>
            <w:tcW w:w="851" w:type="dxa"/>
          </w:tcPr>
          <w:p w14:paraId="027ABB64" w14:textId="77777777" w:rsidR="00897E6A" w:rsidRPr="00BB6B98" w:rsidRDefault="00897E6A" w:rsidP="00F6457C">
            <w:pPr>
              <w:pStyle w:val="Paragrafi"/>
              <w:ind w:firstLine="0"/>
              <w:jc w:val="center"/>
              <w:rPr>
                <w:spacing w:val="-4"/>
                <w:lang w:val="sq-AL"/>
              </w:rPr>
            </w:pPr>
          </w:p>
          <w:p w14:paraId="027ABB65" w14:textId="77777777" w:rsidR="0020172E" w:rsidRPr="00BB6B98" w:rsidRDefault="00C93C14" w:rsidP="00F6457C">
            <w:pPr>
              <w:pStyle w:val="Paragrafi"/>
              <w:ind w:firstLine="0"/>
              <w:jc w:val="center"/>
              <w:rPr>
                <w:spacing w:val="-4"/>
                <w:lang w:val="sq-AL"/>
              </w:rPr>
            </w:pPr>
            <w:r w:rsidRPr="00BB6B98">
              <w:rPr>
                <w:spacing w:val="-4"/>
                <w:lang w:val="sq-AL"/>
              </w:rPr>
              <w:t>727</w:t>
            </w:r>
          </w:p>
        </w:tc>
      </w:tr>
      <w:tr w:rsidR="0092639E" w:rsidRPr="00BB6B98" w14:paraId="027ABB6A" w14:textId="77777777" w:rsidTr="007372B8">
        <w:trPr>
          <w:trHeight w:val="150"/>
        </w:trPr>
        <w:tc>
          <w:tcPr>
            <w:tcW w:w="3227" w:type="dxa"/>
          </w:tcPr>
          <w:p w14:paraId="027ABB67" w14:textId="77777777" w:rsidR="0092639E" w:rsidRPr="00BB6B98" w:rsidRDefault="0092639E" w:rsidP="00A925A6">
            <w:pPr>
              <w:pStyle w:val="NeniTitull"/>
              <w:keepNext w:val="0"/>
              <w:jc w:val="both"/>
              <w:rPr>
                <w:b w:val="0"/>
                <w:spacing w:val="-4"/>
                <w:lang w:val="sq-AL"/>
              </w:rPr>
            </w:pPr>
          </w:p>
        </w:tc>
        <w:tc>
          <w:tcPr>
            <w:tcW w:w="6662" w:type="dxa"/>
          </w:tcPr>
          <w:p w14:paraId="027ABB68" w14:textId="77777777" w:rsidR="0092639E" w:rsidRPr="00BB6B98" w:rsidRDefault="0092639E" w:rsidP="00DA5D83">
            <w:pPr>
              <w:pStyle w:val="NeniTitull"/>
              <w:keepNext w:val="0"/>
              <w:jc w:val="both"/>
              <w:rPr>
                <w:b w:val="0"/>
                <w:spacing w:val="-4"/>
                <w:lang w:val="sq-AL"/>
              </w:rPr>
            </w:pPr>
          </w:p>
        </w:tc>
        <w:tc>
          <w:tcPr>
            <w:tcW w:w="851" w:type="dxa"/>
          </w:tcPr>
          <w:p w14:paraId="027ABB69" w14:textId="77777777" w:rsidR="0092639E" w:rsidRPr="00BB6B98" w:rsidRDefault="0092639E" w:rsidP="00F6457C">
            <w:pPr>
              <w:pStyle w:val="Paragrafi"/>
              <w:ind w:firstLine="0"/>
              <w:jc w:val="center"/>
              <w:rPr>
                <w:spacing w:val="-4"/>
                <w:lang w:val="sq-AL"/>
              </w:rPr>
            </w:pPr>
          </w:p>
        </w:tc>
      </w:tr>
      <w:tr w:rsidR="0092639E" w:rsidRPr="00BB6B98" w14:paraId="027ABB6F" w14:textId="77777777" w:rsidTr="007372B8">
        <w:trPr>
          <w:trHeight w:val="150"/>
        </w:trPr>
        <w:tc>
          <w:tcPr>
            <w:tcW w:w="3227" w:type="dxa"/>
          </w:tcPr>
          <w:p w14:paraId="027ABB6B" w14:textId="77777777" w:rsidR="0092639E" w:rsidRPr="00BB6B98" w:rsidRDefault="0092639E" w:rsidP="00930147">
            <w:pPr>
              <w:pStyle w:val="NeniTitull"/>
              <w:jc w:val="left"/>
              <w:rPr>
                <w:b w:val="0"/>
                <w:spacing w:val="-4"/>
                <w:lang w:val="sq-AL"/>
              </w:rPr>
            </w:pPr>
          </w:p>
        </w:tc>
        <w:tc>
          <w:tcPr>
            <w:tcW w:w="6662" w:type="dxa"/>
          </w:tcPr>
          <w:p w14:paraId="027ABB6C" w14:textId="77777777" w:rsidR="0092639E" w:rsidRPr="00BB6B98" w:rsidRDefault="00BB6B98" w:rsidP="005516A4">
            <w:pPr>
              <w:pStyle w:val="Paragrafi"/>
              <w:ind w:firstLine="0"/>
              <w:rPr>
                <w:i/>
                <w:lang w:val="sq-AL"/>
              </w:rPr>
            </w:pPr>
            <w:r>
              <w:rPr>
                <w:lang w:val="sq-AL"/>
              </w:rPr>
              <w:t xml:space="preserve">Vendim </w:t>
            </w:r>
            <w:r w:rsidRPr="00BB6B98">
              <w:rPr>
                <w:i/>
                <w:lang w:val="sq-AL"/>
              </w:rPr>
              <w:t>(i shkurtuar)</w:t>
            </w:r>
            <w:r>
              <w:rPr>
                <w:lang w:val="sq-AL"/>
              </w:rPr>
              <w:t xml:space="preserve"> </w:t>
            </w:r>
            <w:r w:rsidRPr="00BB6B98">
              <w:rPr>
                <w:lang w:val="sq-AL"/>
              </w:rPr>
              <w:t>për shpalljen të zhdukur të shtetases Ariste Shindre</w:t>
            </w:r>
            <w:r w:rsidR="005516A4">
              <w:rPr>
                <w:lang w:val="sq-AL"/>
              </w:rPr>
              <w:t>.........................................................................................................</w:t>
            </w:r>
            <w:r w:rsidRPr="00BB6B98">
              <w:rPr>
                <w:lang w:val="sq-AL"/>
              </w:rPr>
              <w:t>....</w:t>
            </w:r>
          </w:p>
        </w:tc>
        <w:tc>
          <w:tcPr>
            <w:tcW w:w="851" w:type="dxa"/>
          </w:tcPr>
          <w:p w14:paraId="027ABB6D" w14:textId="77777777" w:rsidR="006249E7" w:rsidRDefault="006249E7" w:rsidP="00F6457C">
            <w:pPr>
              <w:pStyle w:val="Paragrafi"/>
              <w:ind w:firstLine="0"/>
              <w:jc w:val="center"/>
              <w:rPr>
                <w:spacing w:val="-4"/>
                <w:lang w:val="sq-AL"/>
              </w:rPr>
            </w:pPr>
          </w:p>
          <w:p w14:paraId="027ABB6E" w14:textId="77777777" w:rsidR="006E6D05" w:rsidRPr="00BB6B98" w:rsidRDefault="00C93C14" w:rsidP="00F6457C">
            <w:pPr>
              <w:pStyle w:val="Paragrafi"/>
              <w:ind w:firstLine="0"/>
              <w:jc w:val="center"/>
              <w:rPr>
                <w:spacing w:val="-4"/>
                <w:lang w:val="sq-AL"/>
              </w:rPr>
            </w:pPr>
            <w:r w:rsidRPr="00BB6B98">
              <w:rPr>
                <w:spacing w:val="-4"/>
                <w:lang w:val="sq-AL"/>
              </w:rPr>
              <w:t>728</w:t>
            </w:r>
          </w:p>
        </w:tc>
      </w:tr>
      <w:tr w:rsidR="0092639E" w:rsidRPr="00BB6B98" w14:paraId="027ABB73" w14:textId="77777777" w:rsidTr="007372B8">
        <w:trPr>
          <w:trHeight w:val="150"/>
        </w:trPr>
        <w:tc>
          <w:tcPr>
            <w:tcW w:w="3227" w:type="dxa"/>
          </w:tcPr>
          <w:p w14:paraId="027ABB70" w14:textId="77777777" w:rsidR="0092639E" w:rsidRPr="00BB6B98" w:rsidRDefault="0092639E" w:rsidP="00A925A6">
            <w:pPr>
              <w:pStyle w:val="NeniTitull"/>
              <w:keepNext w:val="0"/>
              <w:jc w:val="both"/>
              <w:rPr>
                <w:b w:val="0"/>
                <w:spacing w:val="-4"/>
                <w:lang w:val="sq-AL"/>
              </w:rPr>
            </w:pPr>
          </w:p>
        </w:tc>
        <w:tc>
          <w:tcPr>
            <w:tcW w:w="6662" w:type="dxa"/>
          </w:tcPr>
          <w:p w14:paraId="027ABB71" w14:textId="77777777" w:rsidR="0092639E" w:rsidRPr="00BB6B98" w:rsidRDefault="0092639E" w:rsidP="00DA5D83">
            <w:pPr>
              <w:pStyle w:val="NeniTitull"/>
              <w:keepNext w:val="0"/>
              <w:jc w:val="both"/>
              <w:rPr>
                <w:b w:val="0"/>
                <w:spacing w:val="-4"/>
                <w:lang w:val="sq-AL"/>
              </w:rPr>
            </w:pPr>
          </w:p>
        </w:tc>
        <w:tc>
          <w:tcPr>
            <w:tcW w:w="851" w:type="dxa"/>
          </w:tcPr>
          <w:p w14:paraId="027ABB72" w14:textId="77777777" w:rsidR="0092639E" w:rsidRPr="00BB6B98" w:rsidRDefault="0092639E" w:rsidP="00F6457C">
            <w:pPr>
              <w:pStyle w:val="Paragrafi"/>
              <w:ind w:firstLine="0"/>
              <w:jc w:val="center"/>
              <w:rPr>
                <w:spacing w:val="-4"/>
                <w:lang w:val="sq-AL"/>
              </w:rPr>
            </w:pPr>
          </w:p>
        </w:tc>
      </w:tr>
      <w:tr w:rsidR="00491C9D" w:rsidRPr="00BB6B98" w14:paraId="027ABB77" w14:textId="77777777" w:rsidTr="007372B8">
        <w:trPr>
          <w:trHeight w:val="150"/>
        </w:trPr>
        <w:tc>
          <w:tcPr>
            <w:tcW w:w="3227" w:type="dxa"/>
          </w:tcPr>
          <w:p w14:paraId="027ABB74" w14:textId="77777777" w:rsidR="00491C9D" w:rsidRPr="00BB6B98" w:rsidRDefault="00491C9D" w:rsidP="001303BD">
            <w:pPr>
              <w:pStyle w:val="NeniTitull"/>
              <w:jc w:val="left"/>
              <w:rPr>
                <w:b w:val="0"/>
                <w:spacing w:val="-4"/>
                <w:lang w:val="sq-AL"/>
              </w:rPr>
            </w:pPr>
          </w:p>
        </w:tc>
        <w:tc>
          <w:tcPr>
            <w:tcW w:w="6662" w:type="dxa"/>
          </w:tcPr>
          <w:p w14:paraId="027ABB75" w14:textId="77777777" w:rsidR="00491C9D" w:rsidRPr="00BB6B98" w:rsidRDefault="00BB6B98" w:rsidP="00160EB6">
            <w:pPr>
              <w:pStyle w:val="Paragrafi"/>
              <w:ind w:firstLine="0"/>
              <w:rPr>
                <w:lang w:val="sq-AL"/>
              </w:rPr>
            </w:pPr>
            <w:r w:rsidRPr="00BB6B98">
              <w:rPr>
                <w:lang w:val="sq-AL"/>
              </w:rPr>
              <w:t>Kërkesë për shpalljen të vdekur të shtetasit Nevruz Harizaj..................</w:t>
            </w:r>
          </w:p>
        </w:tc>
        <w:tc>
          <w:tcPr>
            <w:tcW w:w="851" w:type="dxa"/>
          </w:tcPr>
          <w:p w14:paraId="027ABB76" w14:textId="77777777" w:rsidR="006E6D05" w:rsidRPr="00BB6B98" w:rsidRDefault="00C93C14" w:rsidP="00F6457C">
            <w:pPr>
              <w:pStyle w:val="Paragrafi"/>
              <w:ind w:firstLine="0"/>
              <w:jc w:val="center"/>
              <w:rPr>
                <w:spacing w:val="-4"/>
                <w:lang w:val="sq-AL"/>
              </w:rPr>
            </w:pPr>
            <w:r w:rsidRPr="00BB6B98">
              <w:rPr>
                <w:spacing w:val="-4"/>
                <w:lang w:val="sq-AL"/>
              </w:rPr>
              <w:t>728</w:t>
            </w:r>
          </w:p>
        </w:tc>
      </w:tr>
      <w:tr w:rsidR="00491C9D" w:rsidRPr="00BB6B98" w14:paraId="027ABB7B" w14:textId="77777777" w:rsidTr="007372B8">
        <w:trPr>
          <w:trHeight w:val="150"/>
        </w:trPr>
        <w:tc>
          <w:tcPr>
            <w:tcW w:w="3227" w:type="dxa"/>
          </w:tcPr>
          <w:p w14:paraId="027ABB78" w14:textId="77777777" w:rsidR="00491C9D" w:rsidRPr="00BB6B98" w:rsidRDefault="00491C9D" w:rsidP="00A925A6">
            <w:pPr>
              <w:pStyle w:val="NeniTitull"/>
              <w:keepNext w:val="0"/>
              <w:jc w:val="both"/>
              <w:rPr>
                <w:b w:val="0"/>
                <w:spacing w:val="-4"/>
                <w:lang w:val="sq-AL"/>
              </w:rPr>
            </w:pPr>
          </w:p>
        </w:tc>
        <w:tc>
          <w:tcPr>
            <w:tcW w:w="6662" w:type="dxa"/>
          </w:tcPr>
          <w:p w14:paraId="027ABB79" w14:textId="77777777" w:rsidR="00491C9D" w:rsidRPr="00BB6B98" w:rsidRDefault="00491C9D" w:rsidP="00DA5D83">
            <w:pPr>
              <w:pStyle w:val="NeniTitull"/>
              <w:keepNext w:val="0"/>
              <w:jc w:val="both"/>
              <w:rPr>
                <w:b w:val="0"/>
                <w:spacing w:val="-4"/>
                <w:lang w:val="sq-AL"/>
              </w:rPr>
            </w:pPr>
          </w:p>
        </w:tc>
        <w:tc>
          <w:tcPr>
            <w:tcW w:w="851" w:type="dxa"/>
          </w:tcPr>
          <w:p w14:paraId="027ABB7A" w14:textId="77777777" w:rsidR="00491C9D" w:rsidRPr="00BB6B98" w:rsidRDefault="00491C9D" w:rsidP="00F6457C">
            <w:pPr>
              <w:pStyle w:val="Paragrafi"/>
              <w:ind w:firstLine="0"/>
              <w:jc w:val="center"/>
              <w:rPr>
                <w:spacing w:val="-4"/>
                <w:lang w:val="sq-AL"/>
              </w:rPr>
            </w:pPr>
          </w:p>
        </w:tc>
      </w:tr>
      <w:tr w:rsidR="00491C9D" w:rsidRPr="00BB6B98" w14:paraId="027ABB7F" w14:textId="77777777" w:rsidTr="007372B8">
        <w:trPr>
          <w:trHeight w:val="150"/>
        </w:trPr>
        <w:tc>
          <w:tcPr>
            <w:tcW w:w="3227" w:type="dxa"/>
          </w:tcPr>
          <w:p w14:paraId="027ABB7C" w14:textId="77777777" w:rsidR="00491C9D" w:rsidRPr="00BB6B98" w:rsidRDefault="00491C9D" w:rsidP="006E6D05">
            <w:pPr>
              <w:pStyle w:val="NeniTitull"/>
              <w:jc w:val="left"/>
              <w:rPr>
                <w:b w:val="0"/>
                <w:spacing w:val="-4"/>
                <w:lang w:val="sq-AL"/>
              </w:rPr>
            </w:pPr>
          </w:p>
        </w:tc>
        <w:tc>
          <w:tcPr>
            <w:tcW w:w="6662" w:type="dxa"/>
          </w:tcPr>
          <w:p w14:paraId="027ABB7D" w14:textId="77777777" w:rsidR="00491C9D" w:rsidRPr="00BB6B98" w:rsidRDefault="00491C9D" w:rsidP="00DA5D83">
            <w:pPr>
              <w:pStyle w:val="NeniTitull"/>
              <w:jc w:val="both"/>
              <w:rPr>
                <w:b w:val="0"/>
                <w:spacing w:val="-4"/>
                <w:lang w:val="sq-AL"/>
              </w:rPr>
            </w:pPr>
          </w:p>
        </w:tc>
        <w:tc>
          <w:tcPr>
            <w:tcW w:w="851" w:type="dxa"/>
          </w:tcPr>
          <w:p w14:paraId="027ABB7E" w14:textId="77777777" w:rsidR="00491C9D" w:rsidRPr="00BB6B98" w:rsidRDefault="00491C9D" w:rsidP="00F6457C">
            <w:pPr>
              <w:pStyle w:val="Paragrafi"/>
              <w:ind w:firstLine="0"/>
              <w:jc w:val="center"/>
              <w:rPr>
                <w:spacing w:val="-4"/>
                <w:lang w:val="sq-AL"/>
              </w:rPr>
            </w:pPr>
          </w:p>
        </w:tc>
      </w:tr>
      <w:tr w:rsidR="00491C9D" w:rsidRPr="00BB6B98" w14:paraId="027ABB83" w14:textId="77777777" w:rsidTr="007372B8">
        <w:trPr>
          <w:trHeight w:val="150"/>
        </w:trPr>
        <w:tc>
          <w:tcPr>
            <w:tcW w:w="3227" w:type="dxa"/>
          </w:tcPr>
          <w:p w14:paraId="027ABB80" w14:textId="77777777" w:rsidR="00491C9D" w:rsidRPr="00BB6B98" w:rsidRDefault="00491C9D" w:rsidP="00A925A6">
            <w:pPr>
              <w:pStyle w:val="NeniTitull"/>
              <w:keepNext w:val="0"/>
              <w:jc w:val="both"/>
              <w:rPr>
                <w:b w:val="0"/>
                <w:spacing w:val="-4"/>
                <w:lang w:val="sq-AL"/>
              </w:rPr>
            </w:pPr>
          </w:p>
        </w:tc>
        <w:tc>
          <w:tcPr>
            <w:tcW w:w="6662" w:type="dxa"/>
          </w:tcPr>
          <w:p w14:paraId="027ABB81" w14:textId="77777777" w:rsidR="00491C9D" w:rsidRPr="00BB6B98" w:rsidRDefault="00491C9D" w:rsidP="00DA5D83">
            <w:pPr>
              <w:pStyle w:val="NeniTitull"/>
              <w:keepNext w:val="0"/>
              <w:jc w:val="both"/>
              <w:rPr>
                <w:b w:val="0"/>
                <w:spacing w:val="-4"/>
                <w:lang w:val="sq-AL"/>
              </w:rPr>
            </w:pPr>
          </w:p>
        </w:tc>
        <w:tc>
          <w:tcPr>
            <w:tcW w:w="851" w:type="dxa"/>
          </w:tcPr>
          <w:p w14:paraId="027ABB82" w14:textId="77777777" w:rsidR="00491C9D" w:rsidRPr="00BB6B98" w:rsidRDefault="00491C9D" w:rsidP="00F6457C">
            <w:pPr>
              <w:pStyle w:val="Paragrafi"/>
              <w:ind w:firstLine="0"/>
              <w:jc w:val="center"/>
              <w:rPr>
                <w:spacing w:val="-4"/>
                <w:lang w:val="sq-AL"/>
              </w:rPr>
            </w:pPr>
          </w:p>
        </w:tc>
      </w:tr>
      <w:tr w:rsidR="00491C9D" w:rsidRPr="00BB6B98" w14:paraId="027ABB87" w14:textId="77777777" w:rsidTr="007372B8">
        <w:trPr>
          <w:trHeight w:val="150"/>
        </w:trPr>
        <w:tc>
          <w:tcPr>
            <w:tcW w:w="3227" w:type="dxa"/>
          </w:tcPr>
          <w:p w14:paraId="027ABB84" w14:textId="77777777" w:rsidR="00491C9D" w:rsidRPr="00BB6B98" w:rsidRDefault="00491C9D" w:rsidP="008549BD">
            <w:pPr>
              <w:pStyle w:val="NeniTitull"/>
              <w:jc w:val="left"/>
              <w:rPr>
                <w:b w:val="0"/>
                <w:lang w:val="sq-AL"/>
              </w:rPr>
            </w:pPr>
          </w:p>
        </w:tc>
        <w:tc>
          <w:tcPr>
            <w:tcW w:w="6662" w:type="dxa"/>
          </w:tcPr>
          <w:p w14:paraId="027ABB85" w14:textId="77777777" w:rsidR="00491C9D" w:rsidRPr="00BB6B98" w:rsidRDefault="00491C9D" w:rsidP="00F57099">
            <w:pPr>
              <w:pStyle w:val="NeniTitull"/>
              <w:jc w:val="both"/>
              <w:rPr>
                <w:b w:val="0"/>
                <w:lang w:val="sq-AL"/>
              </w:rPr>
            </w:pPr>
          </w:p>
        </w:tc>
        <w:tc>
          <w:tcPr>
            <w:tcW w:w="851" w:type="dxa"/>
          </w:tcPr>
          <w:p w14:paraId="027ABB86" w14:textId="77777777" w:rsidR="00897E6A" w:rsidRPr="00BB6B98" w:rsidRDefault="00897E6A" w:rsidP="00F6457C">
            <w:pPr>
              <w:pStyle w:val="Paragrafi"/>
              <w:ind w:firstLine="0"/>
              <w:jc w:val="center"/>
              <w:rPr>
                <w:spacing w:val="-4"/>
                <w:lang w:val="sq-AL"/>
              </w:rPr>
            </w:pPr>
          </w:p>
        </w:tc>
      </w:tr>
    </w:tbl>
    <w:p w14:paraId="027ABB88" w14:textId="77777777" w:rsidR="00980F19" w:rsidRDefault="00980F19" w:rsidP="008E7007">
      <w:pPr>
        <w:pStyle w:val="NeniTitull"/>
        <w:keepNext w:val="0"/>
        <w:jc w:val="both"/>
        <w:rPr>
          <w:b w:val="0"/>
          <w:spacing w:val="-4"/>
          <w:lang w:val="sq-AL"/>
        </w:rPr>
        <w:sectPr w:rsidR="00980F19" w:rsidSect="003D4C90">
          <w:headerReference w:type="default" r:id="rId17"/>
          <w:footerReference w:type="default" r:id="rId18"/>
          <w:footerReference w:type="first" r:id="rId19"/>
          <w:pgSz w:w="11907" w:h="16840" w:code="9"/>
          <w:pgMar w:top="720" w:right="720" w:bottom="720" w:left="720" w:header="1134" w:footer="1134" w:gutter="0"/>
          <w:cols w:space="720"/>
          <w:titlePg/>
          <w:docGrid w:linePitch="360"/>
        </w:sectPr>
      </w:pPr>
    </w:p>
    <w:p w14:paraId="027ABB89" w14:textId="77777777" w:rsidR="00CD606F" w:rsidRPr="00CD606F" w:rsidRDefault="00CD606F" w:rsidP="00CD606F">
      <w:pPr>
        <w:keepNext/>
        <w:widowControl w:val="0"/>
        <w:spacing w:after="0" w:line="240" w:lineRule="auto"/>
        <w:jc w:val="center"/>
        <w:outlineLvl w:val="2"/>
        <w:rPr>
          <w:rFonts w:ascii="Garamond" w:hAnsi="Garamond" w:cs="CG Times"/>
          <w:b/>
          <w:bCs/>
          <w:spacing w:val="-4"/>
          <w:sz w:val="24"/>
        </w:rPr>
      </w:pPr>
      <w:r w:rsidRPr="00CD606F">
        <w:rPr>
          <w:rFonts w:ascii="Garamond" w:hAnsi="Garamond" w:cs="CG Times"/>
          <w:b/>
          <w:bCs/>
          <w:spacing w:val="-4"/>
          <w:sz w:val="24"/>
        </w:rPr>
        <w:lastRenderedPageBreak/>
        <w:t xml:space="preserve">VENDIM </w:t>
      </w:r>
    </w:p>
    <w:p w14:paraId="027ABB8A" w14:textId="77777777" w:rsidR="00CD606F" w:rsidRPr="00CD606F" w:rsidRDefault="00CD606F" w:rsidP="00CD606F">
      <w:pPr>
        <w:keepNext/>
        <w:widowControl w:val="0"/>
        <w:spacing w:after="0" w:line="240" w:lineRule="auto"/>
        <w:jc w:val="center"/>
        <w:outlineLvl w:val="2"/>
        <w:rPr>
          <w:rFonts w:ascii="Garamond" w:hAnsi="Garamond" w:cs="CG Times"/>
          <w:b/>
          <w:bCs/>
          <w:spacing w:val="-4"/>
          <w:sz w:val="24"/>
        </w:rPr>
      </w:pPr>
      <w:r w:rsidRPr="00CD606F">
        <w:rPr>
          <w:rFonts w:ascii="Garamond" w:hAnsi="Garamond" w:cs="CG Times"/>
          <w:b/>
          <w:bCs/>
          <w:spacing w:val="-4"/>
          <w:sz w:val="24"/>
        </w:rPr>
        <w:t>Nr. 68, datë 13.2.2019</w:t>
      </w:r>
    </w:p>
    <w:p w14:paraId="027ABB8B" w14:textId="77777777" w:rsidR="00CD606F" w:rsidRPr="00CD606F" w:rsidRDefault="00CD606F" w:rsidP="00CD606F">
      <w:pPr>
        <w:widowControl w:val="0"/>
        <w:spacing w:after="0" w:line="240" w:lineRule="auto"/>
        <w:ind w:firstLine="284"/>
        <w:jc w:val="both"/>
        <w:rPr>
          <w:rFonts w:ascii="Garamond" w:hAnsi="Garamond" w:cs="CG Times"/>
          <w:spacing w:val="-4"/>
          <w:sz w:val="14"/>
          <w:szCs w:val="24"/>
        </w:rPr>
      </w:pPr>
    </w:p>
    <w:p w14:paraId="027ABB8C" w14:textId="77777777" w:rsidR="00CD606F" w:rsidRPr="00CD606F" w:rsidRDefault="00CD606F" w:rsidP="00CD606F">
      <w:pPr>
        <w:keepNext/>
        <w:widowControl w:val="0"/>
        <w:spacing w:after="0" w:line="240" w:lineRule="auto"/>
        <w:jc w:val="center"/>
        <w:outlineLvl w:val="2"/>
        <w:rPr>
          <w:rFonts w:ascii="Garamond" w:hAnsi="Garamond" w:cs="CG Times"/>
          <w:b/>
          <w:bCs/>
          <w:spacing w:val="-4"/>
          <w:sz w:val="24"/>
        </w:rPr>
      </w:pPr>
      <w:r w:rsidRPr="00CD606F">
        <w:rPr>
          <w:rFonts w:ascii="Garamond" w:hAnsi="Garamond" w:cs="CG Times"/>
          <w:b/>
          <w:bCs/>
          <w:spacing w:val="-4"/>
          <w:sz w:val="24"/>
        </w:rPr>
        <w:t>PËR LIRIM NGA DETYRA</w:t>
      </w:r>
    </w:p>
    <w:p w14:paraId="027ABB8D" w14:textId="77777777" w:rsidR="00CD606F" w:rsidRPr="00CD606F" w:rsidRDefault="00CD606F" w:rsidP="00CD606F">
      <w:pPr>
        <w:widowControl w:val="0"/>
        <w:spacing w:after="0" w:line="240" w:lineRule="auto"/>
        <w:ind w:firstLine="284"/>
        <w:jc w:val="both"/>
        <w:rPr>
          <w:rFonts w:ascii="Garamond" w:hAnsi="Garamond" w:cs="CG Times"/>
          <w:spacing w:val="-4"/>
          <w:sz w:val="14"/>
          <w:szCs w:val="24"/>
        </w:rPr>
      </w:pPr>
    </w:p>
    <w:p w14:paraId="027ABB8E"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Në mbështetje të nenit 100 të Kushtetutës dhe të pikës 2, të nenit 6, të ligjit nr. 9000, datë 30.1.2003, “Për organizimin dhe funksionimin e Këshillit të Ministrave”, me propozimin e Kryeministrit, Këshilli i Ministrave</w:t>
      </w:r>
    </w:p>
    <w:p w14:paraId="027ABB8F" w14:textId="77777777" w:rsidR="00CD606F" w:rsidRPr="00CD606F" w:rsidRDefault="00CD606F" w:rsidP="00CD606F">
      <w:pPr>
        <w:widowControl w:val="0"/>
        <w:spacing w:after="0" w:line="240" w:lineRule="auto"/>
        <w:ind w:firstLine="284"/>
        <w:jc w:val="both"/>
        <w:rPr>
          <w:rFonts w:ascii="Garamond" w:hAnsi="Garamond" w:cs="CG Times"/>
          <w:spacing w:val="-4"/>
          <w:sz w:val="14"/>
          <w:szCs w:val="24"/>
        </w:rPr>
      </w:pPr>
    </w:p>
    <w:p w14:paraId="027ABB90" w14:textId="77777777" w:rsidR="00CD606F" w:rsidRPr="00CD606F" w:rsidRDefault="00CD606F" w:rsidP="00CD606F">
      <w:pPr>
        <w:keepNext/>
        <w:widowControl w:val="0"/>
        <w:spacing w:after="0" w:line="240" w:lineRule="auto"/>
        <w:jc w:val="center"/>
        <w:rPr>
          <w:rFonts w:ascii="Garamond" w:hAnsi="Garamond" w:cs="CG Times"/>
          <w:spacing w:val="-4"/>
          <w:sz w:val="24"/>
        </w:rPr>
      </w:pPr>
      <w:r w:rsidRPr="00CD606F">
        <w:rPr>
          <w:rFonts w:ascii="Garamond" w:hAnsi="Garamond" w:cs="CG Times"/>
          <w:spacing w:val="-4"/>
          <w:sz w:val="24"/>
        </w:rPr>
        <w:t>VENDOSI:</w:t>
      </w:r>
    </w:p>
    <w:p w14:paraId="027ABB91" w14:textId="77777777" w:rsidR="00CD606F" w:rsidRPr="00CD606F" w:rsidRDefault="00CD606F" w:rsidP="00CD606F">
      <w:pPr>
        <w:widowControl w:val="0"/>
        <w:spacing w:after="0" w:line="240" w:lineRule="auto"/>
        <w:ind w:firstLine="284"/>
        <w:jc w:val="both"/>
        <w:rPr>
          <w:rFonts w:ascii="Garamond" w:hAnsi="Garamond" w:cs="CG Times"/>
          <w:spacing w:val="-4"/>
          <w:sz w:val="14"/>
          <w:szCs w:val="24"/>
        </w:rPr>
      </w:pPr>
    </w:p>
    <w:p w14:paraId="027ABB92"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Z. Shpati Kolgega, zëvendësministër i Arsimit, Sportit dhe Rinisë, lirohet nga kjo detyrë.</w:t>
      </w:r>
    </w:p>
    <w:p w14:paraId="027ABB93"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Ky vendim hyn në fuqi menjëherë.</w:t>
      </w:r>
    </w:p>
    <w:p w14:paraId="027ABB94" w14:textId="77777777" w:rsidR="00CD606F" w:rsidRPr="00CD606F" w:rsidRDefault="00CD606F" w:rsidP="00CD606F">
      <w:pPr>
        <w:widowControl w:val="0"/>
        <w:spacing w:after="0" w:line="240" w:lineRule="auto"/>
        <w:ind w:firstLine="284"/>
        <w:jc w:val="both"/>
        <w:rPr>
          <w:rFonts w:ascii="Garamond" w:hAnsi="Garamond" w:cs="CG Times"/>
          <w:spacing w:val="-4"/>
          <w:sz w:val="14"/>
          <w:szCs w:val="24"/>
        </w:rPr>
      </w:pPr>
    </w:p>
    <w:p w14:paraId="027ABB95" w14:textId="77777777" w:rsidR="00CD606F" w:rsidRPr="00CD606F" w:rsidRDefault="00CD606F" w:rsidP="00CD606F">
      <w:pPr>
        <w:widowControl w:val="0"/>
        <w:spacing w:after="0" w:line="240" w:lineRule="auto"/>
        <w:ind w:firstLine="284"/>
        <w:jc w:val="right"/>
        <w:rPr>
          <w:rFonts w:ascii="Garamond" w:hAnsi="Garamond" w:cs="CG Times"/>
          <w:spacing w:val="-4"/>
          <w:sz w:val="24"/>
        </w:rPr>
      </w:pPr>
      <w:r w:rsidRPr="00CD606F">
        <w:rPr>
          <w:rFonts w:ascii="Garamond" w:hAnsi="Garamond" w:cs="CG Times"/>
          <w:spacing w:val="-4"/>
          <w:sz w:val="24"/>
        </w:rPr>
        <w:t>KRYEMINISTRI</w:t>
      </w:r>
    </w:p>
    <w:p w14:paraId="027ABB96" w14:textId="77777777" w:rsidR="00CD606F" w:rsidRPr="00CD606F" w:rsidRDefault="00CD606F" w:rsidP="00CD606F">
      <w:pPr>
        <w:widowControl w:val="0"/>
        <w:spacing w:after="0" w:line="240" w:lineRule="auto"/>
        <w:ind w:firstLine="284"/>
        <w:jc w:val="right"/>
        <w:rPr>
          <w:rFonts w:ascii="Garamond" w:hAnsi="Garamond" w:cs="CG Times"/>
          <w:b/>
          <w:spacing w:val="-4"/>
          <w:sz w:val="24"/>
        </w:rPr>
      </w:pPr>
      <w:r w:rsidRPr="00CD606F">
        <w:rPr>
          <w:rFonts w:ascii="Garamond" w:hAnsi="Garamond" w:cs="CG Times"/>
          <w:b/>
          <w:spacing w:val="-4"/>
          <w:sz w:val="24"/>
        </w:rPr>
        <w:t>Edi Rama</w:t>
      </w:r>
    </w:p>
    <w:p w14:paraId="027ABB97" w14:textId="77777777" w:rsidR="00CD606F" w:rsidRPr="00CD606F" w:rsidRDefault="00CD606F" w:rsidP="00CD606F">
      <w:pPr>
        <w:widowControl w:val="0"/>
        <w:spacing w:after="0" w:line="240" w:lineRule="auto"/>
        <w:ind w:firstLine="284"/>
        <w:jc w:val="both"/>
        <w:rPr>
          <w:rFonts w:ascii="Garamond" w:hAnsi="Garamond" w:cs="CG Times"/>
          <w:b/>
          <w:spacing w:val="-4"/>
          <w:sz w:val="24"/>
        </w:rPr>
      </w:pPr>
    </w:p>
    <w:p w14:paraId="027ABB98" w14:textId="77777777" w:rsidR="00CD606F" w:rsidRPr="00CD606F" w:rsidRDefault="00CD606F" w:rsidP="00CD606F">
      <w:pPr>
        <w:keepNext/>
        <w:widowControl w:val="0"/>
        <w:spacing w:after="0" w:line="240" w:lineRule="auto"/>
        <w:jc w:val="center"/>
        <w:outlineLvl w:val="2"/>
        <w:rPr>
          <w:rFonts w:ascii="Garamond" w:hAnsi="Garamond" w:cs="CG Times"/>
          <w:b/>
          <w:bCs/>
          <w:spacing w:val="-4"/>
          <w:sz w:val="24"/>
        </w:rPr>
      </w:pPr>
      <w:r w:rsidRPr="00CD606F">
        <w:rPr>
          <w:rFonts w:ascii="Garamond" w:hAnsi="Garamond" w:cs="CG Times"/>
          <w:b/>
          <w:bCs/>
          <w:spacing w:val="-4"/>
          <w:sz w:val="24"/>
        </w:rPr>
        <w:t>VENDIM</w:t>
      </w:r>
    </w:p>
    <w:p w14:paraId="027ABB99" w14:textId="77777777" w:rsidR="00CD606F" w:rsidRPr="00CD606F" w:rsidRDefault="00CD606F" w:rsidP="00CD606F">
      <w:pPr>
        <w:keepNext/>
        <w:widowControl w:val="0"/>
        <w:spacing w:after="0" w:line="240" w:lineRule="auto"/>
        <w:jc w:val="center"/>
        <w:outlineLvl w:val="2"/>
        <w:rPr>
          <w:rFonts w:ascii="Garamond" w:hAnsi="Garamond" w:cs="CG Times"/>
          <w:b/>
          <w:bCs/>
          <w:spacing w:val="-4"/>
          <w:sz w:val="24"/>
        </w:rPr>
      </w:pPr>
      <w:r w:rsidRPr="00CD606F">
        <w:rPr>
          <w:rFonts w:ascii="Garamond" w:hAnsi="Garamond" w:cs="CG Times"/>
          <w:b/>
          <w:bCs/>
          <w:spacing w:val="-4"/>
          <w:sz w:val="24"/>
        </w:rPr>
        <w:t>Nr. 69, datë 13.2.2019</w:t>
      </w:r>
    </w:p>
    <w:p w14:paraId="027ABB9A" w14:textId="77777777" w:rsidR="00CD606F" w:rsidRPr="00CD606F" w:rsidRDefault="00CD606F" w:rsidP="00CD606F">
      <w:pPr>
        <w:widowControl w:val="0"/>
        <w:spacing w:after="0" w:line="240" w:lineRule="auto"/>
        <w:ind w:firstLine="284"/>
        <w:jc w:val="both"/>
        <w:rPr>
          <w:rFonts w:ascii="Garamond" w:hAnsi="Garamond" w:cs="CG Times"/>
          <w:spacing w:val="-4"/>
          <w:sz w:val="14"/>
          <w:szCs w:val="24"/>
        </w:rPr>
      </w:pPr>
    </w:p>
    <w:p w14:paraId="027ABB9B" w14:textId="77777777" w:rsidR="00CD606F" w:rsidRPr="00CD606F" w:rsidRDefault="00CD606F" w:rsidP="00CD606F">
      <w:pPr>
        <w:keepNext/>
        <w:widowControl w:val="0"/>
        <w:spacing w:after="0" w:line="240" w:lineRule="auto"/>
        <w:jc w:val="center"/>
        <w:outlineLvl w:val="2"/>
        <w:rPr>
          <w:rFonts w:ascii="Garamond" w:hAnsi="Garamond" w:cs="CG Times"/>
          <w:b/>
          <w:bCs/>
          <w:spacing w:val="-4"/>
          <w:sz w:val="24"/>
        </w:rPr>
      </w:pPr>
      <w:r w:rsidRPr="00CD606F">
        <w:rPr>
          <w:rFonts w:ascii="Garamond" w:hAnsi="Garamond" w:cs="CG Times"/>
          <w:b/>
          <w:bCs/>
          <w:spacing w:val="-4"/>
          <w:sz w:val="24"/>
        </w:rPr>
        <w:t>PËR NDRYSHIMIN E PËRGJEGJËSISË SË ADMINISTRIMIT, NGA “ALBPETROL”, SHA, TE MINISTRIA E FINANCAVE DHE EKONOMISË, DHE TRANSFERIMIN NË FONDIN E PASURIVE TË PALUAJTSHME PËR MBËSHTETJEN E INVESTIMEVE STRATEGJIKE TË PRONËS SË PALUAJTSHME SHTETËRORE “BAZA E TUBOVE”, ZONA KADASTRALE NR. 3934, ZHUPAN, BASHKIA FIER, SI DHE VËNIEN E SAJ NË DISPOZICION PËR ZHVILLIMIN DHE REALIZIMIN E PROJEKTIT INVESTUES STRATEGJIK “FABRIKË PËR PRODHIMIN E SISTEMEVE DHE PJESËVE ELEKTRIKE PËR AUTOMOBILË”</w:t>
      </w:r>
    </w:p>
    <w:p w14:paraId="027ABB9C" w14:textId="77777777" w:rsidR="00CD606F" w:rsidRPr="00CD606F" w:rsidRDefault="00CD606F" w:rsidP="00CD606F">
      <w:pPr>
        <w:widowControl w:val="0"/>
        <w:spacing w:after="0" w:line="240" w:lineRule="auto"/>
        <w:ind w:firstLine="284"/>
        <w:jc w:val="both"/>
        <w:rPr>
          <w:rFonts w:ascii="Garamond" w:hAnsi="Garamond" w:cs="CG Times"/>
          <w:spacing w:val="-4"/>
          <w:sz w:val="14"/>
          <w:szCs w:val="24"/>
        </w:rPr>
      </w:pPr>
    </w:p>
    <w:p w14:paraId="027ABB9D"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Në mbështetje të nenit 100 të Kushtetutës dhe të nenit 27, të ligjit nr. 55/2015, “Për investimet strategjike në Republikën e Shqipërisë”, me propozimin e ministrit të Financave dhe Ekonomisë, Këshilli i Ministrave</w:t>
      </w:r>
    </w:p>
    <w:p w14:paraId="027ABB9E" w14:textId="77777777" w:rsidR="00CD606F" w:rsidRPr="00CD606F" w:rsidRDefault="00CD606F" w:rsidP="00CD606F">
      <w:pPr>
        <w:widowControl w:val="0"/>
        <w:spacing w:after="0" w:line="240" w:lineRule="auto"/>
        <w:ind w:firstLine="284"/>
        <w:jc w:val="both"/>
        <w:rPr>
          <w:rFonts w:ascii="Garamond" w:hAnsi="Garamond" w:cs="CG Times"/>
          <w:spacing w:val="-4"/>
          <w:sz w:val="14"/>
          <w:szCs w:val="24"/>
        </w:rPr>
      </w:pPr>
    </w:p>
    <w:p w14:paraId="027ABB9F" w14:textId="77777777" w:rsidR="00CD606F" w:rsidRPr="00CD606F" w:rsidRDefault="00CD606F" w:rsidP="00CD606F">
      <w:pPr>
        <w:keepNext/>
        <w:widowControl w:val="0"/>
        <w:spacing w:after="0" w:line="240" w:lineRule="auto"/>
        <w:jc w:val="center"/>
        <w:rPr>
          <w:rFonts w:ascii="Garamond" w:hAnsi="Garamond" w:cs="CG Times"/>
          <w:spacing w:val="-4"/>
          <w:sz w:val="24"/>
        </w:rPr>
      </w:pPr>
      <w:r w:rsidRPr="00CD606F">
        <w:rPr>
          <w:rFonts w:ascii="Garamond" w:hAnsi="Garamond" w:cs="CG Times"/>
          <w:spacing w:val="-4"/>
          <w:sz w:val="24"/>
        </w:rPr>
        <w:lastRenderedPageBreak/>
        <w:t>VENDOSI:</w:t>
      </w:r>
    </w:p>
    <w:p w14:paraId="027ABBA0" w14:textId="77777777" w:rsidR="00CD606F" w:rsidRPr="00CD606F" w:rsidRDefault="00CD606F" w:rsidP="00CD606F">
      <w:pPr>
        <w:widowControl w:val="0"/>
        <w:spacing w:after="0" w:line="240" w:lineRule="auto"/>
        <w:ind w:firstLine="284"/>
        <w:jc w:val="both"/>
        <w:rPr>
          <w:rFonts w:ascii="Garamond" w:hAnsi="Garamond" w:cs="CG Times"/>
          <w:spacing w:val="-4"/>
          <w:sz w:val="14"/>
          <w:szCs w:val="24"/>
        </w:rPr>
      </w:pPr>
    </w:p>
    <w:p w14:paraId="027ABBA1"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 Ndryshimin e përgjegjësisë së administrimit, nga shoqëria “Albpetrol” sh.a., te Ministria e Financave dhe Ekonomisë, dhe transferimin në Fondin e Pasurive të Paluajtshme për Mbështetjen e Investimeve Strategjike (FPPMIS) të pronës së paluajtshme shtetërore “Baza e tubove”, në zonën kadastrale nr. 3934, Zhupan, Bashkia Fier, kategoria e resursit “truall”, me vendndodhje dhe sipërfaqe sipas aneksit 1, që i bashkëlidhet këtij vendimi.</w:t>
      </w:r>
    </w:p>
    <w:p w14:paraId="027ABBA2"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2. Pasuria e paluajtshme shtetërore, e përmendur në pikën 1, të këtij vendimi, të vihet në dispozicion për zhvillimin dhe realizimin e projektit investues strategjik “Fabrikë për prodhimin e sistemeve dhe pjesëve elektrike për automobilë”, me subjekt investues YURA Corporation Albania NUIS/NIPT: L81717032D.</w:t>
      </w:r>
    </w:p>
    <w:p w14:paraId="027ABBA3"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3. Vënia në dispozicion e pasurisë së paluajtshme shtetërore bëhet për 60 (gjashtëdhjetë) vjet me tarifën 1 euro. Afati i përdorimit fillon nga data e hyrjes në fuqi të këtij vendimi. </w:t>
      </w:r>
    </w:p>
    <w:p w14:paraId="027ABBA4"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4. E drejta e përdorimit të tokës shtetërore, të kategorisë së resursit “truall” nga ana e investitorit strategjik YURA Corporation Albania NUIS/NIPT: L81717032D, detyrimet dhe kushtet e përdorimit bazohen në vendimin nr. 14/3, datë 12.2.2019, të Komitetit të Investimeve Strategjike. </w:t>
      </w:r>
    </w:p>
    <w:p w14:paraId="027ABBA5"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5. Aplikimi për leje/licenca/autorizime për realizimin e investimit strategjik “Fabrikë për prodhimin e sistemeve dhe pjesëve elektrike për automobilë” realizohet sipas legjislacionit të investimeve strategjike. </w:t>
      </w:r>
    </w:p>
    <w:p w14:paraId="027ABBA6"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6. Ngarkohen Ministria e Financave dhe Ekonomisë, shoqëria “Albpetrol” sh.a., Agjencia Shqiptare e Zhvillimit të Investimeve, Bashkia Fier dhe Zyra Vendore e Regjistrimit të Pasurive të Paluajtshme Fier për zbatimin e këtij vendimi.</w:t>
      </w:r>
    </w:p>
    <w:p w14:paraId="027ABBA7"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Ky vendim hyn në fuqi pas botimit në Fletoren Zyrtare.</w:t>
      </w:r>
    </w:p>
    <w:p w14:paraId="027ABBA8" w14:textId="77777777" w:rsidR="00CD606F" w:rsidRPr="00CD606F" w:rsidRDefault="00CD606F" w:rsidP="00CD606F">
      <w:pPr>
        <w:widowControl w:val="0"/>
        <w:spacing w:after="0" w:line="240" w:lineRule="auto"/>
        <w:ind w:firstLine="284"/>
        <w:jc w:val="both"/>
        <w:rPr>
          <w:rFonts w:ascii="Garamond" w:hAnsi="Garamond" w:cs="CG Times"/>
          <w:spacing w:val="-4"/>
          <w:sz w:val="14"/>
          <w:szCs w:val="24"/>
        </w:rPr>
      </w:pPr>
    </w:p>
    <w:p w14:paraId="027ABBA9" w14:textId="77777777" w:rsidR="00CD606F" w:rsidRPr="00CD606F" w:rsidRDefault="00CD606F" w:rsidP="00CD606F">
      <w:pPr>
        <w:widowControl w:val="0"/>
        <w:spacing w:after="0" w:line="240" w:lineRule="auto"/>
        <w:ind w:firstLine="284"/>
        <w:jc w:val="right"/>
        <w:rPr>
          <w:rFonts w:ascii="Garamond" w:hAnsi="Garamond" w:cs="CG Times"/>
          <w:spacing w:val="-4"/>
          <w:sz w:val="24"/>
        </w:rPr>
      </w:pPr>
      <w:r w:rsidRPr="00CD606F">
        <w:rPr>
          <w:rFonts w:ascii="Garamond" w:hAnsi="Garamond" w:cs="CG Times"/>
          <w:spacing w:val="-4"/>
          <w:sz w:val="24"/>
        </w:rPr>
        <w:t>ZËVENDËSKRYEMINISTRI</w:t>
      </w:r>
    </w:p>
    <w:p w14:paraId="027ABBAA" w14:textId="77777777" w:rsidR="00CD606F" w:rsidRPr="00CD606F" w:rsidRDefault="00CD606F" w:rsidP="00CD606F">
      <w:pPr>
        <w:widowControl w:val="0"/>
        <w:spacing w:after="0" w:line="240" w:lineRule="auto"/>
        <w:ind w:firstLine="284"/>
        <w:jc w:val="right"/>
        <w:rPr>
          <w:rFonts w:ascii="Garamond" w:hAnsi="Garamond" w:cs="CG Times"/>
          <w:b/>
          <w:spacing w:val="-4"/>
          <w:sz w:val="24"/>
        </w:rPr>
      </w:pPr>
      <w:r w:rsidRPr="00CD606F">
        <w:rPr>
          <w:rFonts w:ascii="Garamond" w:hAnsi="Garamond" w:cs="CG Times"/>
          <w:b/>
          <w:spacing w:val="-4"/>
          <w:sz w:val="24"/>
        </w:rPr>
        <w:t>Erion Braçe</w:t>
      </w:r>
    </w:p>
    <w:p w14:paraId="027ABBAB" w14:textId="77777777" w:rsidR="00CD606F" w:rsidRPr="00CD606F" w:rsidRDefault="00CD606F" w:rsidP="00CD606F">
      <w:pPr>
        <w:widowControl w:val="0"/>
        <w:spacing w:after="0" w:line="240" w:lineRule="auto"/>
        <w:ind w:firstLine="284"/>
        <w:jc w:val="both"/>
        <w:rPr>
          <w:rFonts w:ascii="Garamond" w:hAnsi="Garamond" w:cs="CG Times"/>
          <w:sz w:val="24"/>
        </w:rPr>
        <w:sectPr w:rsidR="00CD606F" w:rsidRPr="00CD606F" w:rsidSect="005836D8">
          <w:headerReference w:type="even" r:id="rId20"/>
          <w:headerReference w:type="default" r:id="rId21"/>
          <w:footerReference w:type="even" r:id="rId22"/>
          <w:footerReference w:type="default" r:id="rId23"/>
          <w:pgSz w:w="11907" w:h="16840" w:code="9"/>
          <w:pgMar w:top="720" w:right="1134" w:bottom="720" w:left="1134" w:header="851" w:footer="851" w:gutter="0"/>
          <w:pgNumType w:start="713"/>
          <w:cols w:num="2" w:space="454"/>
          <w:docGrid w:linePitch="360"/>
        </w:sectPr>
      </w:pPr>
    </w:p>
    <w:p w14:paraId="027ABBAC" w14:textId="77777777" w:rsidR="00CD606F" w:rsidRPr="00CD606F" w:rsidRDefault="00CD606F" w:rsidP="00CD606F">
      <w:pPr>
        <w:widowControl w:val="0"/>
        <w:spacing w:after="0" w:line="240" w:lineRule="auto"/>
        <w:ind w:firstLine="284"/>
        <w:jc w:val="both"/>
        <w:rPr>
          <w:rFonts w:ascii="Garamond" w:hAnsi="Garamond" w:cs="CG Times"/>
          <w:sz w:val="24"/>
        </w:rPr>
      </w:pPr>
    </w:p>
    <w:p w14:paraId="027ABBAD" w14:textId="77777777" w:rsidR="00CD606F" w:rsidRPr="00CD606F" w:rsidRDefault="00CD606F" w:rsidP="00CD606F">
      <w:pPr>
        <w:widowControl w:val="0"/>
        <w:spacing w:after="0" w:line="240" w:lineRule="auto"/>
        <w:ind w:firstLine="284"/>
        <w:jc w:val="both"/>
        <w:rPr>
          <w:rFonts w:ascii="Garamond" w:hAnsi="Garamond" w:cs="CG Times"/>
          <w:sz w:val="24"/>
        </w:rPr>
      </w:pPr>
    </w:p>
    <w:p w14:paraId="027ABBAE" w14:textId="77777777" w:rsidR="00CD606F" w:rsidRPr="00CD606F" w:rsidRDefault="00CD606F" w:rsidP="00CD606F">
      <w:pPr>
        <w:widowControl w:val="0"/>
        <w:spacing w:after="0" w:line="240" w:lineRule="auto"/>
        <w:ind w:firstLine="284"/>
        <w:jc w:val="both"/>
        <w:rPr>
          <w:rFonts w:ascii="Garamond" w:hAnsi="Garamond" w:cs="CG Times"/>
          <w:sz w:val="24"/>
        </w:rPr>
      </w:pPr>
    </w:p>
    <w:p w14:paraId="027ABBAF" w14:textId="77777777" w:rsidR="00CD606F" w:rsidRPr="00CD606F" w:rsidRDefault="00CD606F" w:rsidP="00CD606F">
      <w:pPr>
        <w:widowControl w:val="0"/>
        <w:spacing w:after="0" w:line="240" w:lineRule="auto"/>
        <w:ind w:firstLine="284"/>
        <w:jc w:val="both"/>
        <w:rPr>
          <w:rFonts w:ascii="Garamond" w:hAnsi="Garamond" w:cs="CG Times"/>
          <w:sz w:val="24"/>
        </w:rPr>
      </w:pPr>
    </w:p>
    <w:p w14:paraId="027ABBB0" w14:textId="77777777" w:rsidR="00CD606F" w:rsidRPr="00CD606F" w:rsidRDefault="00CD606F" w:rsidP="00CD606F">
      <w:pPr>
        <w:widowControl w:val="0"/>
        <w:spacing w:after="0" w:line="240" w:lineRule="auto"/>
        <w:ind w:firstLine="284"/>
        <w:jc w:val="both"/>
        <w:rPr>
          <w:rFonts w:ascii="Garamond" w:hAnsi="Garamond" w:cs="CG Times"/>
          <w:sz w:val="24"/>
        </w:rPr>
      </w:pPr>
    </w:p>
    <w:p w14:paraId="027ABBB1" w14:textId="77777777" w:rsidR="00CD606F" w:rsidRPr="00CD606F" w:rsidRDefault="00CD606F" w:rsidP="00CD606F">
      <w:pPr>
        <w:widowControl w:val="0"/>
        <w:spacing w:after="0" w:line="240" w:lineRule="auto"/>
        <w:ind w:firstLine="284"/>
        <w:jc w:val="both"/>
        <w:rPr>
          <w:rFonts w:ascii="Garamond" w:hAnsi="Garamond" w:cs="CG Times"/>
          <w:sz w:val="24"/>
        </w:rPr>
      </w:pPr>
    </w:p>
    <w:p w14:paraId="027ABBB2" w14:textId="77777777" w:rsidR="00CD606F" w:rsidRPr="00CD606F" w:rsidRDefault="00CD606F" w:rsidP="00CD606F">
      <w:pPr>
        <w:widowControl w:val="0"/>
        <w:spacing w:after="0" w:line="240" w:lineRule="auto"/>
        <w:ind w:firstLine="284"/>
        <w:jc w:val="center"/>
        <w:rPr>
          <w:rFonts w:ascii="Garamond" w:hAnsi="Garamond" w:cs="CG Times"/>
          <w:sz w:val="24"/>
        </w:rPr>
      </w:pPr>
      <w:r w:rsidRPr="00CD606F">
        <w:rPr>
          <w:rFonts w:ascii="Garamond" w:hAnsi="Garamond" w:cs="CG Times"/>
          <w:sz w:val="24"/>
        </w:rPr>
        <w:lastRenderedPageBreak/>
        <w:t>ANEKSI I</w:t>
      </w:r>
    </w:p>
    <w:p w14:paraId="027ABBB3" w14:textId="77777777" w:rsidR="00CD606F" w:rsidRPr="00CD606F" w:rsidRDefault="00CD606F" w:rsidP="00CD606F">
      <w:pPr>
        <w:widowControl w:val="0"/>
        <w:spacing w:after="0" w:line="240" w:lineRule="auto"/>
        <w:ind w:firstLine="284"/>
        <w:jc w:val="center"/>
        <w:rPr>
          <w:rFonts w:ascii="Garamond" w:hAnsi="Garamond" w:cs="CG Times"/>
          <w:sz w:val="24"/>
        </w:rPr>
      </w:pPr>
      <w:r w:rsidRPr="00CD606F">
        <w:rPr>
          <w:rFonts w:ascii="Garamond" w:hAnsi="Garamond" w:cs="CG Times"/>
          <w:sz w:val="24"/>
        </w:rPr>
        <w:t>ZONA KADASTRALE NR. 3934</w:t>
      </w:r>
    </w:p>
    <w:p w14:paraId="027ABBB4" w14:textId="77777777" w:rsidR="00CD606F" w:rsidRPr="00CD606F" w:rsidRDefault="00CD606F" w:rsidP="00CD606F">
      <w:pPr>
        <w:widowControl w:val="0"/>
        <w:spacing w:after="0" w:line="240" w:lineRule="auto"/>
        <w:ind w:firstLine="284"/>
        <w:jc w:val="center"/>
        <w:rPr>
          <w:rFonts w:ascii="Garamond" w:hAnsi="Garamond" w:cs="CG Times"/>
          <w:sz w:val="24"/>
        </w:rPr>
      </w:pPr>
      <w:r w:rsidRPr="00CD606F">
        <w:rPr>
          <w:rFonts w:ascii="Garamond" w:hAnsi="Garamond" w:cs="CG Times"/>
          <w:sz w:val="24"/>
        </w:rPr>
        <w:t>ZHUPAN FIER</w:t>
      </w:r>
    </w:p>
    <w:p w14:paraId="027ABBB5" w14:textId="77777777" w:rsidR="00CD606F" w:rsidRPr="00CD606F" w:rsidRDefault="00CD606F" w:rsidP="00CD606F">
      <w:pPr>
        <w:widowControl w:val="0"/>
        <w:spacing w:after="0" w:line="240" w:lineRule="auto"/>
        <w:ind w:firstLine="284"/>
        <w:jc w:val="center"/>
        <w:rPr>
          <w:rFonts w:ascii="Garamond" w:hAnsi="Garamond" w:cs="CG Times"/>
          <w:sz w:val="24"/>
        </w:rPr>
      </w:pPr>
      <w:r w:rsidRPr="00CD606F">
        <w:rPr>
          <w:rFonts w:ascii="Garamond" w:hAnsi="Garamond" w:cs="CG Times"/>
          <w:sz w:val="24"/>
        </w:rPr>
        <w:t>BASHKIA FIER</w:t>
      </w:r>
    </w:p>
    <w:p w14:paraId="027ABBB6" w14:textId="77777777" w:rsidR="00CD606F" w:rsidRPr="00CD606F" w:rsidRDefault="00CD606F" w:rsidP="00CD606F">
      <w:pPr>
        <w:widowControl w:val="0"/>
        <w:spacing w:after="0" w:line="240" w:lineRule="auto"/>
        <w:ind w:firstLine="284"/>
        <w:jc w:val="both"/>
        <w:rPr>
          <w:rFonts w:ascii="Garamond" w:hAnsi="Garamond" w:cs="CG Times"/>
          <w:sz w:val="6"/>
          <w:szCs w:val="24"/>
        </w:rPr>
      </w:pPr>
    </w:p>
    <w:tbl>
      <w:tblPr>
        <w:tblW w:w="5000" w:type="pct"/>
        <w:jc w:val="center"/>
        <w:tblLook w:val="04A0" w:firstRow="1" w:lastRow="0" w:firstColumn="1" w:lastColumn="0" w:noHBand="0" w:noVBand="1"/>
      </w:tblPr>
      <w:tblGrid>
        <w:gridCol w:w="949"/>
        <w:gridCol w:w="2696"/>
        <w:gridCol w:w="1348"/>
        <w:gridCol w:w="2584"/>
        <w:gridCol w:w="2278"/>
      </w:tblGrid>
      <w:tr w:rsidR="00CD606F" w:rsidRPr="00CD606F" w14:paraId="027ABBB8" w14:textId="77777777" w:rsidTr="005836D8">
        <w:trPr>
          <w:trHeight w:val="345"/>
          <w:jc w:val="center"/>
        </w:trPr>
        <w:tc>
          <w:tcPr>
            <w:tcW w:w="5000" w:type="pct"/>
            <w:gridSpan w:val="5"/>
            <w:tcBorders>
              <w:top w:val="single" w:sz="8" w:space="0" w:color="auto"/>
              <w:left w:val="single" w:sz="8" w:space="0" w:color="auto"/>
              <w:bottom w:val="single" w:sz="4" w:space="0" w:color="auto"/>
              <w:right w:val="single" w:sz="8" w:space="0" w:color="000000"/>
            </w:tcBorders>
            <w:shd w:val="clear" w:color="000000" w:fill="FDE9D9"/>
            <w:noWrap/>
            <w:vAlign w:val="bottom"/>
            <w:hideMark/>
          </w:tcPr>
          <w:p w14:paraId="027ABBB7" w14:textId="77777777" w:rsidR="00CD606F" w:rsidRPr="00CD606F" w:rsidRDefault="00CD606F" w:rsidP="00CD606F">
            <w:pPr>
              <w:widowControl w:val="0"/>
              <w:spacing w:after="0" w:line="240" w:lineRule="auto"/>
              <w:jc w:val="center"/>
              <w:rPr>
                <w:rFonts w:ascii="Garamond" w:hAnsi="Garamond" w:cs="CG Times"/>
                <w:b/>
                <w:sz w:val="20"/>
                <w:szCs w:val="20"/>
              </w:rPr>
            </w:pPr>
            <w:r w:rsidRPr="00CD606F">
              <w:rPr>
                <w:rFonts w:ascii="Garamond" w:hAnsi="Garamond" w:cs="CG Times"/>
                <w:b/>
                <w:sz w:val="24"/>
                <w:szCs w:val="20"/>
              </w:rPr>
              <w:t>ZONA E PROJEKTIT</w:t>
            </w:r>
          </w:p>
        </w:tc>
      </w:tr>
      <w:tr w:rsidR="00CD606F" w:rsidRPr="00CD606F" w14:paraId="027ABBBE" w14:textId="77777777" w:rsidTr="005836D8">
        <w:trPr>
          <w:trHeight w:val="253"/>
          <w:jc w:val="center"/>
        </w:trPr>
        <w:tc>
          <w:tcPr>
            <w:tcW w:w="481" w:type="pct"/>
            <w:tcBorders>
              <w:top w:val="nil"/>
              <w:left w:val="single" w:sz="8" w:space="0" w:color="auto"/>
              <w:bottom w:val="single" w:sz="4" w:space="0" w:color="auto"/>
              <w:right w:val="single" w:sz="4" w:space="0" w:color="auto"/>
            </w:tcBorders>
            <w:shd w:val="clear" w:color="auto" w:fill="auto"/>
            <w:noWrap/>
            <w:vAlign w:val="center"/>
            <w:hideMark/>
          </w:tcPr>
          <w:p w14:paraId="027ABBB9" w14:textId="77777777" w:rsidR="00CD606F" w:rsidRPr="00CD606F" w:rsidRDefault="00CD606F" w:rsidP="00CD606F">
            <w:pPr>
              <w:widowControl w:val="0"/>
              <w:spacing w:after="0" w:line="240" w:lineRule="auto"/>
              <w:jc w:val="center"/>
              <w:rPr>
                <w:rFonts w:ascii="Garamond" w:hAnsi="Garamond" w:cs="CG Times"/>
                <w:b/>
                <w:sz w:val="20"/>
                <w:szCs w:val="20"/>
              </w:rPr>
            </w:pPr>
            <w:r w:rsidRPr="00CD606F">
              <w:rPr>
                <w:rFonts w:ascii="Garamond" w:hAnsi="Garamond" w:cs="CG Times"/>
                <w:b/>
                <w:sz w:val="20"/>
                <w:szCs w:val="20"/>
              </w:rPr>
              <w:t xml:space="preserve">Nr. </w:t>
            </w:r>
          </w:p>
        </w:tc>
        <w:tc>
          <w:tcPr>
            <w:tcW w:w="1368" w:type="pct"/>
            <w:tcBorders>
              <w:top w:val="single" w:sz="4" w:space="0" w:color="auto"/>
              <w:left w:val="nil"/>
              <w:bottom w:val="single" w:sz="4" w:space="0" w:color="auto"/>
              <w:right w:val="single" w:sz="4" w:space="0" w:color="000000"/>
            </w:tcBorders>
            <w:shd w:val="clear" w:color="auto" w:fill="auto"/>
            <w:noWrap/>
            <w:vAlign w:val="center"/>
            <w:hideMark/>
          </w:tcPr>
          <w:p w14:paraId="027ABBBA" w14:textId="77777777" w:rsidR="00CD606F" w:rsidRPr="00CD606F" w:rsidRDefault="00CD606F" w:rsidP="00CD606F">
            <w:pPr>
              <w:widowControl w:val="0"/>
              <w:spacing w:after="0" w:line="240" w:lineRule="auto"/>
              <w:jc w:val="center"/>
              <w:rPr>
                <w:rFonts w:ascii="Garamond" w:hAnsi="Garamond" w:cs="CG Times"/>
                <w:b/>
                <w:sz w:val="20"/>
                <w:szCs w:val="20"/>
              </w:rPr>
            </w:pPr>
            <w:r w:rsidRPr="00CD606F">
              <w:rPr>
                <w:rFonts w:ascii="Garamond" w:hAnsi="Garamond" w:cs="CG Times"/>
                <w:b/>
                <w:sz w:val="20"/>
                <w:szCs w:val="20"/>
              </w:rPr>
              <w:t>Nr. pasurie</w:t>
            </w:r>
          </w:p>
        </w:tc>
        <w:tc>
          <w:tcPr>
            <w:tcW w:w="684" w:type="pct"/>
            <w:tcBorders>
              <w:top w:val="nil"/>
              <w:left w:val="nil"/>
              <w:bottom w:val="single" w:sz="4" w:space="0" w:color="auto"/>
              <w:right w:val="single" w:sz="4" w:space="0" w:color="auto"/>
            </w:tcBorders>
            <w:shd w:val="clear" w:color="auto" w:fill="auto"/>
            <w:noWrap/>
            <w:vAlign w:val="center"/>
            <w:hideMark/>
          </w:tcPr>
          <w:p w14:paraId="027ABBBB" w14:textId="77777777" w:rsidR="00CD606F" w:rsidRPr="00CD606F" w:rsidRDefault="00CD606F" w:rsidP="00CD606F">
            <w:pPr>
              <w:widowControl w:val="0"/>
              <w:spacing w:after="0" w:line="240" w:lineRule="auto"/>
              <w:jc w:val="center"/>
              <w:rPr>
                <w:rFonts w:ascii="Garamond" w:hAnsi="Garamond" w:cs="CG Times"/>
                <w:b/>
                <w:sz w:val="20"/>
                <w:szCs w:val="20"/>
              </w:rPr>
            </w:pPr>
            <w:r w:rsidRPr="00CD606F">
              <w:rPr>
                <w:rFonts w:ascii="Garamond" w:hAnsi="Garamond" w:cs="CG Times"/>
                <w:b/>
                <w:sz w:val="20"/>
                <w:szCs w:val="20"/>
              </w:rPr>
              <w:t>Sip. m</w:t>
            </w:r>
            <w:r w:rsidRPr="00CD606F">
              <w:rPr>
                <w:rFonts w:ascii="Garamond" w:hAnsi="Garamond" w:cs="CG Times"/>
                <w:b/>
                <w:sz w:val="20"/>
                <w:szCs w:val="20"/>
                <w:vertAlign w:val="superscript"/>
              </w:rPr>
              <w:t>2</w:t>
            </w:r>
          </w:p>
        </w:tc>
        <w:tc>
          <w:tcPr>
            <w:tcW w:w="1311" w:type="pct"/>
            <w:tcBorders>
              <w:top w:val="nil"/>
              <w:left w:val="nil"/>
              <w:bottom w:val="single" w:sz="4" w:space="0" w:color="auto"/>
              <w:right w:val="single" w:sz="4" w:space="0" w:color="auto"/>
            </w:tcBorders>
            <w:shd w:val="clear" w:color="auto" w:fill="auto"/>
            <w:vAlign w:val="center"/>
            <w:hideMark/>
          </w:tcPr>
          <w:p w14:paraId="027ABBBC" w14:textId="77777777" w:rsidR="00CD606F" w:rsidRPr="00CD606F" w:rsidRDefault="00CD606F" w:rsidP="00CD606F">
            <w:pPr>
              <w:widowControl w:val="0"/>
              <w:spacing w:after="0" w:line="240" w:lineRule="auto"/>
              <w:jc w:val="center"/>
              <w:rPr>
                <w:rFonts w:ascii="Garamond" w:hAnsi="Garamond" w:cs="CG Times"/>
                <w:b/>
                <w:sz w:val="20"/>
                <w:szCs w:val="20"/>
              </w:rPr>
            </w:pPr>
            <w:r w:rsidRPr="00CD606F">
              <w:rPr>
                <w:rFonts w:ascii="Garamond" w:hAnsi="Garamond" w:cs="CG Times"/>
                <w:b/>
                <w:sz w:val="20"/>
                <w:szCs w:val="20"/>
              </w:rPr>
              <w:t>Harta sipas Nomenklaturës</w:t>
            </w:r>
          </w:p>
        </w:tc>
        <w:tc>
          <w:tcPr>
            <w:tcW w:w="1157" w:type="pct"/>
            <w:tcBorders>
              <w:top w:val="nil"/>
              <w:left w:val="nil"/>
              <w:bottom w:val="single" w:sz="4" w:space="0" w:color="auto"/>
              <w:right w:val="single" w:sz="8" w:space="0" w:color="auto"/>
            </w:tcBorders>
            <w:shd w:val="clear" w:color="auto" w:fill="auto"/>
            <w:noWrap/>
            <w:vAlign w:val="center"/>
            <w:hideMark/>
          </w:tcPr>
          <w:p w14:paraId="027ABBBD" w14:textId="77777777" w:rsidR="00CD606F" w:rsidRPr="00CD606F" w:rsidRDefault="00CD606F" w:rsidP="00CD606F">
            <w:pPr>
              <w:widowControl w:val="0"/>
              <w:spacing w:after="0" w:line="240" w:lineRule="auto"/>
              <w:jc w:val="center"/>
              <w:rPr>
                <w:rFonts w:ascii="Garamond" w:hAnsi="Garamond" w:cs="CG Times"/>
                <w:b/>
                <w:sz w:val="20"/>
                <w:szCs w:val="20"/>
              </w:rPr>
            </w:pPr>
            <w:r w:rsidRPr="00CD606F">
              <w:rPr>
                <w:rFonts w:ascii="Garamond" w:hAnsi="Garamond" w:cs="CG Times"/>
                <w:b/>
                <w:sz w:val="20"/>
                <w:szCs w:val="20"/>
              </w:rPr>
              <w:t>Pronari</w:t>
            </w:r>
          </w:p>
        </w:tc>
      </w:tr>
      <w:tr w:rsidR="00CD606F" w:rsidRPr="00CD606F" w14:paraId="027ABBC4" w14:textId="77777777" w:rsidTr="005836D8">
        <w:trPr>
          <w:trHeight w:val="142"/>
          <w:jc w:val="center"/>
        </w:trPr>
        <w:tc>
          <w:tcPr>
            <w:tcW w:w="481" w:type="pct"/>
            <w:tcBorders>
              <w:top w:val="nil"/>
              <w:left w:val="single" w:sz="8" w:space="0" w:color="auto"/>
              <w:bottom w:val="single" w:sz="4" w:space="0" w:color="auto"/>
              <w:right w:val="single" w:sz="4" w:space="0" w:color="auto"/>
            </w:tcBorders>
            <w:shd w:val="clear" w:color="auto" w:fill="auto"/>
            <w:noWrap/>
            <w:vAlign w:val="bottom"/>
            <w:hideMark/>
          </w:tcPr>
          <w:p w14:paraId="027ABBBF"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w:t>
            </w:r>
          </w:p>
        </w:tc>
        <w:tc>
          <w:tcPr>
            <w:tcW w:w="1368" w:type="pct"/>
            <w:tcBorders>
              <w:top w:val="single" w:sz="4" w:space="0" w:color="auto"/>
              <w:left w:val="nil"/>
              <w:bottom w:val="single" w:sz="4" w:space="0" w:color="auto"/>
              <w:right w:val="single" w:sz="4" w:space="0" w:color="000000"/>
            </w:tcBorders>
            <w:shd w:val="clear" w:color="auto" w:fill="auto"/>
            <w:noWrap/>
            <w:vAlign w:val="bottom"/>
            <w:hideMark/>
          </w:tcPr>
          <w:p w14:paraId="027ABBC0"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115/13</w:t>
            </w:r>
          </w:p>
        </w:tc>
        <w:tc>
          <w:tcPr>
            <w:tcW w:w="684" w:type="pct"/>
            <w:tcBorders>
              <w:top w:val="nil"/>
              <w:left w:val="nil"/>
              <w:bottom w:val="single" w:sz="4" w:space="0" w:color="auto"/>
              <w:right w:val="single" w:sz="4" w:space="0" w:color="auto"/>
            </w:tcBorders>
            <w:shd w:val="clear" w:color="auto" w:fill="auto"/>
            <w:noWrap/>
            <w:vAlign w:val="bottom"/>
            <w:hideMark/>
          </w:tcPr>
          <w:p w14:paraId="027ABBC1"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96.00</w:t>
            </w:r>
          </w:p>
        </w:tc>
        <w:tc>
          <w:tcPr>
            <w:tcW w:w="1311" w:type="pct"/>
            <w:tcBorders>
              <w:top w:val="nil"/>
              <w:left w:val="nil"/>
              <w:bottom w:val="single" w:sz="4" w:space="0" w:color="auto"/>
              <w:right w:val="single" w:sz="4" w:space="0" w:color="auto"/>
            </w:tcBorders>
            <w:shd w:val="clear" w:color="auto" w:fill="auto"/>
            <w:noWrap/>
            <w:vAlign w:val="bottom"/>
            <w:hideMark/>
          </w:tcPr>
          <w:p w14:paraId="027ABBC2"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K-34-112-(210-D)</w:t>
            </w:r>
          </w:p>
        </w:tc>
        <w:tc>
          <w:tcPr>
            <w:tcW w:w="1157" w:type="pct"/>
            <w:tcBorders>
              <w:top w:val="nil"/>
              <w:left w:val="nil"/>
              <w:bottom w:val="single" w:sz="4" w:space="0" w:color="auto"/>
              <w:right w:val="single" w:sz="8" w:space="0" w:color="auto"/>
            </w:tcBorders>
            <w:shd w:val="clear" w:color="auto" w:fill="auto"/>
            <w:noWrap/>
            <w:vAlign w:val="bottom"/>
            <w:hideMark/>
          </w:tcPr>
          <w:p w14:paraId="027ABBC3"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Shtet</w:t>
            </w:r>
          </w:p>
        </w:tc>
      </w:tr>
      <w:tr w:rsidR="00CD606F" w:rsidRPr="00CD606F" w14:paraId="027ABBCA" w14:textId="77777777" w:rsidTr="005836D8">
        <w:trPr>
          <w:trHeight w:val="119"/>
          <w:jc w:val="center"/>
        </w:trPr>
        <w:tc>
          <w:tcPr>
            <w:tcW w:w="481" w:type="pct"/>
            <w:tcBorders>
              <w:top w:val="nil"/>
              <w:left w:val="single" w:sz="8" w:space="0" w:color="auto"/>
              <w:bottom w:val="single" w:sz="4" w:space="0" w:color="auto"/>
              <w:right w:val="single" w:sz="4" w:space="0" w:color="auto"/>
            </w:tcBorders>
            <w:shd w:val="clear" w:color="auto" w:fill="auto"/>
            <w:noWrap/>
            <w:vAlign w:val="bottom"/>
            <w:hideMark/>
          </w:tcPr>
          <w:p w14:paraId="027ABBC5"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2</w:t>
            </w:r>
          </w:p>
        </w:tc>
        <w:tc>
          <w:tcPr>
            <w:tcW w:w="1368" w:type="pct"/>
            <w:tcBorders>
              <w:top w:val="single" w:sz="4" w:space="0" w:color="auto"/>
              <w:left w:val="nil"/>
              <w:bottom w:val="single" w:sz="4" w:space="0" w:color="auto"/>
              <w:right w:val="single" w:sz="4" w:space="0" w:color="000000"/>
            </w:tcBorders>
            <w:shd w:val="clear" w:color="auto" w:fill="auto"/>
            <w:noWrap/>
            <w:vAlign w:val="bottom"/>
            <w:hideMark/>
          </w:tcPr>
          <w:p w14:paraId="027ABBC6"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115/14</w:t>
            </w:r>
          </w:p>
        </w:tc>
        <w:tc>
          <w:tcPr>
            <w:tcW w:w="684" w:type="pct"/>
            <w:tcBorders>
              <w:top w:val="nil"/>
              <w:left w:val="nil"/>
              <w:bottom w:val="single" w:sz="4" w:space="0" w:color="auto"/>
              <w:right w:val="single" w:sz="4" w:space="0" w:color="auto"/>
            </w:tcBorders>
            <w:shd w:val="clear" w:color="auto" w:fill="auto"/>
            <w:noWrap/>
            <w:vAlign w:val="bottom"/>
            <w:hideMark/>
          </w:tcPr>
          <w:p w14:paraId="027ABBC7"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611.00</w:t>
            </w:r>
          </w:p>
        </w:tc>
        <w:tc>
          <w:tcPr>
            <w:tcW w:w="1311" w:type="pct"/>
            <w:tcBorders>
              <w:top w:val="nil"/>
              <w:left w:val="nil"/>
              <w:bottom w:val="single" w:sz="4" w:space="0" w:color="auto"/>
              <w:right w:val="single" w:sz="4" w:space="0" w:color="auto"/>
            </w:tcBorders>
            <w:shd w:val="clear" w:color="auto" w:fill="auto"/>
            <w:noWrap/>
            <w:vAlign w:val="bottom"/>
            <w:hideMark/>
          </w:tcPr>
          <w:p w14:paraId="027ABBC8"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K-34-112-(210-D)</w:t>
            </w:r>
          </w:p>
        </w:tc>
        <w:tc>
          <w:tcPr>
            <w:tcW w:w="1157" w:type="pct"/>
            <w:tcBorders>
              <w:top w:val="nil"/>
              <w:left w:val="nil"/>
              <w:bottom w:val="single" w:sz="4" w:space="0" w:color="auto"/>
              <w:right w:val="single" w:sz="8" w:space="0" w:color="auto"/>
            </w:tcBorders>
            <w:shd w:val="clear" w:color="auto" w:fill="auto"/>
            <w:noWrap/>
            <w:vAlign w:val="bottom"/>
            <w:hideMark/>
          </w:tcPr>
          <w:p w14:paraId="027ABBC9"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Shtet</w:t>
            </w:r>
          </w:p>
        </w:tc>
      </w:tr>
      <w:tr w:rsidR="00CD606F" w:rsidRPr="00CD606F" w14:paraId="027ABBD0" w14:textId="77777777" w:rsidTr="005836D8">
        <w:trPr>
          <w:trHeight w:val="93"/>
          <w:jc w:val="center"/>
        </w:trPr>
        <w:tc>
          <w:tcPr>
            <w:tcW w:w="481" w:type="pct"/>
            <w:tcBorders>
              <w:top w:val="nil"/>
              <w:left w:val="single" w:sz="8" w:space="0" w:color="auto"/>
              <w:bottom w:val="single" w:sz="4" w:space="0" w:color="auto"/>
              <w:right w:val="single" w:sz="4" w:space="0" w:color="auto"/>
            </w:tcBorders>
            <w:shd w:val="clear" w:color="auto" w:fill="auto"/>
            <w:noWrap/>
            <w:vAlign w:val="bottom"/>
            <w:hideMark/>
          </w:tcPr>
          <w:p w14:paraId="027ABBCB"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3</w:t>
            </w:r>
          </w:p>
        </w:tc>
        <w:tc>
          <w:tcPr>
            <w:tcW w:w="1368" w:type="pct"/>
            <w:tcBorders>
              <w:top w:val="single" w:sz="4" w:space="0" w:color="auto"/>
              <w:left w:val="nil"/>
              <w:bottom w:val="single" w:sz="4" w:space="0" w:color="auto"/>
              <w:right w:val="single" w:sz="4" w:space="0" w:color="000000"/>
            </w:tcBorders>
            <w:shd w:val="clear" w:color="auto" w:fill="auto"/>
            <w:noWrap/>
            <w:vAlign w:val="bottom"/>
            <w:hideMark/>
          </w:tcPr>
          <w:p w14:paraId="027ABBCC"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115/15</w:t>
            </w:r>
          </w:p>
        </w:tc>
        <w:tc>
          <w:tcPr>
            <w:tcW w:w="684" w:type="pct"/>
            <w:tcBorders>
              <w:top w:val="nil"/>
              <w:left w:val="nil"/>
              <w:bottom w:val="single" w:sz="4" w:space="0" w:color="auto"/>
              <w:right w:val="single" w:sz="4" w:space="0" w:color="auto"/>
            </w:tcBorders>
            <w:shd w:val="clear" w:color="auto" w:fill="auto"/>
            <w:noWrap/>
            <w:vAlign w:val="bottom"/>
            <w:hideMark/>
          </w:tcPr>
          <w:p w14:paraId="027ABBCD"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147.00</w:t>
            </w:r>
          </w:p>
        </w:tc>
        <w:tc>
          <w:tcPr>
            <w:tcW w:w="1311" w:type="pct"/>
            <w:tcBorders>
              <w:top w:val="nil"/>
              <w:left w:val="nil"/>
              <w:bottom w:val="single" w:sz="4" w:space="0" w:color="auto"/>
              <w:right w:val="single" w:sz="4" w:space="0" w:color="auto"/>
            </w:tcBorders>
            <w:shd w:val="clear" w:color="auto" w:fill="auto"/>
            <w:noWrap/>
            <w:vAlign w:val="bottom"/>
            <w:hideMark/>
          </w:tcPr>
          <w:p w14:paraId="027ABBCE"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K-34-112-(210-D)</w:t>
            </w:r>
          </w:p>
        </w:tc>
        <w:tc>
          <w:tcPr>
            <w:tcW w:w="1157" w:type="pct"/>
            <w:tcBorders>
              <w:top w:val="nil"/>
              <w:left w:val="nil"/>
              <w:bottom w:val="single" w:sz="4" w:space="0" w:color="auto"/>
              <w:right w:val="single" w:sz="8" w:space="0" w:color="auto"/>
            </w:tcBorders>
            <w:shd w:val="clear" w:color="auto" w:fill="auto"/>
            <w:noWrap/>
            <w:vAlign w:val="bottom"/>
            <w:hideMark/>
          </w:tcPr>
          <w:p w14:paraId="027ABBCF"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Shtet</w:t>
            </w:r>
          </w:p>
        </w:tc>
      </w:tr>
      <w:tr w:rsidR="00CD606F" w:rsidRPr="00CD606F" w14:paraId="027ABBD6" w14:textId="77777777" w:rsidTr="005836D8">
        <w:trPr>
          <w:trHeight w:val="138"/>
          <w:jc w:val="center"/>
        </w:trPr>
        <w:tc>
          <w:tcPr>
            <w:tcW w:w="481" w:type="pct"/>
            <w:tcBorders>
              <w:top w:val="nil"/>
              <w:left w:val="single" w:sz="8" w:space="0" w:color="auto"/>
              <w:bottom w:val="single" w:sz="4" w:space="0" w:color="auto"/>
              <w:right w:val="single" w:sz="4" w:space="0" w:color="auto"/>
            </w:tcBorders>
            <w:shd w:val="clear" w:color="auto" w:fill="auto"/>
            <w:noWrap/>
            <w:vAlign w:val="bottom"/>
            <w:hideMark/>
          </w:tcPr>
          <w:p w14:paraId="027ABBD1"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4</w:t>
            </w:r>
          </w:p>
        </w:tc>
        <w:tc>
          <w:tcPr>
            <w:tcW w:w="1368" w:type="pct"/>
            <w:tcBorders>
              <w:top w:val="single" w:sz="4" w:space="0" w:color="auto"/>
              <w:left w:val="nil"/>
              <w:bottom w:val="single" w:sz="4" w:space="0" w:color="auto"/>
              <w:right w:val="single" w:sz="4" w:space="0" w:color="000000"/>
            </w:tcBorders>
            <w:shd w:val="clear" w:color="auto" w:fill="auto"/>
            <w:noWrap/>
            <w:vAlign w:val="bottom"/>
          </w:tcPr>
          <w:p w14:paraId="027ABBD2"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115/16</w:t>
            </w:r>
          </w:p>
        </w:tc>
        <w:tc>
          <w:tcPr>
            <w:tcW w:w="684" w:type="pct"/>
            <w:tcBorders>
              <w:top w:val="nil"/>
              <w:left w:val="nil"/>
              <w:bottom w:val="single" w:sz="4" w:space="0" w:color="auto"/>
              <w:right w:val="single" w:sz="4" w:space="0" w:color="auto"/>
            </w:tcBorders>
            <w:shd w:val="clear" w:color="auto" w:fill="auto"/>
            <w:noWrap/>
            <w:vAlign w:val="bottom"/>
          </w:tcPr>
          <w:p w14:paraId="027ABBD3"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1,153.00</w:t>
            </w:r>
          </w:p>
        </w:tc>
        <w:tc>
          <w:tcPr>
            <w:tcW w:w="1311" w:type="pct"/>
            <w:tcBorders>
              <w:top w:val="nil"/>
              <w:left w:val="nil"/>
              <w:bottom w:val="single" w:sz="4" w:space="0" w:color="auto"/>
              <w:right w:val="single" w:sz="4" w:space="0" w:color="auto"/>
            </w:tcBorders>
            <w:shd w:val="clear" w:color="auto" w:fill="auto"/>
            <w:noWrap/>
            <w:vAlign w:val="bottom"/>
          </w:tcPr>
          <w:p w14:paraId="027ABBD4"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K-34-112-(210-D)</w:t>
            </w:r>
          </w:p>
        </w:tc>
        <w:tc>
          <w:tcPr>
            <w:tcW w:w="1157" w:type="pct"/>
            <w:tcBorders>
              <w:top w:val="nil"/>
              <w:left w:val="nil"/>
              <w:bottom w:val="single" w:sz="4" w:space="0" w:color="auto"/>
              <w:right w:val="single" w:sz="8" w:space="0" w:color="auto"/>
            </w:tcBorders>
            <w:shd w:val="clear" w:color="auto" w:fill="auto"/>
            <w:noWrap/>
            <w:vAlign w:val="bottom"/>
          </w:tcPr>
          <w:p w14:paraId="027ABBD5"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Shtet</w:t>
            </w:r>
          </w:p>
        </w:tc>
      </w:tr>
      <w:tr w:rsidR="00CD606F" w:rsidRPr="00CD606F" w14:paraId="027ABBDC" w14:textId="77777777" w:rsidTr="005836D8">
        <w:trPr>
          <w:trHeight w:val="185"/>
          <w:jc w:val="center"/>
        </w:trPr>
        <w:tc>
          <w:tcPr>
            <w:tcW w:w="481" w:type="pct"/>
            <w:tcBorders>
              <w:top w:val="nil"/>
              <w:left w:val="single" w:sz="8" w:space="0" w:color="auto"/>
              <w:bottom w:val="single" w:sz="4" w:space="0" w:color="auto"/>
              <w:right w:val="single" w:sz="4" w:space="0" w:color="auto"/>
            </w:tcBorders>
            <w:shd w:val="clear" w:color="auto" w:fill="auto"/>
            <w:noWrap/>
            <w:vAlign w:val="bottom"/>
            <w:hideMark/>
          </w:tcPr>
          <w:p w14:paraId="027ABBD7"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5</w:t>
            </w:r>
          </w:p>
        </w:tc>
        <w:tc>
          <w:tcPr>
            <w:tcW w:w="1368" w:type="pct"/>
            <w:tcBorders>
              <w:top w:val="single" w:sz="4" w:space="0" w:color="auto"/>
              <w:left w:val="nil"/>
              <w:bottom w:val="single" w:sz="4" w:space="0" w:color="auto"/>
              <w:right w:val="single" w:sz="4" w:space="0" w:color="000000"/>
            </w:tcBorders>
            <w:shd w:val="clear" w:color="auto" w:fill="auto"/>
            <w:noWrap/>
            <w:vAlign w:val="bottom"/>
          </w:tcPr>
          <w:p w14:paraId="027ABBD8"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115/29</w:t>
            </w:r>
          </w:p>
        </w:tc>
        <w:tc>
          <w:tcPr>
            <w:tcW w:w="684" w:type="pct"/>
            <w:tcBorders>
              <w:top w:val="nil"/>
              <w:left w:val="nil"/>
              <w:bottom w:val="single" w:sz="4" w:space="0" w:color="auto"/>
              <w:right w:val="single" w:sz="4" w:space="0" w:color="auto"/>
            </w:tcBorders>
            <w:shd w:val="clear" w:color="auto" w:fill="auto"/>
            <w:noWrap/>
            <w:vAlign w:val="bottom"/>
          </w:tcPr>
          <w:p w14:paraId="027ABBD9"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230.00</w:t>
            </w:r>
          </w:p>
        </w:tc>
        <w:tc>
          <w:tcPr>
            <w:tcW w:w="1311" w:type="pct"/>
            <w:tcBorders>
              <w:top w:val="nil"/>
              <w:left w:val="nil"/>
              <w:bottom w:val="single" w:sz="4" w:space="0" w:color="auto"/>
              <w:right w:val="single" w:sz="4" w:space="0" w:color="auto"/>
            </w:tcBorders>
            <w:shd w:val="clear" w:color="auto" w:fill="auto"/>
            <w:noWrap/>
            <w:vAlign w:val="bottom"/>
          </w:tcPr>
          <w:p w14:paraId="027ABBDA"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K-34-112-(210-D)</w:t>
            </w:r>
          </w:p>
        </w:tc>
        <w:tc>
          <w:tcPr>
            <w:tcW w:w="1157" w:type="pct"/>
            <w:tcBorders>
              <w:top w:val="nil"/>
              <w:left w:val="nil"/>
              <w:bottom w:val="single" w:sz="4" w:space="0" w:color="auto"/>
              <w:right w:val="single" w:sz="8" w:space="0" w:color="auto"/>
            </w:tcBorders>
            <w:shd w:val="clear" w:color="auto" w:fill="auto"/>
            <w:noWrap/>
            <w:vAlign w:val="bottom"/>
          </w:tcPr>
          <w:p w14:paraId="027ABBDB"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Shtet</w:t>
            </w:r>
          </w:p>
        </w:tc>
      </w:tr>
      <w:tr w:rsidR="00CD606F" w:rsidRPr="00CD606F" w14:paraId="027ABBE2" w14:textId="77777777" w:rsidTr="005836D8">
        <w:trPr>
          <w:trHeight w:val="89"/>
          <w:jc w:val="center"/>
        </w:trPr>
        <w:tc>
          <w:tcPr>
            <w:tcW w:w="481" w:type="pct"/>
            <w:tcBorders>
              <w:top w:val="nil"/>
              <w:left w:val="single" w:sz="8" w:space="0" w:color="auto"/>
              <w:bottom w:val="single" w:sz="4" w:space="0" w:color="auto"/>
              <w:right w:val="single" w:sz="4" w:space="0" w:color="auto"/>
            </w:tcBorders>
            <w:shd w:val="clear" w:color="auto" w:fill="auto"/>
            <w:noWrap/>
            <w:vAlign w:val="bottom"/>
            <w:hideMark/>
          </w:tcPr>
          <w:p w14:paraId="027ABBDD"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6</w:t>
            </w:r>
          </w:p>
        </w:tc>
        <w:tc>
          <w:tcPr>
            <w:tcW w:w="1368" w:type="pct"/>
            <w:tcBorders>
              <w:top w:val="single" w:sz="4" w:space="0" w:color="auto"/>
              <w:left w:val="nil"/>
              <w:bottom w:val="single" w:sz="4" w:space="0" w:color="auto"/>
              <w:right w:val="single" w:sz="4" w:space="0" w:color="000000"/>
            </w:tcBorders>
            <w:shd w:val="clear" w:color="auto" w:fill="auto"/>
            <w:noWrap/>
            <w:vAlign w:val="bottom"/>
          </w:tcPr>
          <w:p w14:paraId="027ABBDE"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115/30</w:t>
            </w:r>
          </w:p>
        </w:tc>
        <w:tc>
          <w:tcPr>
            <w:tcW w:w="684" w:type="pct"/>
            <w:tcBorders>
              <w:top w:val="nil"/>
              <w:left w:val="nil"/>
              <w:bottom w:val="single" w:sz="4" w:space="0" w:color="auto"/>
              <w:right w:val="single" w:sz="4" w:space="0" w:color="auto"/>
            </w:tcBorders>
            <w:shd w:val="clear" w:color="auto" w:fill="auto"/>
            <w:noWrap/>
            <w:vAlign w:val="bottom"/>
          </w:tcPr>
          <w:p w14:paraId="027ABBDF"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264.00</w:t>
            </w:r>
          </w:p>
        </w:tc>
        <w:tc>
          <w:tcPr>
            <w:tcW w:w="1311" w:type="pct"/>
            <w:tcBorders>
              <w:top w:val="nil"/>
              <w:left w:val="nil"/>
              <w:bottom w:val="single" w:sz="4" w:space="0" w:color="auto"/>
              <w:right w:val="single" w:sz="4" w:space="0" w:color="auto"/>
            </w:tcBorders>
            <w:shd w:val="clear" w:color="auto" w:fill="auto"/>
            <w:noWrap/>
            <w:vAlign w:val="bottom"/>
          </w:tcPr>
          <w:p w14:paraId="027ABBE0"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K-34-112-(210-D)</w:t>
            </w:r>
          </w:p>
        </w:tc>
        <w:tc>
          <w:tcPr>
            <w:tcW w:w="1157" w:type="pct"/>
            <w:tcBorders>
              <w:top w:val="nil"/>
              <w:left w:val="nil"/>
              <w:bottom w:val="single" w:sz="4" w:space="0" w:color="auto"/>
              <w:right w:val="single" w:sz="8" w:space="0" w:color="auto"/>
            </w:tcBorders>
            <w:shd w:val="clear" w:color="auto" w:fill="auto"/>
            <w:noWrap/>
            <w:vAlign w:val="bottom"/>
          </w:tcPr>
          <w:p w14:paraId="027ABBE1"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Shtet</w:t>
            </w:r>
          </w:p>
        </w:tc>
      </w:tr>
      <w:tr w:rsidR="00CD606F" w:rsidRPr="00CD606F" w14:paraId="027ABBE8" w14:textId="77777777" w:rsidTr="005836D8">
        <w:trPr>
          <w:trHeight w:val="134"/>
          <w:jc w:val="center"/>
        </w:trPr>
        <w:tc>
          <w:tcPr>
            <w:tcW w:w="481" w:type="pct"/>
            <w:tcBorders>
              <w:top w:val="nil"/>
              <w:left w:val="single" w:sz="8" w:space="0" w:color="auto"/>
              <w:bottom w:val="single" w:sz="4" w:space="0" w:color="auto"/>
              <w:right w:val="single" w:sz="4" w:space="0" w:color="auto"/>
            </w:tcBorders>
            <w:shd w:val="clear" w:color="auto" w:fill="auto"/>
            <w:noWrap/>
            <w:vAlign w:val="bottom"/>
            <w:hideMark/>
          </w:tcPr>
          <w:p w14:paraId="027ABBE3"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7</w:t>
            </w:r>
          </w:p>
        </w:tc>
        <w:tc>
          <w:tcPr>
            <w:tcW w:w="1368" w:type="pct"/>
            <w:tcBorders>
              <w:top w:val="single" w:sz="4" w:space="0" w:color="auto"/>
              <w:left w:val="nil"/>
              <w:bottom w:val="single" w:sz="4" w:space="0" w:color="auto"/>
              <w:right w:val="single" w:sz="4" w:space="0" w:color="000000"/>
            </w:tcBorders>
            <w:shd w:val="clear" w:color="auto" w:fill="auto"/>
            <w:noWrap/>
            <w:vAlign w:val="bottom"/>
          </w:tcPr>
          <w:p w14:paraId="027ABBE4"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115/31</w:t>
            </w:r>
          </w:p>
        </w:tc>
        <w:tc>
          <w:tcPr>
            <w:tcW w:w="684" w:type="pct"/>
            <w:tcBorders>
              <w:top w:val="nil"/>
              <w:left w:val="nil"/>
              <w:bottom w:val="single" w:sz="4" w:space="0" w:color="auto"/>
              <w:right w:val="single" w:sz="4" w:space="0" w:color="auto"/>
            </w:tcBorders>
            <w:shd w:val="clear" w:color="auto" w:fill="auto"/>
            <w:noWrap/>
            <w:vAlign w:val="bottom"/>
          </w:tcPr>
          <w:p w14:paraId="027ABBE5"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208.00</w:t>
            </w:r>
          </w:p>
        </w:tc>
        <w:tc>
          <w:tcPr>
            <w:tcW w:w="1311" w:type="pct"/>
            <w:tcBorders>
              <w:top w:val="nil"/>
              <w:left w:val="nil"/>
              <w:bottom w:val="single" w:sz="4" w:space="0" w:color="auto"/>
              <w:right w:val="single" w:sz="4" w:space="0" w:color="auto"/>
            </w:tcBorders>
            <w:shd w:val="clear" w:color="auto" w:fill="auto"/>
            <w:noWrap/>
            <w:vAlign w:val="bottom"/>
          </w:tcPr>
          <w:p w14:paraId="027ABBE6"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K-34-112-(210-D)</w:t>
            </w:r>
          </w:p>
        </w:tc>
        <w:tc>
          <w:tcPr>
            <w:tcW w:w="1157" w:type="pct"/>
            <w:tcBorders>
              <w:top w:val="nil"/>
              <w:left w:val="nil"/>
              <w:bottom w:val="single" w:sz="4" w:space="0" w:color="auto"/>
              <w:right w:val="single" w:sz="8" w:space="0" w:color="auto"/>
            </w:tcBorders>
            <w:shd w:val="clear" w:color="auto" w:fill="auto"/>
            <w:noWrap/>
            <w:vAlign w:val="bottom"/>
          </w:tcPr>
          <w:p w14:paraId="027ABBE7"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Shtet</w:t>
            </w:r>
          </w:p>
        </w:tc>
      </w:tr>
      <w:tr w:rsidR="00CD606F" w:rsidRPr="00CD606F" w14:paraId="027ABBEE" w14:textId="77777777" w:rsidTr="005836D8">
        <w:trPr>
          <w:trHeight w:val="53"/>
          <w:jc w:val="center"/>
        </w:trPr>
        <w:tc>
          <w:tcPr>
            <w:tcW w:w="481" w:type="pct"/>
            <w:tcBorders>
              <w:top w:val="nil"/>
              <w:left w:val="single" w:sz="8" w:space="0" w:color="auto"/>
              <w:bottom w:val="single" w:sz="4" w:space="0" w:color="auto"/>
              <w:right w:val="single" w:sz="4" w:space="0" w:color="auto"/>
            </w:tcBorders>
            <w:shd w:val="clear" w:color="auto" w:fill="auto"/>
            <w:noWrap/>
            <w:vAlign w:val="bottom"/>
            <w:hideMark/>
          </w:tcPr>
          <w:p w14:paraId="027ABBE9"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8</w:t>
            </w:r>
          </w:p>
        </w:tc>
        <w:tc>
          <w:tcPr>
            <w:tcW w:w="1368" w:type="pct"/>
            <w:tcBorders>
              <w:top w:val="single" w:sz="4" w:space="0" w:color="auto"/>
              <w:left w:val="nil"/>
              <w:bottom w:val="single" w:sz="4" w:space="0" w:color="auto"/>
              <w:right w:val="single" w:sz="4" w:space="0" w:color="000000"/>
            </w:tcBorders>
            <w:shd w:val="clear" w:color="auto" w:fill="auto"/>
            <w:noWrap/>
            <w:vAlign w:val="bottom"/>
          </w:tcPr>
          <w:p w14:paraId="027ABBEA"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115/32</w:t>
            </w:r>
          </w:p>
        </w:tc>
        <w:tc>
          <w:tcPr>
            <w:tcW w:w="684" w:type="pct"/>
            <w:tcBorders>
              <w:top w:val="nil"/>
              <w:left w:val="nil"/>
              <w:bottom w:val="single" w:sz="4" w:space="0" w:color="auto"/>
              <w:right w:val="single" w:sz="4" w:space="0" w:color="auto"/>
            </w:tcBorders>
            <w:shd w:val="clear" w:color="auto" w:fill="auto"/>
            <w:noWrap/>
            <w:vAlign w:val="bottom"/>
          </w:tcPr>
          <w:p w14:paraId="027ABBEB"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191.00</w:t>
            </w:r>
          </w:p>
        </w:tc>
        <w:tc>
          <w:tcPr>
            <w:tcW w:w="1311" w:type="pct"/>
            <w:tcBorders>
              <w:top w:val="nil"/>
              <w:left w:val="nil"/>
              <w:bottom w:val="single" w:sz="4" w:space="0" w:color="auto"/>
              <w:right w:val="single" w:sz="4" w:space="0" w:color="auto"/>
            </w:tcBorders>
            <w:shd w:val="clear" w:color="auto" w:fill="auto"/>
            <w:noWrap/>
            <w:vAlign w:val="bottom"/>
          </w:tcPr>
          <w:p w14:paraId="027ABBEC"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K-34-112-(210-D)</w:t>
            </w:r>
          </w:p>
        </w:tc>
        <w:tc>
          <w:tcPr>
            <w:tcW w:w="1157" w:type="pct"/>
            <w:tcBorders>
              <w:top w:val="nil"/>
              <w:left w:val="nil"/>
              <w:bottom w:val="single" w:sz="4" w:space="0" w:color="auto"/>
              <w:right w:val="single" w:sz="8" w:space="0" w:color="auto"/>
            </w:tcBorders>
            <w:shd w:val="clear" w:color="auto" w:fill="auto"/>
            <w:noWrap/>
            <w:vAlign w:val="bottom"/>
          </w:tcPr>
          <w:p w14:paraId="027ABBED"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Shtet</w:t>
            </w:r>
          </w:p>
        </w:tc>
      </w:tr>
      <w:tr w:rsidR="00CD606F" w:rsidRPr="00CD606F" w14:paraId="027ABBF4" w14:textId="77777777" w:rsidTr="005836D8">
        <w:trPr>
          <w:trHeight w:val="98"/>
          <w:jc w:val="center"/>
        </w:trPr>
        <w:tc>
          <w:tcPr>
            <w:tcW w:w="481" w:type="pct"/>
            <w:tcBorders>
              <w:top w:val="nil"/>
              <w:left w:val="single" w:sz="8" w:space="0" w:color="auto"/>
              <w:bottom w:val="single" w:sz="4" w:space="0" w:color="auto"/>
              <w:right w:val="single" w:sz="4" w:space="0" w:color="auto"/>
            </w:tcBorders>
            <w:shd w:val="clear" w:color="auto" w:fill="auto"/>
            <w:noWrap/>
            <w:vAlign w:val="bottom"/>
            <w:hideMark/>
          </w:tcPr>
          <w:p w14:paraId="027ABBEF"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9</w:t>
            </w:r>
          </w:p>
        </w:tc>
        <w:tc>
          <w:tcPr>
            <w:tcW w:w="1368" w:type="pct"/>
            <w:tcBorders>
              <w:top w:val="single" w:sz="4" w:space="0" w:color="auto"/>
              <w:left w:val="nil"/>
              <w:bottom w:val="single" w:sz="4" w:space="0" w:color="auto"/>
              <w:right w:val="single" w:sz="4" w:space="0" w:color="000000"/>
            </w:tcBorders>
            <w:shd w:val="clear" w:color="auto" w:fill="auto"/>
            <w:noWrap/>
            <w:vAlign w:val="bottom"/>
          </w:tcPr>
          <w:p w14:paraId="027ABBF0"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115/33</w:t>
            </w:r>
          </w:p>
        </w:tc>
        <w:tc>
          <w:tcPr>
            <w:tcW w:w="684" w:type="pct"/>
            <w:tcBorders>
              <w:top w:val="nil"/>
              <w:left w:val="nil"/>
              <w:bottom w:val="single" w:sz="4" w:space="0" w:color="auto"/>
              <w:right w:val="single" w:sz="4" w:space="0" w:color="auto"/>
            </w:tcBorders>
            <w:shd w:val="clear" w:color="auto" w:fill="auto"/>
            <w:noWrap/>
            <w:vAlign w:val="bottom"/>
          </w:tcPr>
          <w:p w14:paraId="027ABBF1"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383.00</w:t>
            </w:r>
          </w:p>
        </w:tc>
        <w:tc>
          <w:tcPr>
            <w:tcW w:w="1311" w:type="pct"/>
            <w:tcBorders>
              <w:top w:val="nil"/>
              <w:left w:val="nil"/>
              <w:bottom w:val="single" w:sz="4" w:space="0" w:color="auto"/>
              <w:right w:val="single" w:sz="4" w:space="0" w:color="auto"/>
            </w:tcBorders>
            <w:shd w:val="clear" w:color="auto" w:fill="auto"/>
            <w:noWrap/>
            <w:vAlign w:val="bottom"/>
          </w:tcPr>
          <w:p w14:paraId="027ABBF2"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K-34-112-(210-D)</w:t>
            </w:r>
          </w:p>
        </w:tc>
        <w:tc>
          <w:tcPr>
            <w:tcW w:w="1157" w:type="pct"/>
            <w:tcBorders>
              <w:top w:val="nil"/>
              <w:left w:val="nil"/>
              <w:bottom w:val="single" w:sz="4" w:space="0" w:color="auto"/>
              <w:right w:val="single" w:sz="8" w:space="0" w:color="auto"/>
            </w:tcBorders>
            <w:shd w:val="clear" w:color="auto" w:fill="auto"/>
            <w:noWrap/>
            <w:vAlign w:val="bottom"/>
          </w:tcPr>
          <w:p w14:paraId="027ABBF3"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Shtet</w:t>
            </w:r>
          </w:p>
        </w:tc>
      </w:tr>
      <w:tr w:rsidR="00CD606F" w:rsidRPr="00CD606F" w14:paraId="027ABBFA" w14:textId="77777777" w:rsidTr="005836D8">
        <w:trPr>
          <w:trHeight w:val="145"/>
          <w:jc w:val="center"/>
        </w:trPr>
        <w:tc>
          <w:tcPr>
            <w:tcW w:w="481" w:type="pct"/>
            <w:tcBorders>
              <w:top w:val="nil"/>
              <w:left w:val="single" w:sz="8" w:space="0" w:color="auto"/>
              <w:bottom w:val="single" w:sz="4" w:space="0" w:color="auto"/>
              <w:right w:val="single" w:sz="4" w:space="0" w:color="auto"/>
            </w:tcBorders>
            <w:shd w:val="clear" w:color="auto" w:fill="auto"/>
            <w:noWrap/>
            <w:vAlign w:val="bottom"/>
            <w:hideMark/>
          </w:tcPr>
          <w:p w14:paraId="027ABBF5"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10</w:t>
            </w:r>
          </w:p>
        </w:tc>
        <w:tc>
          <w:tcPr>
            <w:tcW w:w="1368" w:type="pct"/>
            <w:tcBorders>
              <w:top w:val="single" w:sz="4" w:space="0" w:color="auto"/>
              <w:left w:val="nil"/>
              <w:bottom w:val="single" w:sz="4" w:space="0" w:color="auto"/>
              <w:right w:val="single" w:sz="4" w:space="0" w:color="000000"/>
            </w:tcBorders>
            <w:shd w:val="clear" w:color="auto" w:fill="auto"/>
            <w:noWrap/>
            <w:vAlign w:val="bottom"/>
          </w:tcPr>
          <w:p w14:paraId="027ABBF6"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115/56</w:t>
            </w:r>
          </w:p>
        </w:tc>
        <w:tc>
          <w:tcPr>
            <w:tcW w:w="684" w:type="pct"/>
            <w:tcBorders>
              <w:top w:val="nil"/>
              <w:left w:val="nil"/>
              <w:bottom w:val="single" w:sz="4" w:space="0" w:color="auto"/>
              <w:right w:val="single" w:sz="4" w:space="0" w:color="auto"/>
            </w:tcBorders>
            <w:shd w:val="clear" w:color="auto" w:fill="auto"/>
            <w:noWrap/>
            <w:vAlign w:val="bottom"/>
          </w:tcPr>
          <w:p w14:paraId="027ABBF7"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109.00</w:t>
            </w:r>
          </w:p>
        </w:tc>
        <w:tc>
          <w:tcPr>
            <w:tcW w:w="1311" w:type="pct"/>
            <w:tcBorders>
              <w:top w:val="nil"/>
              <w:left w:val="nil"/>
              <w:bottom w:val="single" w:sz="4" w:space="0" w:color="auto"/>
              <w:right w:val="single" w:sz="4" w:space="0" w:color="auto"/>
            </w:tcBorders>
            <w:shd w:val="clear" w:color="auto" w:fill="auto"/>
            <w:noWrap/>
            <w:vAlign w:val="bottom"/>
          </w:tcPr>
          <w:p w14:paraId="027ABBF8"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K-34-112-(210-D)</w:t>
            </w:r>
          </w:p>
        </w:tc>
        <w:tc>
          <w:tcPr>
            <w:tcW w:w="1157" w:type="pct"/>
            <w:tcBorders>
              <w:top w:val="nil"/>
              <w:left w:val="nil"/>
              <w:bottom w:val="single" w:sz="4" w:space="0" w:color="auto"/>
              <w:right w:val="single" w:sz="8" w:space="0" w:color="auto"/>
            </w:tcBorders>
            <w:shd w:val="clear" w:color="auto" w:fill="auto"/>
            <w:noWrap/>
            <w:vAlign w:val="bottom"/>
          </w:tcPr>
          <w:p w14:paraId="027ABBF9"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Shtet</w:t>
            </w:r>
          </w:p>
        </w:tc>
      </w:tr>
      <w:tr w:rsidR="00CD606F" w:rsidRPr="00CD606F" w14:paraId="027ABC00" w14:textId="77777777" w:rsidTr="005836D8">
        <w:trPr>
          <w:trHeight w:val="53"/>
          <w:jc w:val="center"/>
        </w:trPr>
        <w:tc>
          <w:tcPr>
            <w:tcW w:w="481" w:type="pct"/>
            <w:tcBorders>
              <w:top w:val="nil"/>
              <w:left w:val="single" w:sz="8" w:space="0" w:color="auto"/>
              <w:bottom w:val="single" w:sz="4" w:space="0" w:color="auto"/>
              <w:right w:val="single" w:sz="4" w:space="0" w:color="auto"/>
            </w:tcBorders>
            <w:shd w:val="clear" w:color="auto" w:fill="auto"/>
            <w:noWrap/>
            <w:vAlign w:val="bottom"/>
            <w:hideMark/>
          </w:tcPr>
          <w:p w14:paraId="027ABBFB"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11</w:t>
            </w:r>
          </w:p>
        </w:tc>
        <w:tc>
          <w:tcPr>
            <w:tcW w:w="1368" w:type="pct"/>
            <w:tcBorders>
              <w:top w:val="single" w:sz="4" w:space="0" w:color="auto"/>
              <w:left w:val="nil"/>
              <w:bottom w:val="single" w:sz="4" w:space="0" w:color="auto"/>
              <w:right w:val="single" w:sz="4" w:space="0" w:color="000000"/>
            </w:tcBorders>
            <w:shd w:val="clear" w:color="auto" w:fill="auto"/>
            <w:noWrap/>
            <w:vAlign w:val="bottom"/>
          </w:tcPr>
          <w:p w14:paraId="027ABBFC"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115/82</w:t>
            </w:r>
          </w:p>
        </w:tc>
        <w:tc>
          <w:tcPr>
            <w:tcW w:w="684" w:type="pct"/>
            <w:tcBorders>
              <w:top w:val="nil"/>
              <w:left w:val="nil"/>
              <w:bottom w:val="single" w:sz="4" w:space="0" w:color="auto"/>
              <w:right w:val="single" w:sz="4" w:space="0" w:color="auto"/>
            </w:tcBorders>
            <w:shd w:val="clear" w:color="auto" w:fill="auto"/>
            <w:noWrap/>
            <w:vAlign w:val="bottom"/>
          </w:tcPr>
          <w:p w14:paraId="027ABBFD"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12,514.00</w:t>
            </w:r>
          </w:p>
        </w:tc>
        <w:tc>
          <w:tcPr>
            <w:tcW w:w="1311" w:type="pct"/>
            <w:tcBorders>
              <w:top w:val="nil"/>
              <w:left w:val="nil"/>
              <w:bottom w:val="single" w:sz="4" w:space="0" w:color="auto"/>
              <w:right w:val="single" w:sz="4" w:space="0" w:color="auto"/>
            </w:tcBorders>
            <w:shd w:val="clear" w:color="auto" w:fill="auto"/>
            <w:noWrap/>
            <w:vAlign w:val="bottom"/>
          </w:tcPr>
          <w:p w14:paraId="027ABBFE"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K-34-112-(210-D)</w:t>
            </w:r>
          </w:p>
        </w:tc>
        <w:tc>
          <w:tcPr>
            <w:tcW w:w="1157" w:type="pct"/>
            <w:tcBorders>
              <w:top w:val="nil"/>
              <w:left w:val="nil"/>
              <w:bottom w:val="single" w:sz="4" w:space="0" w:color="auto"/>
              <w:right w:val="single" w:sz="8" w:space="0" w:color="auto"/>
            </w:tcBorders>
            <w:shd w:val="clear" w:color="auto" w:fill="auto"/>
            <w:noWrap/>
            <w:vAlign w:val="bottom"/>
          </w:tcPr>
          <w:p w14:paraId="027ABBFF"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Shtet</w:t>
            </w:r>
          </w:p>
        </w:tc>
      </w:tr>
      <w:tr w:rsidR="00CD606F" w:rsidRPr="00CD606F" w14:paraId="027ABC06" w14:textId="77777777" w:rsidTr="005836D8">
        <w:trPr>
          <w:trHeight w:val="95"/>
          <w:jc w:val="center"/>
        </w:trPr>
        <w:tc>
          <w:tcPr>
            <w:tcW w:w="481" w:type="pct"/>
            <w:tcBorders>
              <w:top w:val="nil"/>
              <w:left w:val="single" w:sz="8" w:space="0" w:color="auto"/>
              <w:bottom w:val="single" w:sz="4" w:space="0" w:color="auto"/>
              <w:right w:val="single" w:sz="4" w:space="0" w:color="auto"/>
            </w:tcBorders>
            <w:shd w:val="clear" w:color="auto" w:fill="auto"/>
            <w:noWrap/>
            <w:vAlign w:val="bottom"/>
            <w:hideMark/>
          </w:tcPr>
          <w:p w14:paraId="027ABC01"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12</w:t>
            </w:r>
          </w:p>
        </w:tc>
        <w:tc>
          <w:tcPr>
            <w:tcW w:w="1368" w:type="pct"/>
            <w:tcBorders>
              <w:top w:val="single" w:sz="4" w:space="0" w:color="auto"/>
              <w:left w:val="nil"/>
              <w:bottom w:val="single" w:sz="4" w:space="0" w:color="auto"/>
              <w:right w:val="single" w:sz="4" w:space="0" w:color="000000"/>
            </w:tcBorders>
            <w:shd w:val="clear" w:color="auto" w:fill="auto"/>
            <w:noWrap/>
            <w:vAlign w:val="bottom"/>
          </w:tcPr>
          <w:p w14:paraId="027ABC02"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115/84</w:t>
            </w:r>
          </w:p>
        </w:tc>
        <w:tc>
          <w:tcPr>
            <w:tcW w:w="684" w:type="pct"/>
            <w:tcBorders>
              <w:top w:val="nil"/>
              <w:left w:val="nil"/>
              <w:bottom w:val="single" w:sz="4" w:space="0" w:color="auto"/>
              <w:right w:val="single" w:sz="4" w:space="0" w:color="auto"/>
            </w:tcBorders>
            <w:shd w:val="clear" w:color="auto" w:fill="auto"/>
            <w:noWrap/>
            <w:vAlign w:val="bottom"/>
          </w:tcPr>
          <w:p w14:paraId="027ABC03"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12,000.00</w:t>
            </w:r>
          </w:p>
        </w:tc>
        <w:tc>
          <w:tcPr>
            <w:tcW w:w="1311" w:type="pct"/>
            <w:tcBorders>
              <w:top w:val="nil"/>
              <w:left w:val="nil"/>
              <w:bottom w:val="single" w:sz="4" w:space="0" w:color="auto"/>
              <w:right w:val="single" w:sz="4" w:space="0" w:color="auto"/>
            </w:tcBorders>
            <w:shd w:val="clear" w:color="auto" w:fill="auto"/>
            <w:noWrap/>
            <w:vAlign w:val="bottom"/>
          </w:tcPr>
          <w:p w14:paraId="027ABC04"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K-34-112-(210-D)</w:t>
            </w:r>
          </w:p>
        </w:tc>
        <w:tc>
          <w:tcPr>
            <w:tcW w:w="1157" w:type="pct"/>
            <w:tcBorders>
              <w:top w:val="nil"/>
              <w:left w:val="nil"/>
              <w:bottom w:val="single" w:sz="4" w:space="0" w:color="auto"/>
              <w:right w:val="single" w:sz="8" w:space="0" w:color="auto"/>
            </w:tcBorders>
            <w:shd w:val="clear" w:color="auto" w:fill="auto"/>
            <w:noWrap/>
            <w:vAlign w:val="bottom"/>
          </w:tcPr>
          <w:p w14:paraId="027ABC05"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Shtet</w:t>
            </w:r>
          </w:p>
        </w:tc>
      </w:tr>
      <w:tr w:rsidR="00CD606F" w:rsidRPr="00CD606F" w14:paraId="027ABC0C" w14:textId="77777777" w:rsidTr="005836D8">
        <w:trPr>
          <w:trHeight w:val="141"/>
          <w:jc w:val="center"/>
        </w:trPr>
        <w:tc>
          <w:tcPr>
            <w:tcW w:w="481" w:type="pct"/>
            <w:tcBorders>
              <w:top w:val="nil"/>
              <w:left w:val="single" w:sz="8" w:space="0" w:color="auto"/>
              <w:bottom w:val="single" w:sz="4" w:space="0" w:color="auto"/>
              <w:right w:val="single" w:sz="4" w:space="0" w:color="auto"/>
            </w:tcBorders>
            <w:shd w:val="clear" w:color="auto" w:fill="auto"/>
            <w:noWrap/>
            <w:vAlign w:val="bottom"/>
            <w:hideMark/>
          </w:tcPr>
          <w:p w14:paraId="027ABC07"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13</w:t>
            </w:r>
          </w:p>
        </w:tc>
        <w:tc>
          <w:tcPr>
            <w:tcW w:w="1368" w:type="pct"/>
            <w:tcBorders>
              <w:top w:val="single" w:sz="4" w:space="0" w:color="auto"/>
              <w:left w:val="nil"/>
              <w:bottom w:val="single" w:sz="4" w:space="0" w:color="auto"/>
              <w:right w:val="single" w:sz="4" w:space="0" w:color="000000"/>
            </w:tcBorders>
            <w:shd w:val="clear" w:color="auto" w:fill="auto"/>
            <w:noWrap/>
            <w:vAlign w:val="bottom"/>
          </w:tcPr>
          <w:p w14:paraId="027ABC08"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115/117</w:t>
            </w:r>
          </w:p>
        </w:tc>
        <w:tc>
          <w:tcPr>
            <w:tcW w:w="684" w:type="pct"/>
            <w:tcBorders>
              <w:top w:val="nil"/>
              <w:left w:val="nil"/>
              <w:bottom w:val="single" w:sz="4" w:space="0" w:color="auto"/>
              <w:right w:val="single" w:sz="4" w:space="0" w:color="auto"/>
            </w:tcBorders>
            <w:shd w:val="clear" w:color="auto" w:fill="auto"/>
            <w:noWrap/>
            <w:vAlign w:val="bottom"/>
          </w:tcPr>
          <w:p w14:paraId="027ABC09"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21,441.00</w:t>
            </w:r>
          </w:p>
        </w:tc>
        <w:tc>
          <w:tcPr>
            <w:tcW w:w="1311" w:type="pct"/>
            <w:tcBorders>
              <w:top w:val="nil"/>
              <w:left w:val="nil"/>
              <w:bottom w:val="single" w:sz="4" w:space="0" w:color="auto"/>
              <w:right w:val="single" w:sz="4" w:space="0" w:color="auto"/>
            </w:tcBorders>
            <w:shd w:val="clear" w:color="auto" w:fill="auto"/>
            <w:noWrap/>
            <w:vAlign w:val="bottom"/>
          </w:tcPr>
          <w:p w14:paraId="027ABC0A"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K-34-112-(210-D)</w:t>
            </w:r>
          </w:p>
        </w:tc>
        <w:tc>
          <w:tcPr>
            <w:tcW w:w="1157" w:type="pct"/>
            <w:tcBorders>
              <w:top w:val="nil"/>
              <w:left w:val="nil"/>
              <w:bottom w:val="single" w:sz="4" w:space="0" w:color="auto"/>
              <w:right w:val="single" w:sz="8" w:space="0" w:color="auto"/>
            </w:tcBorders>
            <w:shd w:val="clear" w:color="auto" w:fill="auto"/>
            <w:noWrap/>
            <w:vAlign w:val="bottom"/>
          </w:tcPr>
          <w:p w14:paraId="027ABC0B" w14:textId="77777777" w:rsidR="00CD606F" w:rsidRPr="00CD606F" w:rsidRDefault="00CD606F" w:rsidP="00CD606F">
            <w:pPr>
              <w:widowControl w:val="0"/>
              <w:spacing w:after="0" w:line="240" w:lineRule="auto"/>
              <w:jc w:val="center"/>
              <w:rPr>
                <w:rFonts w:ascii="Garamond" w:hAnsi="Garamond" w:cs="CG Times"/>
                <w:sz w:val="20"/>
                <w:szCs w:val="20"/>
              </w:rPr>
            </w:pPr>
            <w:r w:rsidRPr="00CD606F">
              <w:rPr>
                <w:rFonts w:ascii="Garamond" w:hAnsi="Garamond" w:cs="CG Times"/>
                <w:sz w:val="20"/>
                <w:szCs w:val="20"/>
              </w:rPr>
              <w:t>Shtet</w:t>
            </w:r>
          </w:p>
        </w:tc>
      </w:tr>
      <w:tr w:rsidR="00CD606F" w:rsidRPr="00CD606F" w14:paraId="027ABC0F" w14:textId="77777777" w:rsidTr="005836D8">
        <w:trPr>
          <w:trHeight w:val="186"/>
          <w:jc w:val="center"/>
        </w:trPr>
        <w:tc>
          <w:tcPr>
            <w:tcW w:w="1848" w:type="pct"/>
            <w:gridSpan w:val="2"/>
            <w:tcBorders>
              <w:top w:val="single" w:sz="4" w:space="0" w:color="auto"/>
              <w:left w:val="single" w:sz="8" w:space="0" w:color="auto"/>
              <w:bottom w:val="single" w:sz="4" w:space="0" w:color="auto"/>
              <w:right w:val="single" w:sz="4" w:space="0" w:color="auto"/>
            </w:tcBorders>
            <w:shd w:val="clear" w:color="000000" w:fill="FDE9D9"/>
            <w:noWrap/>
            <w:vAlign w:val="bottom"/>
            <w:hideMark/>
          </w:tcPr>
          <w:p w14:paraId="027ABC0D" w14:textId="77777777" w:rsidR="00CD606F" w:rsidRPr="00CD606F" w:rsidRDefault="00CD606F" w:rsidP="00CD606F">
            <w:pPr>
              <w:widowControl w:val="0"/>
              <w:spacing w:after="0" w:line="240" w:lineRule="auto"/>
              <w:jc w:val="both"/>
              <w:rPr>
                <w:rFonts w:ascii="Garamond" w:hAnsi="Garamond" w:cs="CG Times"/>
                <w:b/>
                <w:sz w:val="20"/>
                <w:szCs w:val="20"/>
              </w:rPr>
            </w:pPr>
            <w:r w:rsidRPr="00CD606F">
              <w:rPr>
                <w:rFonts w:ascii="Garamond" w:hAnsi="Garamond" w:cs="CG Times"/>
                <w:b/>
                <w:sz w:val="20"/>
                <w:szCs w:val="20"/>
              </w:rPr>
              <w:t>TOTALI</w:t>
            </w:r>
          </w:p>
        </w:tc>
        <w:tc>
          <w:tcPr>
            <w:tcW w:w="3152" w:type="pct"/>
            <w:gridSpan w:val="3"/>
            <w:tcBorders>
              <w:top w:val="single" w:sz="4" w:space="0" w:color="auto"/>
              <w:left w:val="nil"/>
              <w:bottom w:val="single" w:sz="4" w:space="0" w:color="auto"/>
              <w:right w:val="single" w:sz="8" w:space="0" w:color="000000"/>
            </w:tcBorders>
            <w:shd w:val="clear" w:color="000000" w:fill="FDE9D9"/>
            <w:noWrap/>
            <w:vAlign w:val="bottom"/>
            <w:hideMark/>
          </w:tcPr>
          <w:p w14:paraId="027ABC0E" w14:textId="77777777" w:rsidR="00CD606F" w:rsidRPr="00CD606F" w:rsidRDefault="00CD606F" w:rsidP="00CD606F">
            <w:pPr>
              <w:widowControl w:val="0"/>
              <w:spacing w:after="0" w:line="240" w:lineRule="auto"/>
              <w:jc w:val="center"/>
              <w:rPr>
                <w:rFonts w:ascii="Garamond" w:hAnsi="Garamond" w:cs="CG Times"/>
                <w:b/>
                <w:sz w:val="20"/>
                <w:szCs w:val="20"/>
              </w:rPr>
            </w:pPr>
            <w:r w:rsidRPr="00CD606F">
              <w:rPr>
                <w:rFonts w:ascii="Garamond" w:hAnsi="Garamond" w:cs="CG Times"/>
                <w:b/>
                <w:sz w:val="20"/>
                <w:szCs w:val="20"/>
              </w:rPr>
              <w:t>49,347.00 m</w:t>
            </w:r>
            <w:r w:rsidRPr="00CD606F">
              <w:rPr>
                <w:rFonts w:ascii="Garamond" w:hAnsi="Garamond" w:cs="CG Times"/>
                <w:b/>
                <w:sz w:val="20"/>
                <w:szCs w:val="20"/>
                <w:vertAlign w:val="superscript"/>
              </w:rPr>
              <w:t>2</w:t>
            </w:r>
          </w:p>
        </w:tc>
      </w:tr>
    </w:tbl>
    <w:p w14:paraId="027ABC10" w14:textId="77777777" w:rsidR="00CD606F" w:rsidRPr="00CD606F" w:rsidRDefault="00CD606F" w:rsidP="00CD606F">
      <w:pPr>
        <w:widowControl w:val="0"/>
        <w:spacing w:after="0" w:line="240" w:lineRule="auto"/>
        <w:ind w:firstLine="284"/>
        <w:jc w:val="both"/>
        <w:rPr>
          <w:rFonts w:ascii="Garamond" w:hAnsi="Garamond" w:cs="CG Times"/>
          <w:sz w:val="16"/>
          <w:lang w:val="en-US"/>
        </w:rPr>
      </w:pPr>
    </w:p>
    <w:p w14:paraId="027ABC11" w14:textId="77777777" w:rsidR="00CD606F" w:rsidRPr="00CD606F" w:rsidRDefault="00CD606F" w:rsidP="00CD606F">
      <w:pPr>
        <w:widowControl w:val="0"/>
        <w:spacing w:after="0" w:line="240" w:lineRule="auto"/>
        <w:jc w:val="center"/>
        <w:rPr>
          <w:rFonts w:ascii="Garamond" w:hAnsi="Garamond" w:cs="CG Times"/>
          <w:sz w:val="24"/>
        </w:rPr>
      </w:pPr>
      <w:r w:rsidRPr="00CD606F">
        <w:rPr>
          <w:rFonts w:ascii="Garamond" w:hAnsi="Garamond" w:cs="CG Times"/>
          <w:noProof/>
          <w:sz w:val="24"/>
          <w:lang w:val="en-US"/>
        </w:rPr>
        <w:drawing>
          <wp:inline distT="0" distB="0" distL="0" distR="0" wp14:anchorId="027ABFFE" wp14:editId="027ABFFF">
            <wp:extent cx="6162260" cy="524786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e pika 10.jpg"/>
                    <pic:cNvPicPr/>
                  </pic:nvPicPr>
                  <pic:blipFill rotWithShape="1">
                    <a:blip r:embed="rId24" cstate="print">
                      <a:extLst>
                        <a:ext uri="{28A0092B-C50C-407E-A947-70E740481C1C}">
                          <a14:useLocalDpi xmlns:a14="http://schemas.microsoft.com/office/drawing/2010/main" val="0"/>
                        </a:ext>
                      </a:extLst>
                    </a:blip>
                    <a:srcRect l="4805" t="9708" r="5455" b="5306"/>
                    <a:stretch/>
                  </pic:blipFill>
                  <pic:spPr bwMode="auto">
                    <a:xfrm>
                      <a:off x="0" y="0"/>
                      <a:ext cx="6160512" cy="5246372"/>
                    </a:xfrm>
                    <a:prstGeom prst="rect">
                      <a:avLst/>
                    </a:prstGeom>
                    <a:ln>
                      <a:noFill/>
                    </a:ln>
                    <a:extLst>
                      <a:ext uri="{53640926-AAD7-44D8-BBD7-CCE9431645EC}">
                        <a14:shadowObscured xmlns:a14="http://schemas.microsoft.com/office/drawing/2010/main"/>
                      </a:ext>
                    </a:extLst>
                  </pic:spPr>
                </pic:pic>
              </a:graphicData>
            </a:graphic>
          </wp:inline>
        </w:drawing>
      </w:r>
    </w:p>
    <w:p w14:paraId="027ABC12" w14:textId="77777777" w:rsidR="00CD606F" w:rsidRPr="00CD606F" w:rsidRDefault="00CD606F" w:rsidP="00CD606F">
      <w:pPr>
        <w:keepNext/>
        <w:widowControl w:val="0"/>
        <w:spacing w:after="0" w:line="240" w:lineRule="auto"/>
        <w:jc w:val="center"/>
        <w:outlineLvl w:val="2"/>
        <w:rPr>
          <w:rFonts w:ascii="Garamond" w:hAnsi="Garamond" w:cs="CG Times"/>
          <w:b/>
          <w:bCs/>
          <w:sz w:val="24"/>
        </w:rPr>
        <w:sectPr w:rsidR="00CD606F" w:rsidRPr="00CD606F" w:rsidSect="005836D8">
          <w:type w:val="continuous"/>
          <w:pgSz w:w="11907" w:h="16840" w:code="9"/>
          <w:pgMar w:top="720" w:right="1134" w:bottom="720" w:left="1134" w:header="851" w:footer="851" w:gutter="0"/>
          <w:cols w:space="454"/>
          <w:docGrid w:linePitch="360"/>
        </w:sectPr>
      </w:pPr>
      <w:bookmarkStart w:id="0" w:name="OLE_LINK9"/>
      <w:bookmarkStart w:id="1" w:name="OLE_LINK10"/>
    </w:p>
    <w:p w14:paraId="027ABC13" w14:textId="77777777" w:rsidR="00CD606F" w:rsidRPr="00CD606F" w:rsidRDefault="00CD606F" w:rsidP="00CD606F">
      <w:pPr>
        <w:keepNext/>
        <w:widowControl w:val="0"/>
        <w:spacing w:after="0" w:line="240" w:lineRule="auto"/>
        <w:jc w:val="center"/>
        <w:outlineLvl w:val="2"/>
        <w:rPr>
          <w:rFonts w:ascii="Garamond" w:hAnsi="Garamond" w:cs="CG Times"/>
          <w:b/>
          <w:bCs/>
          <w:spacing w:val="-4"/>
          <w:sz w:val="24"/>
        </w:rPr>
      </w:pPr>
      <w:r w:rsidRPr="00CD606F">
        <w:rPr>
          <w:rFonts w:ascii="Garamond" w:hAnsi="Garamond" w:cs="CG Times"/>
          <w:b/>
          <w:bCs/>
          <w:spacing w:val="-4"/>
          <w:sz w:val="24"/>
        </w:rPr>
        <w:lastRenderedPageBreak/>
        <w:t>VENDIM</w:t>
      </w:r>
    </w:p>
    <w:bookmarkEnd w:id="0"/>
    <w:bookmarkEnd w:id="1"/>
    <w:p w14:paraId="027ABC14" w14:textId="77777777" w:rsidR="00CD606F" w:rsidRPr="00CD606F" w:rsidRDefault="00CD606F" w:rsidP="00CD606F">
      <w:pPr>
        <w:keepNext/>
        <w:widowControl w:val="0"/>
        <w:spacing w:after="0" w:line="240" w:lineRule="auto"/>
        <w:jc w:val="center"/>
        <w:outlineLvl w:val="2"/>
        <w:rPr>
          <w:rFonts w:ascii="Garamond" w:hAnsi="Garamond" w:cs="CG Times"/>
          <w:b/>
          <w:bCs/>
          <w:spacing w:val="-4"/>
          <w:sz w:val="24"/>
        </w:rPr>
      </w:pPr>
      <w:r w:rsidRPr="00CD606F">
        <w:rPr>
          <w:rFonts w:ascii="Garamond" w:hAnsi="Garamond" w:cs="CG Times"/>
          <w:b/>
          <w:bCs/>
          <w:spacing w:val="-4"/>
          <w:sz w:val="24"/>
        </w:rPr>
        <w:t>Nr. 70, datë 13.2.2019</w:t>
      </w:r>
    </w:p>
    <w:p w14:paraId="027ABC15" w14:textId="77777777" w:rsidR="00CD606F" w:rsidRPr="00CD606F" w:rsidRDefault="00CD606F" w:rsidP="00CD606F">
      <w:pPr>
        <w:widowControl w:val="0"/>
        <w:spacing w:after="0" w:line="240" w:lineRule="auto"/>
        <w:ind w:firstLine="284"/>
        <w:jc w:val="both"/>
        <w:rPr>
          <w:rFonts w:ascii="Garamond" w:hAnsi="Garamond" w:cs="CG Times"/>
          <w:spacing w:val="-4"/>
          <w:sz w:val="14"/>
          <w:szCs w:val="24"/>
        </w:rPr>
      </w:pPr>
    </w:p>
    <w:p w14:paraId="027ABC16" w14:textId="77777777" w:rsidR="00CD606F" w:rsidRPr="00CD606F" w:rsidRDefault="00CD606F" w:rsidP="00CD606F">
      <w:pPr>
        <w:keepNext/>
        <w:widowControl w:val="0"/>
        <w:spacing w:after="0" w:line="240" w:lineRule="auto"/>
        <w:jc w:val="center"/>
        <w:outlineLvl w:val="2"/>
        <w:rPr>
          <w:rFonts w:ascii="Garamond" w:hAnsi="Garamond" w:cs="CG Times"/>
          <w:b/>
          <w:bCs/>
          <w:spacing w:val="-4"/>
          <w:sz w:val="24"/>
        </w:rPr>
      </w:pPr>
      <w:r w:rsidRPr="00CD606F">
        <w:rPr>
          <w:rFonts w:ascii="Garamond" w:hAnsi="Garamond" w:cs="CG Times"/>
          <w:b/>
          <w:bCs/>
          <w:spacing w:val="-4"/>
          <w:sz w:val="24"/>
        </w:rPr>
        <w:t>PËR DHËNIEN E MIRATIMIT PËR LIDHJEN E KONTRATËS SË ENFITEOZËS, ME TARIFËN 1 EURO/KONTRATA, NDËRMJET MINISTRISË SË FINANCAVE DHE EKONOMISË, SI ENFITEOZËDHËNËS, DHE SHOQËRISË “YURA CORPORATION ALBANIA” SHPK, SI ENFITEOZËMARRËS, PËR PASURINË “BAZA E TUBOVE”, ZONA KADASTRALE NR. 3934, ME SIPËRFAQE TË PËRGJITHSHME 49 347 m</w:t>
      </w:r>
      <w:r w:rsidRPr="00CD606F">
        <w:rPr>
          <w:rFonts w:ascii="Garamond" w:hAnsi="Garamond" w:cs="CG Times"/>
          <w:b/>
          <w:bCs/>
          <w:spacing w:val="-4"/>
          <w:sz w:val="24"/>
          <w:vertAlign w:val="superscript"/>
        </w:rPr>
        <w:t>2</w:t>
      </w:r>
      <w:r w:rsidRPr="00CD606F">
        <w:rPr>
          <w:rFonts w:ascii="Garamond" w:hAnsi="Garamond" w:cs="CG Times"/>
          <w:b/>
          <w:bCs/>
          <w:spacing w:val="-4"/>
          <w:sz w:val="24"/>
        </w:rPr>
        <w:t xml:space="preserve">, ZHUPAN, FIER, PJESË E FONDIT TË PASURIVE TË PALUAJTSHME PËR MBËSHTETJEN E INVESTIMEVE STRATEGJIKE </w:t>
      </w:r>
    </w:p>
    <w:p w14:paraId="027ABC17" w14:textId="77777777" w:rsidR="00CD606F" w:rsidRPr="00CD606F" w:rsidRDefault="00CD606F" w:rsidP="00CD606F">
      <w:pPr>
        <w:widowControl w:val="0"/>
        <w:spacing w:after="0" w:line="240" w:lineRule="auto"/>
        <w:ind w:firstLine="284"/>
        <w:jc w:val="both"/>
        <w:rPr>
          <w:rFonts w:ascii="Garamond" w:hAnsi="Garamond" w:cs="CG Times"/>
          <w:spacing w:val="-4"/>
          <w:sz w:val="14"/>
          <w:szCs w:val="24"/>
        </w:rPr>
      </w:pPr>
    </w:p>
    <w:p w14:paraId="027ABC18"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Në mbështetje të nenit 100 të Kushtetutës dhe në vijim të vendimit nr. 54, datë 5.2.2014, të Këshillit të Ministrave, “Për përcaktimin e kritereve, të procedurës dhe mënyrës së dhënies me qira, enfiteozë apo kontratave të tjera të pasurisë </w:t>
      </w:r>
      <w:r w:rsidRPr="00CD606F">
        <w:rPr>
          <w:rFonts w:ascii="Garamond" w:hAnsi="Garamond" w:cs="CG Times"/>
          <w:spacing w:val="-4"/>
          <w:sz w:val="24"/>
        </w:rPr>
        <w:lastRenderedPageBreak/>
        <w:t>shtetërore”, të ndryshuar, me propozimin e ministrit të Financave dhe Ekonomisë, Këshilli i Ministrave</w:t>
      </w:r>
    </w:p>
    <w:p w14:paraId="027ABC19" w14:textId="77777777" w:rsidR="00CD606F" w:rsidRPr="00CD606F" w:rsidRDefault="00CD606F" w:rsidP="00CD606F">
      <w:pPr>
        <w:widowControl w:val="0"/>
        <w:spacing w:after="0" w:line="240" w:lineRule="auto"/>
        <w:ind w:firstLine="284"/>
        <w:jc w:val="both"/>
        <w:rPr>
          <w:rFonts w:ascii="Garamond" w:hAnsi="Garamond" w:cs="CG Times"/>
          <w:spacing w:val="-4"/>
          <w:sz w:val="14"/>
          <w:szCs w:val="24"/>
        </w:rPr>
      </w:pPr>
    </w:p>
    <w:p w14:paraId="027ABC1A" w14:textId="77777777" w:rsidR="00CD606F" w:rsidRPr="00CD606F" w:rsidRDefault="00CD606F" w:rsidP="00CD606F">
      <w:pPr>
        <w:keepNext/>
        <w:widowControl w:val="0"/>
        <w:spacing w:after="0" w:line="240" w:lineRule="auto"/>
        <w:jc w:val="center"/>
        <w:rPr>
          <w:rFonts w:ascii="Garamond" w:hAnsi="Garamond" w:cs="CG Times"/>
          <w:spacing w:val="-4"/>
          <w:sz w:val="24"/>
        </w:rPr>
      </w:pPr>
      <w:r w:rsidRPr="00CD606F">
        <w:rPr>
          <w:rFonts w:ascii="Garamond" w:hAnsi="Garamond" w:cs="CG Times"/>
          <w:spacing w:val="-4"/>
          <w:sz w:val="24"/>
        </w:rPr>
        <w:t>VENDOSI:</w:t>
      </w:r>
    </w:p>
    <w:p w14:paraId="027ABC1B" w14:textId="77777777" w:rsidR="00CD606F" w:rsidRPr="00CD606F" w:rsidRDefault="00CD606F" w:rsidP="00CD606F">
      <w:pPr>
        <w:widowControl w:val="0"/>
        <w:spacing w:after="0" w:line="240" w:lineRule="auto"/>
        <w:ind w:firstLine="284"/>
        <w:jc w:val="both"/>
        <w:rPr>
          <w:rFonts w:ascii="Garamond" w:hAnsi="Garamond" w:cs="CG Times"/>
          <w:spacing w:val="-4"/>
          <w:sz w:val="14"/>
          <w:szCs w:val="24"/>
        </w:rPr>
      </w:pPr>
    </w:p>
    <w:p w14:paraId="027ABC1C"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 Dhënien e miratimit për lidhjen e kontratës së enfiteozës, me tarifën 1 euro/kontrata, ndërmjet Ministrisë së Financave dhe Ekonomisë, si enfiteozëdhënës, dhe shoqërisë “Yura Corporation Albania” sh.p.k., si enfiteozëmarrës, për pasurinë “Baza e tubove”, zona kadastrale nr. 3934, me sipërfaqe të përgjithshme 49 347 m</w:t>
      </w:r>
      <w:r w:rsidRPr="00CD606F">
        <w:rPr>
          <w:rFonts w:ascii="Garamond" w:hAnsi="Garamond" w:cs="CG Times"/>
          <w:spacing w:val="-4"/>
          <w:sz w:val="24"/>
          <w:vertAlign w:val="superscript"/>
        </w:rPr>
        <w:t>2</w:t>
      </w:r>
      <w:r w:rsidRPr="00CD606F">
        <w:rPr>
          <w:rFonts w:ascii="Garamond" w:hAnsi="Garamond" w:cs="CG Times"/>
          <w:spacing w:val="-4"/>
          <w:sz w:val="24"/>
        </w:rPr>
        <w:t xml:space="preserve">, Zhupan, Fier, pjesë e fondit të pasurive të paluajtshme për mbështetjen e investimeve strategjike, për një periudhë 60-vjeçare, sipas planvendosjes dhe tekstit të kontratës që i bashkëlidhen këtij vendimi. </w:t>
      </w:r>
    </w:p>
    <w:p w14:paraId="027ABC1D"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2. Ngarkohet Ministria e Financave dhe Ekonomisë për zbatimin e këtij vendimi. </w:t>
      </w:r>
    </w:p>
    <w:p w14:paraId="027ABC1E"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Ky vendim hyn në fuqi pas botimit në Fletoren Zyrtare.</w:t>
      </w:r>
    </w:p>
    <w:p w14:paraId="027ABC1F" w14:textId="77777777" w:rsidR="00CD606F" w:rsidRPr="00CD606F" w:rsidRDefault="00CD606F" w:rsidP="00CD606F">
      <w:pPr>
        <w:widowControl w:val="0"/>
        <w:spacing w:after="0" w:line="240" w:lineRule="auto"/>
        <w:ind w:firstLine="284"/>
        <w:jc w:val="both"/>
        <w:rPr>
          <w:rFonts w:ascii="Garamond" w:hAnsi="Garamond" w:cs="CG Times"/>
          <w:spacing w:val="-4"/>
          <w:sz w:val="14"/>
          <w:szCs w:val="24"/>
        </w:rPr>
      </w:pPr>
    </w:p>
    <w:p w14:paraId="027ABC20" w14:textId="77777777" w:rsidR="00CD606F" w:rsidRPr="00CD606F" w:rsidRDefault="00CD606F" w:rsidP="00CD606F">
      <w:pPr>
        <w:widowControl w:val="0"/>
        <w:spacing w:after="0" w:line="240" w:lineRule="auto"/>
        <w:ind w:firstLine="284"/>
        <w:jc w:val="right"/>
        <w:rPr>
          <w:rFonts w:ascii="Garamond" w:hAnsi="Garamond" w:cs="CG Times"/>
          <w:spacing w:val="-4"/>
          <w:sz w:val="24"/>
        </w:rPr>
      </w:pPr>
      <w:r w:rsidRPr="00CD606F">
        <w:rPr>
          <w:rFonts w:ascii="Garamond" w:hAnsi="Garamond" w:cs="CG Times"/>
          <w:spacing w:val="-4"/>
          <w:sz w:val="24"/>
        </w:rPr>
        <w:t>ZËVENDËSKRYEMINISTRI</w:t>
      </w:r>
    </w:p>
    <w:p w14:paraId="027ABC21" w14:textId="77777777" w:rsidR="00CD606F" w:rsidRPr="00CD606F" w:rsidRDefault="00CD606F" w:rsidP="00CD606F">
      <w:pPr>
        <w:widowControl w:val="0"/>
        <w:spacing w:after="0" w:line="240" w:lineRule="auto"/>
        <w:ind w:firstLine="284"/>
        <w:jc w:val="right"/>
        <w:rPr>
          <w:rFonts w:ascii="Garamond" w:hAnsi="Garamond" w:cs="CG Times"/>
          <w:b/>
          <w:spacing w:val="-4"/>
          <w:sz w:val="24"/>
        </w:rPr>
      </w:pPr>
      <w:r w:rsidRPr="00CD606F">
        <w:rPr>
          <w:rFonts w:ascii="Garamond" w:hAnsi="Garamond" w:cs="CG Times"/>
          <w:b/>
          <w:spacing w:val="-4"/>
          <w:sz w:val="24"/>
        </w:rPr>
        <w:t>Erion Braçe</w:t>
      </w:r>
    </w:p>
    <w:p w14:paraId="027ABC22" w14:textId="77777777" w:rsidR="00CD606F" w:rsidRPr="00CD606F" w:rsidRDefault="00CD606F" w:rsidP="00CD606F">
      <w:pPr>
        <w:widowControl w:val="0"/>
        <w:spacing w:after="0" w:line="240" w:lineRule="auto"/>
        <w:ind w:firstLine="284"/>
        <w:jc w:val="both"/>
        <w:rPr>
          <w:rFonts w:ascii="Garamond" w:hAnsi="Garamond" w:cs="CG Times"/>
          <w:b/>
          <w:spacing w:val="-4"/>
          <w:sz w:val="24"/>
          <w:szCs w:val="24"/>
        </w:rPr>
        <w:sectPr w:rsidR="00CD606F" w:rsidRPr="00CD606F" w:rsidSect="005836D8">
          <w:type w:val="continuous"/>
          <w:pgSz w:w="11907" w:h="16840" w:code="9"/>
          <w:pgMar w:top="720" w:right="1134" w:bottom="720" w:left="1134" w:header="851" w:footer="851" w:gutter="0"/>
          <w:pgNumType w:start="715"/>
          <w:cols w:num="2" w:space="454"/>
          <w:docGrid w:linePitch="360"/>
        </w:sectPr>
      </w:pPr>
    </w:p>
    <w:p w14:paraId="027ABC23" w14:textId="77777777" w:rsidR="00CD606F" w:rsidRPr="00CD606F" w:rsidRDefault="00CD606F" w:rsidP="00CD606F">
      <w:pPr>
        <w:widowControl w:val="0"/>
        <w:spacing w:after="0" w:line="240" w:lineRule="auto"/>
        <w:ind w:firstLine="284"/>
        <w:jc w:val="both"/>
        <w:rPr>
          <w:rFonts w:ascii="Garamond" w:hAnsi="Garamond" w:cs="CG Times"/>
          <w:b/>
          <w:sz w:val="24"/>
          <w:szCs w:val="24"/>
        </w:rPr>
      </w:pPr>
    </w:p>
    <w:p w14:paraId="027ABC24" w14:textId="77777777" w:rsidR="00CD606F" w:rsidRPr="00CD606F" w:rsidRDefault="00CD606F" w:rsidP="00CD606F">
      <w:pPr>
        <w:widowControl w:val="0"/>
        <w:spacing w:after="0" w:line="240" w:lineRule="auto"/>
        <w:jc w:val="center"/>
        <w:rPr>
          <w:rFonts w:ascii="Garamond" w:hAnsi="Garamond" w:cs="CG Times"/>
          <w:sz w:val="24"/>
        </w:rPr>
      </w:pPr>
      <w:r w:rsidRPr="00CD606F">
        <w:rPr>
          <w:rFonts w:ascii="Garamond" w:hAnsi="Garamond" w:cs="CG Times"/>
          <w:noProof/>
          <w:sz w:val="24"/>
          <w:lang w:val="en-US"/>
        </w:rPr>
        <w:drawing>
          <wp:inline distT="0" distB="0" distL="0" distR="0" wp14:anchorId="027AC000" wp14:editId="027AC001">
            <wp:extent cx="6249725" cy="44050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e pika 11_.jpg"/>
                    <pic:cNvPicPr/>
                  </pic:nvPicPr>
                  <pic:blipFill rotWithShape="1">
                    <a:blip r:embed="rId25" cstate="print">
                      <a:extLst>
                        <a:ext uri="{28A0092B-C50C-407E-A947-70E740481C1C}">
                          <a14:useLocalDpi xmlns:a14="http://schemas.microsoft.com/office/drawing/2010/main" val="0"/>
                        </a:ext>
                      </a:extLst>
                    </a:blip>
                    <a:srcRect l="4675" t="9617" r="5324" b="5030"/>
                    <a:stretch/>
                  </pic:blipFill>
                  <pic:spPr bwMode="auto">
                    <a:xfrm>
                      <a:off x="0" y="0"/>
                      <a:ext cx="6250390" cy="4405492"/>
                    </a:xfrm>
                    <a:prstGeom prst="rect">
                      <a:avLst/>
                    </a:prstGeom>
                    <a:ln>
                      <a:noFill/>
                    </a:ln>
                    <a:extLst>
                      <a:ext uri="{53640926-AAD7-44D8-BBD7-CCE9431645EC}">
                        <a14:shadowObscured xmlns:a14="http://schemas.microsoft.com/office/drawing/2010/main"/>
                      </a:ext>
                    </a:extLst>
                  </pic:spPr>
                </pic:pic>
              </a:graphicData>
            </a:graphic>
          </wp:inline>
        </w:drawing>
      </w:r>
    </w:p>
    <w:p w14:paraId="027ABC25" w14:textId="77777777" w:rsidR="00CD606F" w:rsidRPr="00CD606F" w:rsidRDefault="00CD606F" w:rsidP="00CD606F">
      <w:pPr>
        <w:widowControl w:val="0"/>
        <w:spacing w:after="0" w:line="240" w:lineRule="auto"/>
        <w:ind w:firstLine="284"/>
        <w:jc w:val="both"/>
        <w:rPr>
          <w:rFonts w:ascii="Garamond" w:hAnsi="Garamond" w:cs="CG Times"/>
          <w:sz w:val="24"/>
        </w:rPr>
        <w:sectPr w:rsidR="00CD606F" w:rsidRPr="00CD606F" w:rsidSect="005836D8">
          <w:type w:val="continuous"/>
          <w:pgSz w:w="11907" w:h="16840" w:code="9"/>
          <w:pgMar w:top="720" w:right="1134" w:bottom="720" w:left="1134" w:header="851" w:footer="851" w:gutter="0"/>
          <w:cols w:space="454"/>
          <w:docGrid w:linePitch="360"/>
        </w:sectPr>
      </w:pPr>
    </w:p>
    <w:p w14:paraId="027ABC26"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lastRenderedPageBreak/>
        <w:t>REPUBLIKA E SHQIPËRISË</w:t>
      </w:r>
    </w:p>
    <w:p w14:paraId="027ABC27"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ZYRA E NOTERIT PUBLIK TIRANË</w:t>
      </w:r>
    </w:p>
    <w:p w14:paraId="027ABC28"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Nr. ______Kol._</w:t>
      </w:r>
    </w:p>
    <w:p w14:paraId="027ABC29"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Nr. _____ Rep.</w:t>
      </w:r>
    </w:p>
    <w:p w14:paraId="027ABC2A" w14:textId="77777777" w:rsidR="00CD606F" w:rsidRPr="00CD606F" w:rsidRDefault="00CD606F" w:rsidP="00CD606F">
      <w:pPr>
        <w:widowControl w:val="0"/>
        <w:spacing w:after="0" w:line="240" w:lineRule="auto"/>
        <w:ind w:firstLine="284"/>
        <w:jc w:val="both"/>
        <w:rPr>
          <w:rFonts w:ascii="Garamond" w:hAnsi="Garamond" w:cs="CG Times"/>
          <w:spacing w:val="-4"/>
          <w:sz w:val="14"/>
        </w:rPr>
      </w:pPr>
      <w:bookmarkStart w:id="2" w:name="OLE_LINK1"/>
    </w:p>
    <w:p w14:paraId="027ABC2B" w14:textId="77777777" w:rsidR="00CD606F" w:rsidRPr="00CD606F" w:rsidRDefault="00CD606F" w:rsidP="00CD606F">
      <w:pPr>
        <w:keepNext/>
        <w:widowControl w:val="0"/>
        <w:spacing w:after="0" w:line="240" w:lineRule="auto"/>
        <w:jc w:val="center"/>
        <w:outlineLvl w:val="2"/>
        <w:rPr>
          <w:rFonts w:ascii="Garamond" w:hAnsi="Garamond" w:cs="CG Times"/>
          <w:b/>
          <w:bCs/>
          <w:spacing w:val="-4"/>
          <w:sz w:val="24"/>
        </w:rPr>
      </w:pPr>
      <w:r w:rsidRPr="00CD606F">
        <w:rPr>
          <w:rFonts w:ascii="Garamond" w:hAnsi="Garamond" w:cs="CG Times"/>
          <w:b/>
          <w:bCs/>
          <w:spacing w:val="-4"/>
          <w:sz w:val="24"/>
        </w:rPr>
        <w:t>KONTRATË ENFITEOZE</w:t>
      </w:r>
    </w:p>
    <w:p w14:paraId="027ABC2C" w14:textId="77777777" w:rsidR="00CD606F" w:rsidRPr="00CD606F" w:rsidRDefault="00CD606F" w:rsidP="00CD606F">
      <w:pPr>
        <w:keepNext/>
        <w:widowControl w:val="0"/>
        <w:spacing w:after="0" w:line="240" w:lineRule="auto"/>
        <w:jc w:val="center"/>
        <w:outlineLvl w:val="2"/>
        <w:rPr>
          <w:rFonts w:ascii="Garamond" w:hAnsi="Garamond" w:cs="CG Times"/>
          <w:b/>
          <w:bCs/>
          <w:spacing w:val="-4"/>
          <w:sz w:val="24"/>
        </w:rPr>
      </w:pPr>
      <w:r w:rsidRPr="00CD606F">
        <w:rPr>
          <w:rFonts w:ascii="Garamond" w:hAnsi="Garamond" w:cs="CG Times"/>
          <w:b/>
          <w:bCs/>
          <w:spacing w:val="-4"/>
          <w:sz w:val="24"/>
        </w:rPr>
        <w:t>(për përdorimin dhe zhvillimin e zonës me përparësi zhvillimin)</w:t>
      </w:r>
    </w:p>
    <w:p w14:paraId="027ABC2D" w14:textId="77777777" w:rsidR="00CD606F" w:rsidRPr="00CD606F" w:rsidRDefault="00CD606F" w:rsidP="00CD606F">
      <w:pPr>
        <w:widowControl w:val="0"/>
        <w:spacing w:after="0" w:line="240" w:lineRule="auto"/>
        <w:ind w:firstLine="284"/>
        <w:jc w:val="both"/>
        <w:rPr>
          <w:rFonts w:ascii="Garamond" w:hAnsi="Garamond" w:cs="CG Times"/>
          <w:spacing w:val="-4"/>
          <w:sz w:val="14"/>
        </w:rPr>
      </w:pPr>
    </w:p>
    <w:p w14:paraId="027ABC2E"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Në Tiranë, sot më __________ 2019 (dymijë e nëntëmbëdhjetë), përpara meje _______________ , notere e Dhomës së Noterëve Tiranë, u paraqitën palët e mëposhtme kontraktuese për të lidhur dhe nënshkruar këtë kontratë enfiteoze (“Kontrata”):</w:t>
      </w:r>
    </w:p>
    <w:p w14:paraId="027ABC2F"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Ministria e Financave dhe Ekonomisë, përfaqësuar me autorizim të ministrit, nr. _______, datë ___________ , nga z./znj. _____________ , me detyrën e _________________, në Ministrinë e Financave dhe Ekonomisë, shtetas shqiptar, lindur më __.__._____, në _______ , i/e pajisur me letërnjoftimin nr. ______ (“Enfiteozëdhënësi”)</w:t>
      </w:r>
    </w:p>
    <w:p w14:paraId="027ABC30"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dhe</w:t>
      </w:r>
    </w:p>
    <w:p w14:paraId="027ABC31"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YURA Corporation Albania SHPK, person juridik shqiptar, i regjistruar në Qendrën Kombëtare të Biznesit, më 17.5.2018, me NUIS L81717032D, me seli në adresën: rruga “Reshit Çollaku”, godina nr. 24, hyrja nr. 12, kati i 2-të, zyra nr. 22, Tirana, Shqipëri, përfaqësuar nga administratori i saj z. Jongwoo Nam, shtetas korean, lindur më __.__._____, në _________ , i pajisur me letërnjoftim nr. __________, (“Enfiteozëmarrësi”).</w:t>
      </w:r>
    </w:p>
    <w:p w14:paraId="027ABC32"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Ministria e Financave dhe Ekonomisë dhe YURA Corporation Albania SHPK do të referohen veçmas si (“Pala”) dhe bashkërisht si (“Palët”).</w:t>
      </w:r>
    </w:p>
    <w:p w14:paraId="027ABC33"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NDËRSA</w:t>
      </w:r>
    </w:p>
    <w:p w14:paraId="027ABC34"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A. YURA Corporation Albania SHPK është një shoqëri shqiptare që zotërohet plotësisht nga Yura Corporation, pjesë e grupit të Koresë së Jugut YURA Co.Ltd., e themeluar më 1970, në Korenë e Jugut, dhe që ushtron aktivitetin e saj në sektorin e prodhimit të sistemeve elektrike dhe pjesëve elektrike për automobilë, dhe aktualisht e ushtron aktivitetin e saj në 60 fabrika në 11 vende dhe ka të punësuar 28,000 punonjës;</w:t>
      </w:r>
    </w:p>
    <w:p w14:paraId="027ABC35"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B. Në qershor 2018, YURA Corporation Albania SHPK aplikoi në Agjencinë Shqiptare të Zhvillimit të Investimeve (“AIDA”) dhe Komitetin e Investimeve Strategjike të saj për të marrë statusin e investitorit/investimit strategjik me të drejtën për </w:t>
      </w:r>
      <w:r w:rsidRPr="00CD606F">
        <w:rPr>
          <w:rFonts w:ascii="Garamond" w:hAnsi="Garamond" w:cs="CG Times"/>
          <w:spacing w:val="-4"/>
          <w:sz w:val="24"/>
        </w:rPr>
        <w:lastRenderedPageBreak/>
        <w:t>të zhvilluar projektin e investimit të huaj për projektimin, ndërtimin, pronësinë, mirëmbajtjen dhe operimin e një strukture industriale (fabrikë dhe objekte të tjera) për prodhimin e pjesëve elektrike për automobilë me një vlerë investimi prej 6,459,000 EUR (gjashtë milionë e katërqind e pesëdhjetë e nëntë mijë euro) dhe një plan punësimi prej 516 (pesëqind e gjashtëmbëdhjetë) punëmarrës (“Projekti”) në pronën e paluajtshme shtetërore të njohur si “Baza e Tubove”, një truall me sipërfaqe prej 49347 m</w:t>
      </w:r>
      <w:r w:rsidRPr="00CD606F">
        <w:rPr>
          <w:rFonts w:ascii="Garamond" w:hAnsi="Garamond" w:cs="CG Times"/>
          <w:spacing w:val="-4"/>
          <w:sz w:val="24"/>
          <w:vertAlign w:val="superscript"/>
        </w:rPr>
        <w:t>2</w:t>
      </w:r>
      <w:r w:rsidRPr="00CD606F">
        <w:rPr>
          <w:rFonts w:ascii="Garamond" w:hAnsi="Garamond" w:cs="CG Times"/>
          <w:spacing w:val="-4"/>
          <w:sz w:val="24"/>
        </w:rPr>
        <w:t xml:space="preserve"> (dyzetë e nëntë mijë e treqind e dyzetë e shtatë), pjesë e zonës kadastrale nr. 3934, që ndodhet në Zhupan, Fier, e konsideruar si </w:t>
      </w:r>
      <w:bookmarkStart w:id="3" w:name="_Hlk517254869"/>
      <w:bookmarkStart w:id="4" w:name="_Hlk517347055"/>
      <w:r w:rsidRPr="00CD606F">
        <w:rPr>
          <w:rFonts w:ascii="Garamond" w:hAnsi="Garamond" w:cs="CG Times"/>
          <w:spacing w:val="-4"/>
          <w:sz w:val="24"/>
        </w:rPr>
        <w:t>Zonë me Përparësi Zhvillimi</w:t>
      </w:r>
      <w:bookmarkEnd w:id="3"/>
      <w:bookmarkEnd w:id="4"/>
      <w:r w:rsidRPr="00CD606F">
        <w:rPr>
          <w:rFonts w:ascii="Garamond" w:hAnsi="Garamond" w:cs="CG Times"/>
          <w:spacing w:val="-4"/>
          <w:sz w:val="24"/>
        </w:rPr>
        <w:t xml:space="preserve"> sipas vendimit të Këshillit të Ministrave nr. 333, datë 6.6.2018 (“Trualli”). Në tetor 2018, YURA Corporation Albania SHPK bëri disa ndryshime në aplikimin e saj pranë AIDA-s;</w:t>
      </w:r>
    </w:p>
    <w:p w14:paraId="027ABC36"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C. YURA Corporation Albania SHPK ka marrë miratimin për statusin si investitor/investim strategjik për zhvillimin e Projektit me vendimin nr. ________, datë _________, të Komitetit të Investimeve Strategjike;</w:t>
      </w:r>
    </w:p>
    <w:p w14:paraId="027ABC37"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D. Në bazë të VKM nr. _______, datë ________, YURA Corporation Albania SHPK fitoi të drejtën për të përdorur dhe zhvilluar Zonën me Përparësi Zhvillimi të Bazës së Tubove, Fier për qëllim të zbatimit të Projektit sipas kushteve dhe afateve të përcaktuara në atë vendim dhe VKM-në nr. 54, datë 5.2.2014 “Për përcaktimin e kritereve, të procedurës e të mënyrës së dhënies me qira, enfiteozë apo kontrata të tjera të pasurisë shtetërore”, i ndryshuar, dhe ligjit nr. 7980, datë 27.7.1995 “Për shitjen dhe blerjen e tokës”, i ndryshuar. </w:t>
      </w:r>
    </w:p>
    <w:p w14:paraId="027ABC38"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SI RRJEDHOJË, në bazë të angazhimeve të parashikuara në këtë Kontratë, mjaftueshmëria e të cilave është pranuar, dhe sipas Kodit Civil të Republikës së Shqipërisë (veçanërisht neneve 784–800) dhe ligjeve të tjera të zbatueshme shqiptare, Palët bien dakord si më poshtë vijon:</w:t>
      </w:r>
    </w:p>
    <w:p w14:paraId="027ABC39"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w:t>
      </w:r>
      <w:r w:rsidRPr="00CD606F">
        <w:rPr>
          <w:rFonts w:ascii="Garamond" w:hAnsi="Garamond" w:cs="CG Times"/>
          <w:spacing w:val="-4"/>
          <w:sz w:val="24"/>
        </w:rPr>
        <w:tab/>
        <w:t xml:space="preserve"> PËRKUFIZIME DHE INTERPRETIMI</w:t>
      </w:r>
    </w:p>
    <w:p w14:paraId="027ABC3A"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1.1</w:t>
      </w:r>
      <w:r w:rsidRPr="00CD606F">
        <w:rPr>
          <w:rFonts w:ascii="Garamond" w:hAnsi="Garamond" w:cs="CG Times"/>
          <w:spacing w:val="-4"/>
          <w:sz w:val="24"/>
        </w:rPr>
        <w:tab/>
        <w:t xml:space="preserve"> Përkufizime</w:t>
      </w:r>
    </w:p>
    <w:p w14:paraId="027ABC3B"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Termat me shkronjë të madhe të përdorur në këtë kontratë (përfshirë anekset), përveç kur konteksti e kërkon ndryshe, do të kenë kuptimin e përcaktuar në vijim: </w:t>
      </w:r>
    </w:p>
    <w:p w14:paraId="027ABC3C"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“Kontrata”</w:t>
      </w:r>
      <w:r w:rsidRPr="00CD606F">
        <w:rPr>
          <w:rFonts w:ascii="Garamond" w:hAnsi="Garamond" w:cs="CG Times"/>
          <w:spacing w:val="-4"/>
          <w:sz w:val="24"/>
        </w:rPr>
        <w:tab/>
      </w:r>
      <w:r w:rsidRPr="00CD606F">
        <w:rPr>
          <w:rFonts w:ascii="Garamond" w:hAnsi="Garamond" w:cs="CG Times"/>
          <w:spacing w:val="-4"/>
          <w:sz w:val="24"/>
        </w:rPr>
        <w:tab/>
      </w:r>
      <w:r w:rsidRPr="00CD606F">
        <w:rPr>
          <w:rFonts w:ascii="Garamond" w:hAnsi="Garamond" w:cs="CG Times"/>
          <w:spacing w:val="-4"/>
          <w:sz w:val="24"/>
        </w:rPr>
        <w:tab/>
      </w:r>
      <w:r w:rsidRPr="00CD606F">
        <w:rPr>
          <w:rFonts w:ascii="Garamond" w:hAnsi="Garamond" w:cs="CG Times"/>
          <w:spacing w:val="-4"/>
          <w:sz w:val="24"/>
        </w:rPr>
        <w:tab/>
        <w:t>është kjo kontratë enfiteoze (dhe të gjithë anekset e saj që do të konsiderohen pjesë integrale e kësaj kontrate);</w:t>
      </w:r>
    </w:p>
    <w:p w14:paraId="027ABC3D"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lastRenderedPageBreak/>
        <w:t>“AIDA”</w:t>
      </w:r>
      <w:r w:rsidRPr="00CD606F">
        <w:rPr>
          <w:rFonts w:ascii="Garamond" w:hAnsi="Garamond" w:cs="CG Times"/>
          <w:spacing w:val="-4"/>
          <w:sz w:val="24"/>
        </w:rPr>
        <w:tab/>
      </w:r>
      <w:r w:rsidRPr="00CD606F">
        <w:rPr>
          <w:rFonts w:ascii="Garamond" w:hAnsi="Garamond" w:cs="CG Times"/>
          <w:spacing w:val="-4"/>
          <w:sz w:val="24"/>
        </w:rPr>
        <w:tab/>
      </w:r>
      <w:r w:rsidRPr="00CD606F">
        <w:rPr>
          <w:rFonts w:ascii="Garamond" w:hAnsi="Garamond" w:cs="CG Times"/>
          <w:spacing w:val="-4"/>
          <w:sz w:val="24"/>
        </w:rPr>
        <w:tab/>
      </w:r>
      <w:r w:rsidRPr="00CD606F">
        <w:rPr>
          <w:rFonts w:ascii="Garamond" w:hAnsi="Garamond" w:cs="CG Times"/>
          <w:spacing w:val="-4"/>
          <w:sz w:val="24"/>
        </w:rPr>
        <w:tab/>
        <w:t xml:space="preserve"> është Agjencia Shqiptare e Zhvillimit të Investimeve;</w:t>
      </w:r>
    </w:p>
    <w:p w14:paraId="027ABC3E"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“Ligji shqiptar” </w:t>
      </w:r>
      <w:r w:rsidRPr="00CD606F">
        <w:rPr>
          <w:rFonts w:ascii="Garamond" w:hAnsi="Garamond" w:cs="CG Times"/>
          <w:spacing w:val="-4"/>
          <w:sz w:val="24"/>
        </w:rPr>
        <w:tab/>
        <w:t>është çdo ligj, statut, dekret ose dispozitë ligjore dhe çdo ligj, statut, dekret ose dispozitë ligjore që ndryshon ose zëvendëson, ose që ka ndryshuar ose zëvendësuar atë, duke përfshirë aktet nënligjore (duke përfshirë, por jo vetëm, çdo udhëzim ose vendim të një ministrie ose autoriteti tjetër kompetent) që është bërë sipas këtij ligji, statuti, dekreti ose dispozite ligjore në Republikën e Shqipërisë. Për të shmangur çdo dyshim, kjo nuk do të cenojë të drejtat e Qiramarrësit sipas nenit 9 (Ndryshime në ligj);</w:t>
      </w:r>
    </w:p>
    <w:p w14:paraId="027ABC3F"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“Ditë pune” </w:t>
      </w:r>
      <w:r w:rsidRPr="00CD606F">
        <w:rPr>
          <w:rFonts w:ascii="Garamond" w:hAnsi="Garamond" w:cs="CG Times"/>
          <w:spacing w:val="-4"/>
          <w:sz w:val="24"/>
        </w:rPr>
        <w:tab/>
        <w:t>janë të gjitha ditët e javës me përjashtim të të shtunave, të dielave dhe pushimeve zyrtare në Republikën e Shqipërisë;</w:t>
      </w:r>
    </w:p>
    <w:p w14:paraId="027ABC40"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“Plani i Biznesit” </w:t>
      </w:r>
      <w:r w:rsidRPr="00CD606F">
        <w:rPr>
          <w:rFonts w:ascii="Garamond" w:hAnsi="Garamond" w:cs="CG Times"/>
          <w:spacing w:val="-4"/>
          <w:sz w:val="24"/>
        </w:rPr>
        <w:tab/>
        <w:t xml:space="preserve">është plani i investimit, plani i punësimit dhe programi i punës dhe afatet kohore bashkëlidhur si aneksi 2 i kësaj kontrate;  </w:t>
      </w:r>
    </w:p>
    <w:p w14:paraId="027ABC41"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“Ndërtesat” </w:t>
      </w:r>
      <w:r w:rsidRPr="00CD606F">
        <w:rPr>
          <w:rFonts w:ascii="Garamond" w:hAnsi="Garamond" w:cs="CG Times"/>
          <w:spacing w:val="-4"/>
          <w:sz w:val="24"/>
        </w:rPr>
        <w:tab/>
        <w:t>janë strukturat industriale që do të ndërtohen në truall, përfshirë një fabrikë dhe çdo objekt tjetër;</w:t>
      </w:r>
    </w:p>
    <w:p w14:paraId="027ABC42"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“Ndryshim në ligj” </w:t>
      </w:r>
      <w:r w:rsidRPr="00CD606F">
        <w:rPr>
          <w:rFonts w:ascii="Garamond" w:hAnsi="Garamond" w:cs="CG Times"/>
          <w:spacing w:val="-4"/>
          <w:sz w:val="24"/>
        </w:rPr>
        <w:tab/>
        <w:t>është çdo ndryshim ose shtesë në ligjin shqiptar që ndikon ose do të ndikonte negativisht pozicionin ekonomik ose tregtar të Enfiteozëmarrësit sipas kushteve të kësaj kontrate;</w:t>
      </w:r>
    </w:p>
    <w:p w14:paraId="027ABC43"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“Sigurimi i kontratës” ka kuptimin e dhënë në nenin 8 të kësaj kontrate;</w:t>
      </w:r>
    </w:p>
    <w:p w14:paraId="027ABC44"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“Data efektive” ka kuptimin e dhënë në nenin 4 të kësaj kontrate; </w:t>
      </w:r>
    </w:p>
    <w:p w14:paraId="027ABC45"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“Objekte ekzistuese” është çdo objekt ekzistues në truall përpara marrjes në dorëzim nga Enfiteozëmarrësi, i cili ka të drejtë të prishë atë me koston e vet pa asnjë detyrim tjetër kundrejt Enfiteozëdhënësit apo ndonjë pale të tretë;</w:t>
      </w:r>
    </w:p>
    <w:p w14:paraId="027ABC46"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“Ngjarje e forcës madhore” </w:t>
      </w:r>
      <w:r w:rsidRPr="00CD606F">
        <w:rPr>
          <w:rFonts w:ascii="Garamond" w:hAnsi="Garamond" w:cs="CG Times"/>
          <w:spacing w:val="-4"/>
          <w:sz w:val="24"/>
        </w:rPr>
        <w:tab/>
        <w:t xml:space="preserve">është një ngjarje që ndodh dhe është jashtë kontrollit të arsyeshëm të Palëve, përfshirë, por jo vetëm: i) çdo akt lufte (të deklaruar ose jo), luftë civile, pushtim, konflikt të armatosur ose akt të armikut të huaj, trazira ose terrorizëm, që në çdo rast përfshijnë ose dëmtojnë direkt Republikën e Shqipërisë; ii) revolucion, trazira, kryengritje ose trazira të tjera civile, akt terrorizmi ose sabotazh që në çdo rast përfshijnë ose dëmtojnë direkt Republikën e Shqipërisë; iii) grevat, që janë të përhapura gjerësisht dhe/ose në të gjithë vendin dhe/ose politike; iv) çdo tërmet, përmbytje, zjarr, stuhi ose çdo veprim tjetër i Zotit ose fenomen natyror ose fatkeqësi natyrore, që në </w:t>
      </w:r>
      <w:r w:rsidRPr="00CD606F">
        <w:rPr>
          <w:rFonts w:ascii="Garamond" w:hAnsi="Garamond" w:cs="CG Times"/>
          <w:spacing w:val="-4"/>
          <w:sz w:val="24"/>
        </w:rPr>
        <w:lastRenderedPageBreak/>
        <w:t>mënyrë të drejtpërdrejtë ose jo cenojnë Projektin dhe pengojnë Palët për të përmbushur të gjithë ose pjesë të detyrimeve të tyre përkatëse sipas kësaj kontrate;</w:t>
      </w:r>
    </w:p>
    <w:p w14:paraId="027ABC47" w14:textId="77777777" w:rsidR="00CD606F" w:rsidRPr="00CD606F" w:rsidRDefault="00CD606F" w:rsidP="00CD606F">
      <w:pPr>
        <w:widowControl w:val="0"/>
        <w:spacing w:after="0" w:line="240" w:lineRule="auto"/>
        <w:ind w:firstLine="284"/>
        <w:jc w:val="both"/>
        <w:rPr>
          <w:rFonts w:ascii="Garamond" w:hAnsi="Garamond" w:cs="CG Times"/>
          <w:spacing w:val="-6"/>
          <w:sz w:val="24"/>
        </w:rPr>
      </w:pPr>
      <w:r w:rsidRPr="00CD606F">
        <w:rPr>
          <w:rFonts w:ascii="Garamond" w:hAnsi="Garamond" w:cs="CG Times"/>
          <w:spacing w:val="-6"/>
          <w:sz w:val="24"/>
        </w:rPr>
        <w:t xml:space="preserve">“Projekt” </w:t>
      </w:r>
      <w:r w:rsidRPr="00CD606F">
        <w:rPr>
          <w:rFonts w:ascii="Garamond" w:hAnsi="Garamond" w:cs="CG Times"/>
          <w:spacing w:val="-6"/>
          <w:sz w:val="24"/>
        </w:rPr>
        <w:tab/>
        <w:t xml:space="preserve">do të thotë projektimi, ndërtimi, pronësia, mirëmbajtja dhe operimi nga YURA Corporation Albania SHPK i një strukture industriale (fabrikë dhe objekte të tjera) për prodhimin e sistemeve dhe pjesëve elektrike për automobilë, me një vlerë investimi në shumën prej 6,459,000 EUR (gjashtë milionë e katërqind e pesëdhjetë e nëntë mijë euro) dhe një plan punësimi prej 516 (pesëqind e gjashtëmbëdhjetë) punëmarrës; </w:t>
      </w:r>
    </w:p>
    <w:p w14:paraId="027ABC48"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“Truall” </w:t>
      </w:r>
      <w:r w:rsidRPr="00CD606F">
        <w:rPr>
          <w:rFonts w:ascii="Garamond" w:hAnsi="Garamond" w:cs="CG Times"/>
          <w:spacing w:val="-4"/>
          <w:sz w:val="24"/>
        </w:rPr>
        <w:tab/>
        <w:t>është prona e paluajtshme shtetërore, e njohur si “Baza e Tubove”, Zhupan, Fier, e përbërë nga një tokë ndërtimi me një sipërfaqe prej 49347 (dyzet e nëntë mijë e treqind e dyzet e shtatë) m², pjesë e zonës kadastrale nr. 3934, në Zhupan, Fier, e shpallur si Zonë me Përparësi Zhvillimi me VKM nr. 333, datë 6.6.2018, siç është përshkruar në planin e rilevimit dhe dokumentacionin e pronësisë të Zyrës së Pasurive të Paluajtshme [certifikatat e pronësisë do të paraqiten nga Qiradhënësi] e renditur në aneksin 1 bashkëlidhur kësaj kontrate;</w:t>
      </w:r>
    </w:p>
    <w:p w14:paraId="027ABC49"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“Afat”</w:t>
      </w:r>
      <w:r w:rsidRPr="00CD606F">
        <w:rPr>
          <w:rFonts w:ascii="Garamond" w:hAnsi="Garamond" w:cs="CG Times"/>
          <w:spacing w:val="-4"/>
          <w:sz w:val="24"/>
        </w:rPr>
        <w:tab/>
      </w:r>
      <w:r w:rsidRPr="00CD606F">
        <w:rPr>
          <w:rFonts w:ascii="Garamond" w:hAnsi="Garamond" w:cs="CG Times"/>
          <w:spacing w:val="-4"/>
          <w:sz w:val="24"/>
        </w:rPr>
        <w:tab/>
      </w:r>
      <w:r w:rsidRPr="00CD606F">
        <w:rPr>
          <w:rFonts w:ascii="Garamond" w:hAnsi="Garamond" w:cs="CG Times"/>
          <w:spacing w:val="-4"/>
          <w:sz w:val="24"/>
        </w:rPr>
        <w:tab/>
      </w:r>
      <w:r w:rsidRPr="00CD606F">
        <w:rPr>
          <w:rFonts w:ascii="Garamond" w:hAnsi="Garamond" w:cs="CG Times"/>
          <w:spacing w:val="-4"/>
          <w:sz w:val="24"/>
        </w:rPr>
        <w:tab/>
      </w:r>
      <w:r w:rsidRPr="00CD606F">
        <w:rPr>
          <w:rFonts w:ascii="Garamond" w:hAnsi="Garamond" w:cs="CG Times"/>
          <w:spacing w:val="-4"/>
          <w:sz w:val="24"/>
        </w:rPr>
        <w:tab/>
        <w:t xml:space="preserve"> do të ketë kuptimin e dhënë në nenin 4 të kësaj kontrate.</w:t>
      </w:r>
    </w:p>
    <w:p w14:paraId="027ABC4A"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1.2</w:t>
      </w:r>
      <w:r w:rsidRPr="00CD606F">
        <w:rPr>
          <w:rFonts w:ascii="Garamond" w:hAnsi="Garamond" w:cs="CG Times"/>
          <w:spacing w:val="-4"/>
          <w:sz w:val="24"/>
        </w:rPr>
        <w:tab/>
        <w:t xml:space="preserve"> Interpretimi</w:t>
      </w:r>
    </w:p>
    <w:p w14:paraId="027ABC4B"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Në këtë kontratë, përveçse kur parashikohet ndryshe:</w:t>
      </w:r>
    </w:p>
    <w:p w14:paraId="027ABC4C"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a) një “muaj” i referohet periudhës që fillon në një ditë në muajin kalendarik dhe përfundon në ditën numerike përkatëse në muajin tjetër kalendarik, përveç kur, nëse nuk ka një ditë numerike përkatëse në muajin në të cilin kjo periudhë përfundon, kjo periudhë do të përfundojë në ditën e fundit të këtij muaji kalendarik;</w:t>
      </w:r>
    </w:p>
    <w:p w14:paraId="027ABC4D"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b) një “Palë” i referohet Enfiteozëdhënësit dhe Enfiteozëmarrësit, sipas rastit; dhe</w:t>
      </w:r>
    </w:p>
    <w:p w14:paraId="027ABC4E"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c) një “Person” do të përfshijë pasardhësit e tij dhe të autorizuarit ose të transferuarit; </w:t>
      </w:r>
    </w:p>
    <w:p w14:paraId="027ABC4F"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d) çdo “nen”, “paragraf” ose “aneks”, përveçse kur parashikohet ndryshe, i referohet nenit, paragrafit ose aneksit të kësaj kontrate;</w:t>
      </w:r>
    </w:p>
    <w:p w14:paraId="027ABC50"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e) kjo “kontratë” ose çdo “dokument”, “kontratë” ose “marrëveshje” tjetër, do të përfshijë një referencë për çdo ndryshim të lejuar, ose plotësim të kësaj kontrate dhe atë dokument, kontratë ose marrëveshje të ndryshuar, modifikuar ose plotësuar rast pas rasti;</w:t>
      </w:r>
    </w:p>
    <w:p w14:paraId="027ABC51"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lastRenderedPageBreak/>
        <w:t>f) Kjo “Kontratë” i referohet kësaj kontrate së bashku me anekset e saj; dhe</w:t>
      </w:r>
    </w:p>
    <w:p w14:paraId="027ABC52"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g) kur përmbajtja e kërkon, fjalët në njëjës do të përfshijnë kuptimin në shumës dhe anasjelltas;</w:t>
      </w:r>
    </w:p>
    <w:p w14:paraId="027ABC53"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h) Titujt janë për lehtësi referimi dhe nuk do të merren parasysh gjatë interpretimit të kësaj kontrate.</w:t>
      </w:r>
    </w:p>
    <w:p w14:paraId="027ABC54" w14:textId="77777777" w:rsidR="00CD606F" w:rsidRPr="00CD606F" w:rsidRDefault="00CD606F" w:rsidP="00CD606F">
      <w:pPr>
        <w:widowControl w:val="0"/>
        <w:spacing w:after="0" w:line="240" w:lineRule="auto"/>
        <w:ind w:firstLine="284"/>
        <w:jc w:val="both"/>
        <w:rPr>
          <w:rFonts w:ascii="Garamond" w:hAnsi="Garamond" w:cs="CG Times"/>
          <w:spacing w:val="-4"/>
          <w:sz w:val="24"/>
        </w:rPr>
      </w:pPr>
      <w:bookmarkStart w:id="5" w:name="_Hlk529549577"/>
      <w:r w:rsidRPr="00CD606F">
        <w:rPr>
          <w:rFonts w:ascii="Garamond" w:hAnsi="Garamond" w:cs="CG Times"/>
          <w:spacing w:val="-4"/>
          <w:sz w:val="24"/>
        </w:rPr>
        <w:t xml:space="preserve">i) Në rast mospërputhjeje midis ndonjë dispozite të tekstit kryesor të kontratës dhe një aneksi, dispozita që pasqyron standardin më të lartë objektiv të performancës, ose nëse nuk është e mundur të përcaktohet një standard i tillë, që përmban rregullimin më të detajuar, do të ketë përparësi. Në rast të një çështjeje që rregullohet vetëm në aneksin/et, ai aneks/e do të rregullojë këtë çështje. </w:t>
      </w:r>
      <w:bookmarkEnd w:id="5"/>
    </w:p>
    <w:p w14:paraId="027ABC55"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2.</w:t>
      </w:r>
      <w:r w:rsidRPr="00CD606F">
        <w:rPr>
          <w:rFonts w:ascii="Garamond" w:hAnsi="Garamond" w:cs="CG Times"/>
          <w:spacing w:val="-4"/>
          <w:sz w:val="24"/>
        </w:rPr>
        <w:tab/>
        <w:t xml:space="preserve"> OBJEKTI I KONTRATËS</w:t>
      </w:r>
    </w:p>
    <w:p w14:paraId="027ABC56"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Objekti i kësaj Kontrate është dhënia nga Enfiteozëdhënësi tek Enfiteozëmarrësi e të drejtës për të përdorur dhe zhvilluar Truallin në përputhje me kushtet dhe afatet e kësaj Kontrate.</w:t>
      </w:r>
    </w:p>
    <w:p w14:paraId="027ABC57"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3.</w:t>
      </w:r>
      <w:r w:rsidRPr="00CD606F">
        <w:rPr>
          <w:rFonts w:ascii="Garamond" w:hAnsi="Garamond" w:cs="CG Times"/>
          <w:spacing w:val="-4"/>
          <w:sz w:val="24"/>
        </w:rPr>
        <w:tab/>
        <w:t xml:space="preserve"> QËLLIMI I PËRDORIMIT DHE ZHVILLIMIT TË PRONËS</w:t>
      </w:r>
    </w:p>
    <w:p w14:paraId="027ABC58"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Qëllimi i kësaj kontrate është përdorimi i përkohshëm dhe zhvillimi i truallit sipas kohëzgjatjes së kësaj kontrate në përputhje me Planin e Biznesit të Enfiteozëmarrësit, bashkëlidhur në aneksin 2 të kësaj kontrate.</w:t>
      </w:r>
    </w:p>
    <w:p w14:paraId="027ABC59"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4.</w:t>
      </w:r>
      <w:r w:rsidRPr="00CD606F">
        <w:rPr>
          <w:rFonts w:ascii="Garamond" w:hAnsi="Garamond" w:cs="CG Times"/>
          <w:spacing w:val="-4"/>
          <w:sz w:val="24"/>
        </w:rPr>
        <w:tab/>
        <w:t xml:space="preserve"> HYRJA NË FUQI DHE AFATI</w:t>
      </w:r>
    </w:p>
    <w:p w14:paraId="027ABC5A"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4.1 Kjo kontratë do të hyjë në fuqi në ngjarjen vijuese më të fundit, pas: i) nënshkrimit të saj nga Palët para noterit; ii) datës së miratimit të saj me vendim të Këshillit të Ministrave të Republikës së Shqipërisë; dhe iii) datës së publikimit të VKM-së në Fletoren Zyrtare (“Data Efektive”). Nëse kushtet nga “i” deri në “iii” nuk janë përmbushur deri në fund të muajit shkurt 2019, kjo kontratë nuk do të hyjë në fuqi dhe Sigurimi i kontratës do të çlirohet nga Enfiteozëdhënësi, përveç kur Palët bien dakord ndryshe brenda afatit 1-mujor (njëmujor) nga fundi i muajit shkurt 2019.</w:t>
      </w:r>
    </w:p>
    <w:p w14:paraId="027ABC5B"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4.2 </w:t>
      </w:r>
      <w:r w:rsidRPr="00CD606F">
        <w:rPr>
          <w:rFonts w:ascii="Garamond" w:hAnsi="Garamond" w:cs="CG Times"/>
          <w:spacing w:val="-4"/>
          <w:sz w:val="24"/>
        </w:rPr>
        <w:tab/>
        <w:t xml:space="preserve">Afati i kësaj kontrate do të fillojë në datën efektive dhe do të përfundojë 60 (gjashtëdhjetë) vjet pas kësaj date, përveç kur përfundon më përpara në përputhje me këtë kontratë. </w:t>
      </w:r>
    </w:p>
    <w:p w14:paraId="027ABC5C"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5. </w:t>
      </w:r>
      <w:r w:rsidRPr="00CD606F">
        <w:rPr>
          <w:rFonts w:ascii="Garamond" w:hAnsi="Garamond" w:cs="CG Times"/>
          <w:spacing w:val="-4"/>
          <w:sz w:val="24"/>
        </w:rPr>
        <w:tab/>
        <w:t>TË DREJTAT DHE DETYRIMET E ENFITEOZËDHËNËSIT</w:t>
      </w:r>
    </w:p>
    <w:p w14:paraId="027ABC5D"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5.1</w:t>
      </w:r>
      <w:r w:rsidRPr="00CD606F">
        <w:rPr>
          <w:rFonts w:ascii="Garamond" w:hAnsi="Garamond" w:cs="CG Times"/>
          <w:sz w:val="24"/>
        </w:rPr>
        <w:tab/>
        <w:t xml:space="preserve"> Brenda 1 (një) muaji nga Data Efektive, Enfiteozëdhënësi i dorëzon Enfiteozëmarrësit truallin e lirë për t’u përdorur dhe zhvilluar për </w:t>
      </w:r>
      <w:r w:rsidRPr="00CD606F">
        <w:rPr>
          <w:rFonts w:ascii="Garamond" w:hAnsi="Garamond" w:cs="CG Times"/>
          <w:sz w:val="24"/>
        </w:rPr>
        <w:lastRenderedPageBreak/>
        <w:t>qëllimin e kësaj kontrate, duke përfshirë Objektet Ekzistuese që Enfiteozëmarrësi ka të drejtë t’i prishë me koston e tij dhe pa asnjë detyrim tjetër kundrejt Enfiteozëdhënësit ose ndonjë pale të tretë. Në momentin e dorëzimit, Palët do të përgatisin dhe nënshkruajnë procesverbalin e dorëzimit në përputhje me formatin bashkëlidhur si aneksi 3 i kësaj kontrate.</w:t>
      </w:r>
    </w:p>
    <w:p w14:paraId="027ABC5E"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5.2 </w:t>
      </w:r>
      <w:r w:rsidRPr="00CD606F">
        <w:rPr>
          <w:rFonts w:ascii="Garamond" w:hAnsi="Garamond" w:cs="CG Times"/>
          <w:sz w:val="24"/>
        </w:rPr>
        <w:tab/>
        <w:t>Enfiteozëdhënësi ka të drejtë të monitorojë dhe kontrollojë në çdo kohë respektimin nga Enfiteozëmarrësi të kushteve dhe afateve të kësaj kontrate, duke njoftuar paraprakisht Enfiteozëmarrësin për monitorimin dhe kontrollin.</w:t>
      </w:r>
    </w:p>
    <w:p w14:paraId="027ABC5F"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 xml:space="preserve">5.3 </w:t>
      </w:r>
      <w:r w:rsidRPr="00CD606F">
        <w:rPr>
          <w:rFonts w:ascii="Garamond" w:hAnsi="Garamond" w:cs="CG Times"/>
          <w:sz w:val="24"/>
        </w:rPr>
        <w:tab/>
        <w:t xml:space="preserve">Enfiteozëdhënësi është i detyruar t’i garantojë Enfiteozëmarrësit gëzimin e qetë të truallit, në lidhje me çdo pretendim të së drejtës pronësore të ndonjë pale të tretë mbi truallin. Enfiteozëdhënësi do të zëvendësojë Enfiteozë-marrësin në çdo procedurë gjyqësore për çdo pretendim të palëve të treta. </w:t>
      </w:r>
    </w:p>
    <w:p w14:paraId="027ABC60"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5.4 </w:t>
      </w:r>
      <w:r w:rsidRPr="00CD606F">
        <w:rPr>
          <w:rFonts w:ascii="Garamond" w:hAnsi="Garamond" w:cs="CG Times"/>
          <w:sz w:val="24"/>
        </w:rPr>
        <w:tab/>
        <w:t>Enfiteozëdhënësi nuk është i detyruar të garantojë Enfiteozëmarrësin nga ndërhyrjet e palëve të treta që nuk lidhen me pretendimet e të drejtës pronësore mbi truallin.</w:t>
      </w:r>
    </w:p>
    <w:p w14:paraId="027ABC61"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 xml:space="preserve">5.5 </w:t>
      </w:r>
      <w:r w:rsidRPr="00CD606F">
        <w:rPr>
          <w:rFonts w:ascii="Garamond" w:hAnsi="Garamond" w:cs="CG Times"/>
          <w:sz w:val="24"/>
        </w:rPr>
        <w:tab/>
        <w:t>Enfiteozëdhënësi ka të drejtë të penalizojë Enfiteozëmarrësin dhe të zgjidhë kontratën në përputhje me afatet e përcaktuara në këtë kontratë.</w:t>
      </w:r>
    </w:p>
    <w:p w14:paraId="027ABC62"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5.6</w:t>
      </w:r>
      <w:r w:rsidRPr="00CD606F">
        <w:rPr>
          <w:rFonts w:ascii="Garamond" w:hAnsi="Garamond" w:cs="CG Times"/>
          <w:sz w:val="24"/>
        </w:rPr>
        <w:tab/>
        <w:t xml:space="preserve"> Enfiteozëdhënësi garanton dhe merr përsipër se trualli dhe Objektet Ekzistuese do t’i dorëzohen Enfiteozëmarrësit të lira nga çdo pretendim i ndonjë pale të tretë. Nëse ngrihet ndonjë pretendim ose pengohet zbatimi i Projektit nga Enfiteozëmarrësi</w:t>
      </w:r>
      <w:r w:rsidRPr="00CD606F" w:rsidDel="00B609C0">
        <w:rPr>
          <w:rFonts w:ascii="Garamond" w:hAnsi="Garamond" w:cs="CG Times"/>
          <w:sz w:val="24"/>
        </w:rPr>
        <w:t xml:space="preserve"> </w:t>
      </w:r>
      <w:r w:rsidRPr="00CD606F">
        <w:rPr>
          <w:rFonts w:ascii="Garamond" w:hAnsi="Garamond" w:cs="CG Times"/>
          <w:sz w:val="24"/>
        </w:rPr>
        <w:t>sipas kësaj kontrate, Enfiteozëdhënësi do të marrë të gjithë masat e nevojshme për të zgjidhur këto pretendime, garantuar zbatimin e qetë dhe paqësor të Projektit dhe në çdo rast për ta zhdëmtuar Enfiteozë-marrësin nga ndonjë dëm që mund t’i jetë shkaktuar si rezultat i pretendimeve apo pengesave.</w:t>
      </w:r>
    </w:p>
    <w:p w14:paraId="027ABC63"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 xml:space="preserve">6. </w:t>
      </w:r>
      <w:r w:rsidRPr="00CD606F">
        <w:rPr>
          <w:rFonts w:ascii="Garamond" w:hAnsi="Garamond" w:cs="CG Times"/>
          <w:sz w:val="24"/>
        </w:rPr>
        <w:tab/>
        <w:t>TË DREJTAT DHE DETYRIMET E ENFITEOZËMARRËSIT</w:t>
      </w:r>
    </w:p>
    <w:p w14:paraId="027ABC64"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 xml:space="preserve">6.1 </w:t>
      </w:r>
      <w:r w:rsidRPr="00CD606F">
        <w:rPr>
          <w:rFonts w:ascii="Garamond" w:hAnsi="Garamond" w:cs="CG Times"/>
          <w:sz w:val="24"/>
        </w:rPr>
        <w:tab/>
        <w:t>Enfiteozëmarrësi ka të drejtë të përdorë, gëzojë dhe zhvillojë truallin për sa kohë kjo kontratë është në fuqi duke zbatuar Projektin në përputhje me Planin e Biznesit bashkëlidhur si aneksi 2 i kësaj kontrate dhe në përputhje me ligjin shqiptar.</w:t>
      </w:r>
    </w:p>
    <w:p w14:paraId="027ABC65"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lastRenderedPageBreak/>
        <w:t>6.2</w:t>
      </w:r>
      <w:r w:rsidRPr="00CD606F">
        <w:rPr>
          <w:rFonts w:ascii="Garamond" w:hAnsi="Garamond" w:cs="CG Times"/>
          <w:spacing w:val="-4"/>
          <w:sz w:val="24"/>
        </w:rPr>
        <w:tab/>
        <w:t xml:space="preserve"> Enfiteozëmarrësi është i detyruar të zbatojë Projektin duke marrë të gjithë lejet/ autorizimet/ licencat e kërkuara nga ligji shqiptar për të kryer veprimtarinë e tij në përputhje me Projektin.</w:t>
      </w:r>
    </w:p>
    <w:p w14:paraId="027ABC66"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6.3</w:t>
      </w:r>
      <w:r w:rsidRPr="00CD606F">
        <w:rPr>
          <w:rFonts w:ascii="Garamond" w:hAnsi="Garamond" w:cs="CG Times"/>
          <w:spacing w:val="-4"/>
          <w:sz w:val="24"/>
        </w:rPr>
        <w:tab/>
        <w:t xml:space="preserve"> Pa cenuar nenin 6.1, detyrimet e Enfiteozëmarrësit sipas Planit të Biznesit do të hyjnë në fuqi pasi Enfiteozëmarrësi të marrë të gjithë lejet/autorizimet/licencat e nevojshme sipas ligjit shqiptar për të kryer aktivitetin e tij në përputhje me Projektin. </w:t>
      </w:r>
    </w:p>
    <w:p w14:paraId="027ABC67"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6.4</w:t>
      </w:r>
      <w:r w:rsidRPr="00CD606F">
        <w:rPr>
          <w:rFonts w:ascii="Garamond" w:hAnsi="Garamond" w:cs="CG Times"/>
          <w:spacing w:val="-4"/>
          <w:sz w:val="24"/>
        </w:rPr>
        <w:tab/>
        <w:t xml:space="preserve"> Enfiteozëmarrësi është i detyruar të përdorë, gëzojë dhe zhvillojë truallin, si dhe ta mbajë atë në kushte të mira.</w:t>
      </w:r>
    </w:p>
    <w:p w14:paraId="027ABC68"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6.5</w:t>
      </w:r>
      <w:r w:rsidRPr="00CD606F">
        <w:rPr>
          <w:rFonts w:ascii="Garamond" w:hAnsi="Garamond" w:cs="CG Times"/>
          <w:spacing w:val="-4"/>
          <w:sz w:val="24"/>
        </w:rPr>
        <w:tab/>
        <w:t xml:space="preserve"> Enfiteozëmarrësi është i detyruar të paguajë me shpenzimet e veta detyrimet që lidhen me dëmet që ai i shkakton palëve të treta gjatë zbatimit të Projektit.</w:t>
      </w:r>
    </w:p>
    <w:p w14:paraId="027ABC69"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6.6 Enfiteozëmarrësi është i detyruar t’i dorëzojë Enfiteozëdhënësit brenda muajit qershor të çdo viti një raport me shkrim mbi realizimin përkatës të Projektit në lidhje me vlerën e investimeve, shkallën e punësimit dhe programin e punës sipas Planit të Biznesit dhe siç deklarohet në pasqyrat financiare vjetore të Enfiteozëmarrësit, shoqëruar nga raporti përkatës i përgatitur nga një ekspert kontabël, si dhe vërtetimin nga institucionet përkatëse shtetërore për numrin e punëmarrësve të punësuar.</w:t>
      </w:r>
    </w:p>
    <w:p w14:paraId="027ABC6A"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6.7</w:t>
      </w:r>
      <w:r w:rsidRPr="00CD606F">
        <w:rPr>
          <w:rFonts w:ascii="Garamond" w:hAnsi="Garamond" w:cs="CG Times"/>
          <w:spacing w:val="-4"/>
          <w:sz w:val="24"/>
        </w:rPr>
        <w:tab/>
        <w:t xml:space="preserve"> Pas përfundimit të ndërtimit të ndërtesave, Enfiteozëmarrësi është i detyruar të marrë dhe t’i dorëzojë Enfiteozëdhënësit një kopje të lejes së përdorimit të lëshuar nga autoritetet përkatëse shtetërore.</w:t>
      </w:r>
    </w:p>
    <w:p w14:paraId="027ABC6B"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6.8 </w:t>
      </w:r>
      <w:r w:rsidRPr="00CD606F">
        <w:rPr>
          <w:rFonts w:ascii="Garamond" w:hAnsi="Garamond" w:cs="CG Times"/>
          <w:spacing w:val="-4"/>
          <w:sz w:val="24"/>
        </w:rPr>
        <w:tab/>
        <w:t>Pas punësimit të punonjësve në përputhje me Planin e Punësimit sipas Planit të Biznesit, Enfiteozëmarrësi është i detyruar të marrë dhe t’i dorëzojë Enfiteozëdhënësit një kopje të vërtetimit nga institucionet përkatëse shtetërore për numrin e punëmarrësve të punësuar.</w:t>
      </w:r>
    </w:p>
    <w:p w14:paraId="027ABC6C"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6.9</w:t>
      </w:r>
      <w:r w:rsidRPr="00CD606F">
        <w:rPr>
          <w:rFonts w:ascii="Garamond" w:hAnsi="Garamond" w:cs="CG Times"/>
          <w:spacing w:val="-4"/>
          <w:sz w:val="24"/>
        </w:rPr>
        <w:tab/>
        <w:t xml:space="preserve"> Enfiteozëmarrësi do të ketë titull të pakufizuar pronësie mbi ndërtesat dhe ka të drejtë t’i regjistrojë ato në Regjistrin e Pasurive të Paluajtshme. Enfiteozëdhënësi nuk do të jetë përgjegjës dhe nuk do të paguajë asnjë taksë ose shpenzime të tjera që lidhen me pronësinë e ndërtesave nga Enfiteozëmarrësi.</w:t>
      </w:r>
    </w:p>
    <w:p w14:paraId="027ABC6D"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6.10</w:t>
      </w:r>
      <w:r w:rsidRPr="00CD606F">
        <w:rPr>
          <w:rFonts w:ascii="Garamond" w:hAnsi="Garamond" w:cs="CG Times"/>
          <w:spacing w:val="-4"/>
          <w:sz w:val="24"/>
        </w:rPr>
        <w:tab/>
        <w:t xml:space="preserve"> Enfiteozëmarrësi do ta mbajë truallin të lirë nga çdo mjet për ekzekutimin e detyrimeve (garanci). Megjithatë, Enfiteozëmarrësi do të jetë në gjendje të vendosë ndonjë garanci mbi ndërtesat në </w:t>
      </w:r>
      <w:r w:rsidRPr="00CD606F">
        <w:rPr>
          <w:rFonts w:ascii="Garamond" w:hAnsi="Garamond" w:cs="CG Times"/>
          <w:spacing w:val="-4"/>
          <w:sz w:val="24"/>
        </w:rPr>
        <w:lastRenderedPageBreak/>
        <w:t>përputhje me ligjin shqiptar dhe sipas detyrimit të tij për të njoftuar Enfiteozëdhënësin jo më vonë se 1 (një) muaj nga data e krijimit të kësaj garancie.</w:t>
      </w:r>
    </w:p>
    <w:p w14:paraId="027ABC6E"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6.11</w:t>
      </w:r>
      <w:r w:rsidRPr="00CD606F">
        <w:rPr>
          <w:rFonts w:ascii="Garamond" w:hAnsi="Garamond" w:cs="CG Times"/>
          <w:spacing w:val="-4"/>
          <w:sz w:val="24"/>
        </w:rPr>
        <w:tab/>
        <w:t xml:space="preserve"> Pas mbarimit të kontratës, Enfiteo-zëmarrësi do t’i transferojë Enfiteozëdhënësit të drejtat e tij të pronësisë mbi ndërtesat pa ndonjë kompensim nga Enfiteozëdhënësi. Pas zgjidhjes së kontratës, Enfiteozëmarrësi do t’i transferojë Enfiteozëdhënësit të drejtat e tij të pronësisë mbi ndërtesat në këmbim të pagesës nga Enfiteo-zëdhënësi të shumës ekuivalente me vlerën neto të librit të Enfiteozëmarrësit (në datën e zgjidhjes së kontratës, sipas parimeve shqiptare të kontabilitetit të pranuara përgjithësisht) të rregulluar nga një ekspert vlerësues i pavarur i emëruar nga Enfiteozëmarrësi (duke marrë parasysh gjendjen e aseteve përkatëse).</w:t>
      </w:r>
    </w:p>
    <w:p w14:paraId="027ABC6F"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6.12 Pas mbarimit apo zgjidhjes së kontratës, përveç dorëzimit të ndërtesave në përputhje me kushtet e nenit 6.11, Enfiteozëmarrësi është i detyruar t’i dorëzojë Enfiteozëdhënësit truallin të paktën në të njëjtat kushte që e kishte marrë.</w:t>
      </w:r>
    </w:p>
    <w:p w14:paraId="027ABC70"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6.13</w:t>
      </w:r>
      <w:r w:rsidRPr="00CD606F">
        <w:rPr>
          <w:rFonts w:ascii="Garamond" w:hAnsi="Garamond" w:cs="CG Times"/>
          <w:spacing w:val="-4"/>
          <w:sz w:val="24"/>
        </w:rPr>
        <w:tab/>
        <w:t xml:space="preserve"> Pas mbarimit apo zgjidhjes së kësaj kontrate, Enfiteozëmarrësi ka të drejtë të zhvendosë sendet e shkëputshme nga trualli, por pa i dëmtuar.</w:t>
      </w:r>
    </w:p>
    <w:p w14:paraId="027ABC71"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6.14</w:t>
      </w:r>
      <w:r w:rsidRPr="00CD606F">
        <w:rPr>
          <w:rFonts w:ascii="Garamond" w:hAnsi="Garamond" w:cs="CG Times"/>
          <w:spacing w:val="-4"/>
          <w:sz w:val="24"/>
        </w:rPr>
        <w:tab/>
        <w:t xml:space="preserve"> Enfiteozëmarrësi është përgjegjës për të gjithë taksat apo tatimet që lidhen me truallin objekt i kësaj kontrate që sipas ligjit shqiptar i ngarkohen Enfiteozëmarrësit.</w:t>
      </w:r>
    </w:p>
    <w:p w14:paraId="027ABC72"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6.15</w:t>
      </w:r>
      <w:r w:rsidRPr="00CD606F">
        <w:rPr>
          <w:rFonts w:ascii="Garamond" w:hAnsi="Garamond" w:cs="CG Times"/>
          <w:spacing w:val="-4"/>
          <w:sz w:val="24"/>
        </w:rPr>
        <w:tab/>
        <w:t xml:space="preserve"> Enfiteozëmarrësi nuk lejohet t’ia japë truallin me nënenfiteozë një personi tjetër.</w:t>
      </w:r>
    </w:p>
    <w:p w14:paraId="027ABC73"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6.16 </w:t>
      </w:r>
      <w:r w:rsidRPr="00CD606F">
        <w:rPr>
          <w:rFonts w:ascii="Garamond" w:hAnsi="Garamond" w:cs="CG Times"/>
          <w:spacing w:val="-4"/>
          <w:sz w:val="24"/>
        </w:rPr>
        <w:tab/>
        <w:t>Enfiteozëmarrësi nuk lejohet t’ia kalojë dhe/ose transferojë plotësisht ose pjesërisht të drejtat dhe detyrimet e tij sipas kësaj kontrate një personi tjetër pa miratimin paraprak të Enfiteozëdhënësit, miratim i cili nuk do të mbahet ose vonohet pa arsye, në çdo rast jo më gjatë se 1 (një) muaj nga kërkesa me shkrim e Enfiteozëmarrësit. Megjithatë Enfiteozëmarrësi lejohet t’ia kalojë dhe/ose transferojë plotësisht ose pjesërisht të drejtat dhe detyrimet e tij sipas kësaj kontrate një filiali, dhe të njoftojë me shkrim Enfiteozëdhënësin brenda 1 (një) muaji nga kalimi/transferimi.</w:t>
      </w:r>
    </w:p>
    <w:p w14:paraId="027ABC74"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7.</w:t>
      </w:r>
      <w:r w:rsidRPr="00CD606F">
        <w:rPr>
          <w:rFonts w:ascii="Garamond" w:hAnsi="Garamond" w:cs="CG Times"/>
          <w:spacing w:val="-4"/>
          <w:sz w:val="24"/>
        </w:rPr>
        <w:tab/>
        <w:t xml:space="preserve"> PAGESA E QIRASË</w:t>
      </w:r>
    </w:p>
    <w:p w14:paraId="027ABC75"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7.1</w:t>
      </w:r>
      <w:r w:rsidRPr="00CD606F">
        <w:rPr>
          <w:rFonts w:ascii="Garamond" w:hAnsi="Garamond" w:cs="CG Times"/>
          <w:spacing w:val="-4"/>
          <w:sz w:val="24"/>
        </w:rPr>
        <w:tab/>
        <w:t xml:space="preserve"> Enfiteozëmarrësi detyrohet t’i paguajë Enfiteozëdhënësit tarifën simbolike prej 1 (një) EUR për të gjithë afatin e kontratës.</w:t>
      </w:r>
    </w:p>
    <w:p w14:paraId="027ABC76" w14:textId="77777777" w:rsidR="00CD606F" w:rsidRPr="00CD606F" w:rsidRDefault="00CD606F" w:rsidP="00CD606F">
      <w:pPr>
        <w:widowControl w:val="0"/>
        <w:spacing w:after="0" w:line="240" w:lineRule="auto"/>
        <w:ind w:firstLine="284"/>
        <w:jc w:val="both"/>
        <w:rPr>
          <w:rFonts w:ascii="Garamond" w:hAnsi="Garamond" w:cs="CG Times"/>
          <w:spacing w:val="-4"/>
          <w:sz w:val="24"/>
        </w:rPr>
      </w:pPr>
    </w:p>
    <w:p w14:paraId="027ABC77"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lastRenderedPageBreak/>
        <w:t>7.2</w:t>
      </w:r>
      <w:r w:rsidRPr="00CD606F">
        <w:rPr>
          <w:rFonts w:ascii="Garamond" w:hAnsi="Garamond" w:cs="CG Times"/>
          <w:spacing w:val="-4"/>
          <w:sz w:val="24"/>
        </w:rPr>
        <w:tab/>
        <w:t xml:space="preserve"> Enfiteozëmarrësi do të kryejë pagesën në llogarinë bankare të Enfiteozëdhënësit siç udhëzohet nga Enfiteozëdhënësi jo më vonë se 15 (pesëmbëdhjetë) Ditë Pune nga Data Efektive e kësaj kontrate, me kusht që udhëzimi të bëhet në ose përpara Datës Efektive.</w:t>
      </w:r>
    </w:p>
    <w:p w14:paraId="027ABC78"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8.</w:t>
      </w:r>
      <w:r w:rsidRPr="00CD606F">
        <w:rPr>
          <w:rFonts w:ascii="Garamond" w:hAnsi="Garamond" w:cs="CG Times"/>
          <w:spacing w:val="-4"/>
          <w:sz w:val="24"/>
        </w:rPr>
        <w:tab/>
        <w:t>SIGURIMI I KONTRATËS</w:t>
      </w:r>
    </w:p>
    <w:p w14:paraId="027ABC79"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8.1</w:t>
      </w:r>
      <w:r w:rsidRPr="00CD606F">
        <w:rPr>
          <w:rFonts w:ascii="Garamond" w:hAnsi="Garamond" w:cs="CG Times"/>
          <w:spacing w:val="-4"/>
          <w:sz w:val="24"/>
        </w:rPr>
        <w:tab/>
        <w:t xml:space="preserve"> Në ose para datës së nënshkrimit të kësaj kontrate, Enfiteozëmarrësi duhet t’i sigurojë Enfiteozëdhënësit një Sigurim kontrate në shumën prej ______________ [2% e vlerës së investimit] EUR sipas faturës së lëshuar nga Enfiteozëdhënësi, i cili do të jetë i disponueshëm në llogarinë përkatëse bankare të buxhetit të shtetit deri në përfundimin e ndërtimit të Ndërtesave (i provuar nga leja e përdorimit).</w:t>
      </w:r>
    </w:p>
    <w:p w14:paraId="027ABC7A"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8.2</w:t>
      </w:r>
      <w:r w:rsidRPr="00CD606F">
        <w:rPr>
          <w:rFonts w:ascii="Garamond" w:hAnsi="Garamond" w:cs="CG Times"/>
          <w:spacing w:val="-4"/>
          <w:sz w:val="24"/>
        </w:rPr>
        <w:tab/>
        <w:t xml:space="preserve"> Pa cenuar zgjidhjet e tjera në dispozicion, Enfiteozëdhënësi do të ketë të drejtë të kërkojë Sigurimin e kontratës për çdo penalitet që duhet paguar sipas nenit 11 (Penalitetet) nëse Enfiteozëmarrësi nuk ka paguar shumën përkatëse brenda periudhës së specifikuar në nenin 11 (Penalitetet).</w:t>
      </w:r>
    </w:p>
    <w:p w14:paraId="027ABC7B"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8.3 </w:t>
      </w:r>
      <w:r w:rsidRPr="00CD606F">
        <w:rPr>
          <w:rFonts w:ascii="Garamond" w:hAnsi="Garamond" w:cs="CG Times"/>
          <w:spacing w:val="-4"/>
          <w:sz w:val="24"/>
        </w:rPr>
        <w:tab/>
        <w:t>Enfiteozëdhënësi duhet të çlirojë Sigurimin e kontratës në tërësi, ose pjesërisht (nëse është rasti sipas nenit 8.2), pas përfundimit të ndërtimit të ndërtesave (i provuar nga leja e përdorimit).</w:t>
      </w:r>
    </w:p>
    <w:p w14:paraId="027ABC7C"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9.</w:t>
      </w:r>
      <w:r w:rsidRPr="00CD606F">
        <w:rPr>
          <w:rFonts w:ascii="Garamond" w:hAnsi="Garamond" w:cs="CG Times"/>
          <w:spacing w:val="-4"/>
          <w:sz w:val="24"/>
        </w:rPr>
        <w:tab/>
        <w:t xml:space="preserve"> NDRYSHIMI NË LIGJ</w:t>
      </w:r>
    </w:p>
    <w:p w14:paraId="027ABC7D"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Nëse në çfarëdo lloj kohe gjatë afatit të kësaj kontrate miratohet ndonjë ndryshim ose shtesë në ndonjë ligj shqiptar që ndikon ose do të ndikojë negativisht pozicionin ekonomik ose tregtar të Enfiteozëmarrësit</w:t>
      </w:r>
      <w:r w:rsidRPr="00CD606F" w:rsidDel="009E2EDD">
        <w:rPr>
          <w:rFonts w:ascii="Garamond" w:hAnsi="Garamond" w:cs="CG Times"/>
          <w:spacing w:val="-4"/>
          <w:sz w:val="24"/>
        </w:rPr>
        <w:t xml:space="preserve"> </w:t>
      </w:r>
      <w:r w:rsidRPr="00CD606F">
        <w:rPr>
          <w:rFonts w:ascii="Garamond" w:hAnsi="Garamond" w:cs="CG Times"/>
          <w:spacing w:val="-4"/>
          <w:sz w:val="24"/>
        </w:rPr>
        <w:t>sipas kushteve të kësaj kontrate (“Ndryshim në ligj”), atëherë kontrata do të ndryshohet në mënyrë që të ruhet ekuilibri ekonomik që ekzistonte në Datën Efektive të kontratës. Sipas kërkesës së Enfiteozëmarrësit, Palët do t’i negociojnë në mirëbesim këto ndryshime të kontratës dhe në rast se nuk arrihet një marrëveshje për këto ndryshime brenda 2 (dy) muajsh nga kërkesa e Enfiteozëmarrësit, Enfiteozëmarrësi do të ketë të drejtë të kompensohet nga Enfiteozëdhënësi për dëmet e shkaktuara për shkak të ndryshimit në ligj.</w:t>
      </w:r>
    </w:p>
    <w:p w14:paraId="027ABC7E"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10. </w:t>
      </w:r>
      <w:r w:rsidRPr="00CD606F">
        <w:rPr>
          <w:rFonts w:ascii="Garamond" w:hAnsi="Garamond" w:cs="CG Times"/>
          <w:spacing w:val="-4"/>
          <w:sz w:val="24"/>
        </w:rPr>
        <w:tab/>
        <w:t>PRIVATIZIMI I TRUALLIT</w:t>
      </w:r>
    </w:p>
    <w:p w14:paraId="027ABC7F"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10.1</w:t>
      </w:r>
      <w:r w:rsidRPr="00CD606F">
        <w:rPr>
          <w:rFonts w:ascii="Garamond" w:hAnsi="Garamond" w:cs="CG Times"/>
          <w:spacing w:val="-4"/>
          <w:sz w:val="24"/>
        </w:rPr>
        <w:tab/>
        <w:t xml:space="preserve"> Enfiteozëmarrësi ka të drejtën e parablerjes dhe blerjes direkte (privatizimit) të truallit nëse dhe në kohën që investimi i Enfiteozëmarrësit i bërë për ndërtimin e ndërtesave është më i madh se 750 përqind i çmimit të truallit, sipas vlerës së </w:t>
      </w:r>
      <w:r w:rsidRPr="00CD606F">
        <w:rPr>
          <w:rFonts w:ascii="Garamond" w:hAnsi="Garamond" w:cs="CG Times"/>
          <w:spacing w:val="-4"/>
          <w:sz w:val="24"/>
        </w:rPr>
        <w:lastRenderedPageBreak/>
        <w:t>përcaktuar nga legjislacioni në fuqi që rregullon vlerën e trojeve.</w:t>
      </w:r>
    </w:p>
    <w:p w14:paraId="027ABC80"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10.2</w:t>
      </w:r>
      <w:r w:rsidRPr="00CD606F">
        <w:rPr>
          <w:rFonts w:ascii="Garamond" w:hAnsi="Garamond" w:cs="CG Times"/>
          <w:spacing w:val="-4"/>
          <w:sz w:val="24"/>
        </w:rPr>
        <w:tab/>
        <w:t xml:space="preserve"> Enfiteozëmarrësi ka të drejtën e parablerjes dhe blerjes direkte (privatizimit) të truallit në këmbim të çmimit të blerjes të përcaktuar në nenin 10.1.</w:t>
      </w:r>
    </w:p>
    <w:p w14:paraId="027ABC81"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10.3</w:t>
      </w:r>
      <w:r w:rsidRPr="00CD606F">
        <w:rPr>
          <w:rFonts w:ascii="Garamond" w:hAnsi="Garamond" w:cs="CG Times"/>
          <w:spacing w:val="-4"/>
          <w:sz w:val="24"/>
        </w:rPr>
        <w:tab/>
        <w:t xml:space="preserve"> Palët do të ndjekin procedurën e privatizimit të parashikuar nga ligji shqiptar.</w:t>
      </w:r>
    </w:p>
    <w:p w14:paraId="027ABC82"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10.4</w:t>
      </w:r>
      <w:r w:rsidRPr="00CD606F">
        <w:rPr>
          <w:rFonts w:ascii="Garamond" w:hAnsi="Garamond" w:cs="CG Times"/>
          <w:spacing w:val="-4"/>
          <w:sz w:val="24"/>
        </w:rPr>
        <w:tab/>
        <w:t xml:space="preserve"> Nëse e drejta e Enfiteozëmarrësit për parablerjen dhe blerjen direkte (privatizimit) të truallit pengohet nga ndonjë pretendim i mundshëm i ish-pronarëve, Enfiteozëdhënësi do të marrë të gjithë masat e nevojshme për të zgjidhur këto pretendime të ish-pronarëve dhe për të vijuar me privatizimin e truallit sipas kësaj kontrate.</w:t>
      </w:r>
    </w:p>
    <w:p w14:paraId="027ABC83"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11. PENALITETET</w:t>
      </w:r>
    </w:p>
    <w:p w14:paraId="027ABC84"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11.1 </w:t>
      </w:r>
      <w:r w:rsidRPr="00CD606F">
        <w:rPr>
          <w:rFonts w:ascii="Garamond" w:hAnsi="Garamond" w:cs="CG Times"/>
          <w:spacing w:val="-4"/>
          <w:sz w:val="24"/>
        </w:rPr>
        <w:tab/>
        <w:t>Kur Enfiteozëmarrësi nuk përmbush vlerën e investimit në fund të çdo faze investimi sipas Planit të Investimit bazuar në Planin e Biznesit, pavarësisht njoftimit për korrigjim të Enfiteozëdhënësit për mospërmbushjen e kësaj vlere investimi nga Enfiteozëmarrësi, korrigjim i cili nuk është bërë nga Enfiteozëmarrësi brenda 1 (një) muaji nga njoftimi, Enfiteozëdhënësi ka të drejtë ta penalizojë atë me një gjobë prej 10 (dhjetë) përqind të vlerës së papërmbushur të investimit, e pagueshme brenda një periudhe prej 30 (tridhjetë) Ditësh Pune.</w:t>
      </w:r>
    </w:p>
    <w:p w14:paraId="027ABC85"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11.2 </w:t>
      </w:r>
      <w:r w:rsidRPr="00CD606F">
        <w:rPr>
          <w:rFonts w:ascii="Garamond" w:hAnsi="Garamond" w:cs="CG Times"/>
          <w:spacing w:val="-4"/>
          <w:sz w:val="24"/>
        </w:rPr>
        <w:tab/>
        <w:t>Nëse vlera e investimit nuk është kryer brenda 60 (gjashtëdhjetë) muajsh nga data e lejes përkatëse të ndërtimit, Enfiteozëdhënësi mund ta zgjidhë kontratën dhe gjithashtu të përdorë të drejtën e tij për të kërkuar Sigurimin e kontratës sipas kushteve të nenit 8 të kësaj kontrate.</w:t>
      </w:r>
    </w:p>
    <w:p w14:paraId="027ABC86"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11.3</w:t>
      </w:r>
      <w:r w:rsidRPr="00CD606F">
        <w:rPr>
          <w:rFonts w:ascii="Garamond" w:hAnsi="Garamond" w:cs="CG Times"/>
          <w:spacing w:val="-4"/>
          <w:sz w:val="24"/>
        </w:rPr>
        <w:tab/>
        <w:t xml:space="preserve"> Kur Enfiteozëmarrësi nuk përmbush planin e punës në bazë të Planit të Punës sipas Planit të Biznesit, Enfiteozëdhënësi ka të drejtë ta gjobisë atë me një gjobë prej 50000 (pesëdhjetë mijë) lekë për çdo vend të lirë pune të pahapur, të pagueshëm brenda një periudhe prej 30 (tridhjetë) Ditësh Pune.</w:t>
      </w:r>
    </w:p>
    <w:p w14:paraId="027ABC87"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12.</w:t>
      </w:r>
      <w:r w:rsidRPr="00CD606F">
        <w:rPr>
          <w:rFonts w:ascii="Garamond" w:hAnsi="Garamond" w:cs="CG Times"/>
          <w:spacing w:val="-4"/>
          <w:sz w:val="24"/>
        </w:rPr>
        <w:tab/>
        <w:t xml:space="preserve"> ZGJIDHJA E KONTRATËS </w:t>
      </w:r>
    </w:p>
    <w:p w14:paraId="027ABC88"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12.1</w:t>
      </w:r>
      <w:r w:rsidRPr="00CD606F">
        <w:rPr>
          <w:rFonts w:ascii="Garamond" w:hAnsi="Garamond" w:cs="CG Times"/>
          <w:spacing w:val="-4"/>
          <w:sz w:val="24"/>
        </w:rPr>
        <w:tab/>
        <w:t xml:space="preserve"> Kontrata mbaron pas përfundimit të afatit të përcaktuar në nenin 4.</w:t>
      </w:r>
    </w:p>
    <w:p w14:paraId="027ABC89"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12.2</w:t>
      </w:r>
      <w:r w:rsidRPr="00CD606F">
        <w:rPr>
          <w:rFonts w:ascii="Garamond" w:hAnsi="Garamond" w:cs="CG Times"/>
          <w:spacing w:val="-4"/>
          <w:sz w:val="24"/>
        </w:rPr>
        <w:tab/>
        <w:t xml:space="preserve"> Kontrata mund të zgjidhet paraprakisht:</w:t>
      </w:r>
    </w:p>
    <w:p w14:paraId="027ABC8A"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ab/>
        <w:t>a) me marrëveshjen me shkrim të nënshkruar nga Palët përpara noterit;</w:t>
      </w:r>
    </w:p>
    <w:p w14:paraId="027ABC8B"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ab/>
        <w:t xml:space="preserve">b) kur trualli dhe/ose ndërtesat humbasin tërësisht ose dëmtohen për shkak të një ngjarje të forcës madhore; </w:t>
      </w:r>
    </w:p>
    <w:p w14:paraId="027ABC8C"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lastRenderedPageBreak/>
        <w:t>c) kur Enfiteozëmarrësi shkel në mënyrë të përsëritur detyrimet e marra përsipër sipas kontratës dhe nuk i rregullon shkeljet brenda 90 (nëntëdhjetë) Ditësh Pune nga njoftimi i Enfiteozëdhënësit për këto shkelje;</w:t>
      </w:r>
    </w:p>
    <w:p w14:paraId="027ABC8D"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d) kur Enfiteozëmarrësi shkel detyrimet e tij sipas nenit 11.2 të kontratës;</w:t>
      </w:r>
    </w:p>
    <w:p w14:paraId="027ABC8E"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e) në kohën kur trualli është privatizuar nga Enfiteozëmarrësi sipas një procedure privatizimi siç parashikohet në nenin 10 të kontratës.</w:t>
      </w:r>
    </w:p>
    <w:p w14:paraId="027ABC8F"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12.3</w:t>
      </w:r>
      <w:r w:rsidRPr="00CD606F">
        <w:rPr>
          <w:rFonts w:ascii="Garamond" w:hAnsi="Garamond" w:cs="CG Times"/>
          <w:sz w:val="24"/>
        </w:rPr>
        <w:tab/>
        <w:t xml:space="preserve"> Pas mbarimit ose zgjidhjes së Kontratës sipas neneve 12.1 ose 12.2, Enfiteozëmarrësi është i detyruar të dorëzojë truallin brenda një periudhe prej 90 (nëntëdhjetë) Ditësh Pune pas marrjes së njoftimit me shkrim nga Enfiteozëdhënësi për mbarimin ose zgjidhjen e kontratës, dhe në rastin e zgjidhjes së kontratës, Enfiteozëdhënësi duhet të kryejë likuidimin e vlerës neto të investimit të bërë nga Enfiteozëmarrësi siç parashikohet në nenin 6.11 të kësaj kontrate.</w:t>
      </w:r>
    </w:p>
    <w:p w14:paraId="027ABC90"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12.4</w:t>
      </w:r>
      <w:r w:rsidRPr="00CD606F">
        <w:rPr>
          <w:rFonts w:ascii="Garamond" w:hAnsi="Garamond" w:cs="CG Times"/>
          <w:sz w:val="24"/>
        </w:rPr>
        <w:tab/>
        <w:t xml:space="preserve"> Enfiteozëmarrësi do të kompensohet nga Enfiteozëdhënësi për dëmet e shkaktuara dhe humbjen e fitimit sipas marrëveshjes së arritur mes Palëve referuar në rastin e zgjidhjes së kontratës sipas nenit 12.2(a) dhe (b).</w:t>
      </w:r>
    </w:p>
    <w:p w14:paraId="027ABC91"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13.</w:t>
      </w:r>
      <w:r w:rsidRPr="00CD606F">
        <w:rPr>
          <w:rFonts w:ascii="Garamond" w:hAnsi="Garamond" w:cs="CG Times"/>
          <w:sz w:val="24"/>
        </w:rPr>
        <w:tab/>
        <w:t xml:space="preserve"> PËRGJEGJËSITË E PALËVE</w:t>
      </w:r>
    </w:p>
    <w:p w14:paraId="027ABC92"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13.1</w:t>
      </w:r>
      <w:r w:rsidRPr="00CD606F">
        <w:rPr>
          <w:rFonts w:ascii="Garamond" w:hAnsi="Garamond" w:cs="CG Times"/>
          <w:sz w:val="24"/>
        </w:rPr>
        <w:tab/>
        <w:t xml:space="preserve"> Secila nga Palët do të jetë përgjegjëse për mosrespektimin prej saj të kushteve dhe afateve të kësaj kontrate.</w:t>
      </w:r>
    </w:p>
    <w:p w14:paraId="027ABC93"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13.2</w:t>
      </w:r>
      <w:r w:rsidRPr="00CD606F">
        <w:rPr>
          <w:rFonts w:ascii="Garamond" w:hAnsi="Garamond" w:cs="CG Times"/>
          <w:spacing w:val="-4"/>
          <w:sz w:val="24"/>
        </w:rPr>
        <w:tab/>
        <w:t xml:space="preserve"> Në përputhje me aktet ligjore dhe nënligjore në fuqi, pas përfundimit të investimit nga Enfiteozëmarrësi në përputhje me Planin e Biznesit dhe pas përfundimit të një raporti për realizmin e investimit të përgatitur në përputhje me nenet 6.7 dhe 6.8 dhe që Enfiteozëmarrësi ia dorëzon Enfiteozëdhënësit, Palët janë të detyruara të hartojnë një raport të përbashkët për nivelin e investimeve të bëra dhe vendeve të reja të punës, sipas vlerave të paraqitura në pasqyrat financiare të Enfiteozëmarrësit, shoqëruar me raportin përkatës të ekspertit kontabël.</w:t>
      </w:r>
    </w:p>
    <w:p w14:paraId="027ABC94"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 13.3</w:t>
      </w:r>
      <w:r w:rsidRPr="00CD606F">
        <w:rPr>
          <w:rFonts w:ascii="Garamond" w:hAnsi="Garamond" w:cs="CG Times"/>
          <w:spacing w:val="-4"/>
          <w:sz w:val="24"/>
        </w:rPr>
        <w:tab/>
        <w:t xml:space="preserve"> Brenda muajit korrik të çdo viti, Palët janë të detyruara të hartojnë një raport të përbashkët në lidhje me përmbushjen e detyrimeve të parashikuara në kontratë (përfshirë nivelin e investimeve të bëra dhe vendet e reja të punës) si dhe pagimin e gjobave të vendosura (nëse ka) sipas kësaj kontrate.</w:t>
      </w:r>
    </w:p>
    <w:p w14:paraId="027ABC95" w14:textId="77777777" w:rsidR="00CD606F" w:rsidRPr="00CD606F" w:rsidRDefault="00CD606F" w:rsidP="00CD606F">
      <w:pPr>
        <w:widowControl w:val="0"/>
        <w:spacing w:after="0" w:line="240" w:lineRule="auto"/>
        <w:ind w:firstLine="284"/>
        <w:jc w:val="both"/>
        <w:rPr>
          <w:rFonts w:ascii="Garamond" w:hAnsi="Garamond" w:cs="CG Times"/>
          <w:spacing w:val="-4"/>
          <w:sz w:val="24"/>
        </w:rPr>
      </w:pPr>
    </w:p>
    <w:p w14:paraId="027ABC96"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lastRenderedPageBreak/>
        <w:t>13.4</w:t>
      </w:r>
      <w:r w:rsidRPr="00CD606F">
        <w:rPr>
          <w:rFonts w:ascii="Garamond" w:hAnsi="Garamond" w:cs="CG Times"/>
          <w:spacing w:val="-4"/>
          <w:sz w:val="24"/>
        </w:rPr>
        <w:tab/>
        <w:t xml:space="preserve"> Në rast mosmarrëveshjeje midis Palëve për arritjen e një marrëveshjeje mbi përmbajtjen e raporteve të përbashkëta sipas neneve 13.2 dhe 13.3 të kësaj kontrate, Palët, brenda një periudhe prej 30 (tridhjetë) Ditë Pune, mund të bien dakord të emërojnë një ekspert si palë e tretë për hartimin e raportit përkatës të përbashkët, raport i cili do të përbëjë një rekomandim. Nëse Palët nuk arrijnë të emërojnë një ekspert si palë e tretë brenda një periudhe prej 30 (tridhjetë) Ditë Pune, ose ndryshe, nëse ndonjë nga Palët është e pakënaqur me rekomandimin e ekspertit si palë e tretë, ajo Palë do të ketë të drejtë ta trajtojë mosmarrëveshjen sipas dispozitës së nenit 14 (Zgjidhja e mosmarrë-veshjeve).</w:t>
      </w:r>
    </w:p>
    <w:p w14:paraId="027ABC97"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13.5 </w:t>
      </w:r>
      <w:r w:rsidRPr="00CD606F">
        <w:rPr>
          <w:rFonts w:ascii="Garamond" w:hAnsi="Garamond" w:cs="CG Times"/>
          <w:spacing w:val="-4"/>
          <w:sz w:val="24"/>
        </w:rPr>
        <w:tab/>
        <w:t>Në rastin e një ngjarjeje të Forcës Madhore, Palët janë të detyruara të njoftojnë njëra tjetrën me shkrim për ngjarjen jo më vonë se 15 (pesëmbëdhjetë) Ditë Pune. Koha e kërkuar për përmbushjen e detyrimeve të secilës Palë do të zgjatet për sa kohë zgjat ngjarja e Forcës Madhore. Enfiteozëmarrësi përjashtohet nga çdo mospërmbushje detyrimesh për shkak të Ngjarjes së Forcës Madhore gjatë kohëzgjatjes së kësaj ngjarjeje. Kjo periudhë do të përcaktohet midis Palëve në mirëbesim.</w:t>
      </w:r>
    </w:p>
    <w:p w14:paraId="027ABC98"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13.6</w:t>
      </w:r>
      <w:r w:rsidRPr="00CD606F">
        <w:rPr>
          <w:rFonts w:ascii="Garamond" w:hAnsi="Garamond" w:cs="CG Times"/>
          <w:spacing w:val="-4"/>
          <w:sz w:val="24"/>
        </w:rPr>
        <w:tab/>
        <w:t xml:space="preserve"> Secila nga Palët do t’i trajtojë si konfidenciale të gjithë dokumentet dhe informacionet e tjera që lidhen Projektin, qoftë të shkruara ose verbale, dhe qoftë teknike ose tregtare, të ofruara nga ose në emër të ndonjë Pale tjetër të kësaj kontrate, dhe, pa pëlqimin paraprak të ndonjë Pale siç kërkohet nga ligji shqiptar ose praktikat e pranuara procedurale, dhe përveç rastit kur informacioni i jepet ndonjë huadhënësi të Enfiteozëmarrësit, nuk do t’i nxjerrë te ndonjë palë e tretë të gjithë ose pjesë të këtyre dokumenteve ose informacioneve dhe as nuk do t’i komunikojë ato përveç nëse bëhet për qëllime të përmbushjes së kushteve të kësaj kontrate. Pavarësisht paragrafit të mësipërm, Enfiteozëmarrësi dhe ortaku/ët i tij do të kenë të drejtë të zbulojnë të gjithë dokumentet dhe informacionet e tjera siç mund të jetë e nevojshme për përmbushjen e detyrimeve të tyre përkatëse sipas dhe në lidhje me këtë kontratë: a) siç kërkohet nga ligji shqiptar; b) ndaj çdo huadhënësi; c) ndaj ndonjë prej punëmarrësve, këshilluesve ose kontraktorëve të tij, ose b) ndaj filialeve të tyre përkatës. Enfiteozëdhënësi mund të ketë të drejtë të nxjerrë te palët e treta vetëm </w:t>
      </w:r>
      <w:r w:rsidRPr="00CD606F">
        <w:rPr>
          <w:rFonts w:ascii="Garamond" w:hAnsi="Garamond" w:cs="CG Times"/>
          <w:spacing w:val="-4"/>
          <w:sz w:val="24"/>
        </w:rPr>
        <w:lastRenderedPageBreak/>
        <w:t>informacionin e Projektit për vlerën totale të investimit, numrin e përgjithshëm të punëmarrësve dhe artikujt e prodhuar.</w:t>
      </w:r>
    </w:p>
    <w:p w14:paraId="027ABC99"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14.</w:t>
      </w:r>
      <w:r w:rsidRPr="00CD606F">
        <w:rPr>
          <w:rFonts w:ascii="Garamond" w:hAnsi="Garamond" w:cs="CG Times"/>
          <w:spacing w:val="-4"/>
          <w:sz w:val="24"/>
        </w:rPr>
        <w:tab/>
        <w:t xml:space="preserve"> ZGJIDHJA E MOSMARRËVESHJEVE</w:t>
      </w:r>
    </w:p>
    <w:p w14:paraId="027ABC9A"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14.1</w:t>
      </w:r>
      <w:r w:rsidRPr="00CD606F">
        <w:rPr>
          <w:rFonts w:ascii="Garamond" w:hAnsi="Garamond" w:cs="CG Times"/>
          <w:spacing w:val="-4"/>
          <w:sz w:val="24"/>
        </w:rPr>
        <w:tab/>
        <w:t xml:space="preserve"> Zgjidhja e mosmarrëveshjeve me mirëkuptim</w:t>
      </w:r>
    </w:p>
    <w:p w14:paraId="027ABC9B"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Nëse ndonjë mosmarrëveshje do të lindë nga ose në lidhje me kontratën (një “Mosmarrë-veshje”), secila Palë do të njoftojë me shkrim Palën tjetër, dhe Palët do të takohen menjëherë dhe në mirëbesim me qëllim për të gjetur një zgjidhje miqësore brenda 30 (tridhjetë) Ditë Pune nga data e njoftimit.</w:t>
      </w:r>
    </w:p>
    <w:p w14:paraId="027ABC9C"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14.2</w:t>
      </w:r>
      <w:r w:rsidRPr="00CD606F">
        <w:rPr>
          <w:rFonts w:ascii="Garamond" w:hAnsi="Garamond" w:cs="CG Times"/>
          <w:spacing w:val="-4"/>
          <w:sz w:val="24"/>
        </w:rPr>
        <w:tab/>
        <w:t xml:space="preserve"> Arbitrazhi</w:t>
      </w:r>
    </w:p>
    <w:p w14:paraId="027ABC9D"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Nëse Palët nuk arrijnë të zgjidhin një Mosmarrëveshje duke përdorur procedurën e përcaktuar në nenin 14.1 më sipër, atëherë secila Palë do të ketë të drejtë të kërkojë që kjo Mosmarrëveshje të dërgohet në arbitrazhin ndërkombëtar për një zgjidhje, siç përcaktohet më poshtë.</w:t>
      </w:r>
    </w:p>
    <w:p w14:paraId="027ABC9E"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a)</w:t>
      </w:r>
      <w:r w:rsidRPr="00CD606F">
        <w:rPr>
          <w:rFonts w:ascii="Garamond" w:hAnsi="Garamond" w:cs="CG Times"/>
          <w:spacing w:val="-4"/>
          <w:sz w:val="24"/>
        </w:rPr>
        <w:tab/>
        <w:t xml:space="preserve"> Kur një Palë dëshiron që të dërgojë një çështje në arbitrazhin ndërkombëtar në përputhje me kushtet e kësaj Marrëveshjeje, ajo do t’i dërgojë një njoftim me shkrim për këtë qëllim Palës tjetër dhe Mosmarrëveshja do të zgjidhet përfundimisht nga arbitrazhi ndërkombëtar sipas Rregullave të Arbitrazhit të Dhomës Ndërkombëtare të Tregtisë.</w:t>
      </w:r>
    </w:p>
    <w:p w14:paraId="027ABC9F"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i. Gjykata e arbitrazhit do të përbëhet nga 1 (një) arbitër i emëruar në përputhje me Rregullat e Arbitrazhit të Dhomës Ndërkombëtare të Tregtisë.</w:t>
      </w:r>
    </w:p>
    <w:p w14:paraId="027ABCA0"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ii. Vendndodhja e arbitrazhit do të jetë në Paris, Francë. </w:t>
      </w:r>
    </w:p>
    <w:p w14:paraId="027ABCA1"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iii. </w:t>
      </w:r>
      <w:r w:rsidRPr="00CD606F">
        <w:rPr>
          <w:rFonts w:ascii="Garamond" w:hAnsi="Garamond" w:cs="CG Times"/>
          <w:spacing w:val="-4"/>
          <w:sz w:val="24"/>
        </w:rPr>
        <w:tab/>
        <w:t>Gjuha e procedurës së arbitrazhit do të jetë gjuha angleze.</w:t>
      </w:r>
    </w:p>
    <w:p w14:paraId="027ABCA2"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iv.</w:t>
      </w:r>
      <w:r w:rsidRPr="00CD606F">
        <w:rPr>
          <w:rFonts w:ascii="Garamond" w:hAnsi="Garamond" w:cs="CG Times"/>
          <w:spacing w:val="-4"/>
          <w:sz w:val="24"/>
        </w:rPr>
        <w:tab/>
        <w:t xml:space="preserve"> Të gjithë dokumentet në lidhje me procedurat e arbitrazhit do të jenë në anglisht ose, nëse jo në anglisht, të shoqëruara nga një përkthim në anglisht i noterizuar.</w:t>
      </w:r>
    </w:p>
    <w:p w14:paraId="027ABCA3"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b)</w:t>
      </w:r>
      <w:r w:rsidRPr="00CD606F">
        <w:rPr>
          <w:rFonts w:ascii="Garamond" w:hAnsi="Garamond" w:cs="CG Times"/>
          <w:spacing w:val="-4"/>
          <w:sz w:val="24"/>
        </w:rPr>
        <w:tab/>
        <w:t xml:space="preserve"> Çdo vendim i arbitrazhit duhet të jetë me shkrim, të tregojë arsyet mbi të cilat bazohet dhe do të jetë përfundimtar dhe detyrues për Palët.</w:t>
      </w:r>
    </w:p>
    <w:p w14:paraId="027ABCA4"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c) </w:t>
      </w:r>
      <w:r w:rsidRPr="00CD606F">
        <w:rPr>
          <w:rFonts w:ascii="Garamond" w:hAnsi="Garamond" w:cs="CG Times"/>
          <w:spacing w:val="-4"/>
          <w:sz w:val="24"/>
        </w:rPr>
        <w:tab/>
        <w:t>Kjo kontratë, dhe të drejtat dhe detyrimet e Palëve këtu do të mbeten në fuqi dhe efekte të plota në pritje të dhënies së vendimit nga një procedurë e tillë arbitrazhi, e cila, nëse është e përshtatshme, do të përcaktojë nëse dhe kur çdo mbarim apo zgjidhje e kontratës do të hyjë në fuqi.</w:t>
      </w:r>
    </w:p>
    <w:p w14:paraId="027ABCA5"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14.3</w:t>
      </w:r>
      <w:r w:rsidRPr="00CD606F">
        <w:rPr>
          <w:rFonts w:ascii="Garamond" w:hAnsi="Garamond" w:cs="CG Times"/>
          <w:spacing w:val="-4"/>
          <w:sz w:val="24"/>
        </w:rPr>
        <w:tab/>
        <w:t xml:space="preserve"> Për shmangien e dyshimeve, nenet 14.1 dhe 14.2 nuk cenojnë të drejtat e Palëve për të rënë </w:t>
      </w:r>
      <w:r w:rsidRPr="00CD606F">
        <w:rPr>
          <w:rFonts w:ascii="Garamond" w:hAnsi="Garamond" w:cs="CG Times"/>
          <w:spacing w:val="-4"/>
          <w:sz w:val="24"/>
        </w:rPr>
        <w:lastRenderedPageBreak/>
        <w:t>dakord dhe emëruar, përpara se t’i nënshtrohen mekanizmit të zgjidhjes së mosmarrëveshjeve sipas nenit 14, një ekspert si palë e tretë për çdo mosmarrëveshje që lidhet me raportet e përbashkëta siç parashikohet në nenet 13.2, 13.3 dhe 13.4 të kësaj kontrate.</w:t>
      </w:r>
    </w:p>
    <w:p w14:paraId="027ABCA6"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15.</w:t>
      </w:r>
      <w:r w:rsidRPr="00CD606F">
        <w:rPr>
          <w:rFonts w:ascii="Garamond" w:hAnsi="Garamond" w:cs="CG Times"/>
          <w:spacing w:val="-4"/>
          <w:sz w:val="24"/>
        </w:rPr>
        <w:tab/>
        <w:t xml:space="preserve">NDRYSHIMET </w:t>
      </w:r>
    </w:p>
    <w:p w14:paraId="027ABCA7"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Asnjë modifikim, amendim ose ndryshim tjetër i kësaj kontratë nuk do të jetë i detyrueshëm për ndonjë Palë nëse nuk është rënë dakord me shkrim nga të dyja Palët. Enfiteozëdhënësi bie dakord që, pas kërkesës së Enfiteozëmarrësit, do të negociojnë në mirëbesim çdo modifikim ose ndryshim tjetër të kësaj kontrate, që do të kërkohej ose do të konsiderohej i përshtatshëm nga Enfiteozëmarrësi për të zbatuar të drejtat e këtij të fundit sipas kësaj kontrate dhe sipas ligjit shqiptar.</w:t>
      </w:r>
    </w:p>
    <w:p w14:paraId="027ABCA8"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16. LIGJI RREGULLUES</w:t>
      </w:r>
    </w:p>
    <w:p w14:paraId="027ABCA9"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Kjo kontratë do të rregullohet dhe interpretohet në përputhje me ligjet e Republikës së Shqipërisë.</w:t>
      </w:r>
    </w:p>
    <w:p w14:paraId="027ABCAA"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17. GJUHA</w:t>
      </w:r>
    </w:p>
    <w:p w14:paraId="027ABCAB"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Kjo Kontratë është nënshkruar në gjuhët angleze dhe shqipe. Në rast mospërputhjesh midis dy versioneve, versioni në gjuhën angleze i kësaj kontrate do të mbizotërojë.</w:t>
      </w:r>
    </w:p>
    <w:p w14:paraId="027ABCAC"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18. NJOFTIMET</w:t>
      </w:r>
    </w:p>
    <w:p w14:paraId="027ABCAD"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Çdo njoftim ose komunikim tjetër nga njëra Palë për Palën tjetër që kërkohet ose lejohet të bëhet sipas dispozitave të kësaj Marrëveshjeje: i) do të hartohet në gjuhën angleze dhe shqipe, ku në rast mospërputhjesh mbizotëron versioni në gjuhën angleze; ii) do të jetë me shkrim; iii) do të dorëzohet personalisht (dorazi) ose të dërgohet me postë rekomande ose me postë të shpejtë në adresën e Palës tjetër që është dhënë më poshtë ose në një adresë tjetër siç do të kërkohet me njoftim nga Pala tjetër; dhe iv) do të shënohet në vëmendje të personit/ave të caktuar më poshtë ose për personin ose personat e tjerë siç kërkohet nga Pala tjetër me njoftim.</w:t>
      </w:r>
    </w:p>
    <w:p w14:paraId="027ABCAE"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Çdo njoftim ose komunikim tjetër i bërë nga njëra Palë për Palën tjetër në përputhje me dispozitat e mësipërme të këtij neni, do të konsiderohet i pranuar nga Pala tjetër, nëse dorëzohet dorazi në ditën që lihet në adresën e kësaj Pale më poshtë (siç mund të ndryshohet herë pas here me njoftim të arsyeshëm nga secila Palë për Palën tjetër), nëse dërgohet me postë rekomande ose me postë të shpejtë 48 (dyzet e tetë) orë nga data e dërgimit.</w:t>
      </w:r>
    </w:p>
    <w:p w14:paraId="027ABCAF"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lastRenderedPageBreak/>
        <w:t xml:space="preserve">Enfiteozëmarrësi: </w:t>
      </w:r>
    </w:p>
    <w:p w14:paraId="027ABCB0"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YURA Corporation Albania SHPK</w:t>
      </w:r>
    </w:p>
    <w:p w14:paraId="027ABCB1"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Rruga “Reshit Çollaku”, godina nr. 24, hyrja </w:t>
      </w:r>
    </w:p>
    <w:p w14:paraId="027ABCB2"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nr. 12, kati i 2-të, zyra nr. 22, Tiranë, Shqipëri</w:t>
      </w:r>
      <w:r w:rsidRPr="00CD606F" w:rsidDel="00FE3535">
        <w:rPr>
          <w:rFonts w:ascii="Garamond" w:hAnsi="Garamond" w:cs="CG Times"/>
          <w:spacing w:val="-4"/>
          <w:sz w:val="24"/>
        </w:rPr>
        <w:t xml:space="preserve"> </w:t>
      </w:r>
    </w:p>
    <w:p w14:paraId="027ABCB3" w14:textId="77777777" w:rsidR="00CD606F" w:rsidRPr="00CD606F" w:rsidRDefault="00CD606F" w:rsidP="00CD606F">
      <w:pPr>
        <w:widowControl w:val="0"/>
        <w:spacing w:after="0" w:line="240" w:lineRule="auto"/>
        <w:ind w:firstLine="284"/>
        <w:jc w:val="both"/>
        <w:rPr>
          <w:rFonts w:ascii="Garamond" w:hAnsi="Garamond" w:cs="CG Times"/>
          <w:spacing w:val="-4"/>
          <w:sz w:val="16"/>
        </w:rPr>
      </w:pPr>
    </w:p>
    <w:p w14:paraId="027ABCB4"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Mr. Jongwoo Nam</w:t>
      </w:r>
    </w:p>
    <w:p w14:paraId="027ABCB5"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Enfiteozëdhënësi: </w:t>
      </w:r>
    </w:p>
    <w:p w14:paraId="027ABCB6"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Ministria e Financave dhe Ekonomisë</w:t>
      </w:r>
    </w:p>
    <w:p w14:paraId="027ABCB7"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Blv. “Dëshmorët e Kombit”, nr. 3</w:t>
      </w:r>
    </w:p>
    <w:p w14:paraId="027ABCB8"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Tiranë, Shqipëri</w:t>
      </w:r>
      <w:r w:rsidRPr="00CD606F" w:rsidDel="00FE3535">
        <w:rPr>
          <w:rFonts w:ascii="Garamond" w:hAnsi="Garamond" w:cs="CG Times"/>
          <w:spacing w:val="-4"/>
          <w:sz w:val="24"/>
        </w:rPr>
        <w:t xml:space="preserve"> </w:t>
      </w:r>
    </w:p>
    <w:p w14:paraId="027ABCB9"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Mr. ...</w:t>
      </w:r>
    </w:p>
    <w:p w14:paraId="027ABCBA"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19. REGJISTRIMI I KONTRATËS NË ZYRËN E REGJISTRIMIT TË PASURIVE TË PALUAJTSHME</w:t>
      </w:r>
    </w:p>
    <w:p w14:paraId="027ABCBB"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Enfiteozëmarrësi do të regjistrojë Kontratën në Regjistrin e Pasurive të Paluajtshme në Zyrën e Regjistrimit të Pasurive të Paluajtshme brenda 1 (një) muaji nga Data Efektive e kësaj kontrate. Shpenzimet e noterit për nënshkrimin e kësaj kontrate i ngarkohen Enfiteozëmarrësit.</w:t>
      </w:r>
    </w:p>
    <w:p w14:paraId="027ABCBC"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20. VLEFSHMËRIA E KONTRATËS</w:t>
      </w:r>
    </w:p>
    <w:p w14:paraId="027ABCBD"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Nëse ndonjë term ose dispozitë e kësaj kontrate është e pavlefshme ose e paligjshme ose e pazbatueshme, dispozitat e tjera të kontratës nuk do të preken.</w:t>
      </w:r>
    </w:p>
    <w:p w14:paraId="027ABCBE"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21. KONTRATA NË TËRËSI</w:t>
      </w:r>
    </w:p>
    <w:p w14:paraId="027ABCBF"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 xml:space="preserve">Kjo kontratë, përfshirë hyrjen dhe anekset bashkëlidhur, përfaqëson kontratën në tërësi të lidhur midis Palëve në lidhje me Projektin dhe </w:t>
      </w:r>
      <w:r w:rsidRPr="00CD606F">
        <w:rPr>
          <w:rFonts w:ascii="Garamond" w:hAnsi="Garamond" w:cs="CG Times"/>
          <w:spacing w:val="-4"/>
          <w:sz w:val="24"/>
        </w:rPr>
        <w:lastRenderedPageBreak/>
        <w:t>zëvendëson çdo dhe të gjithë kontratat ose marrëveshjet e mëparshme, qoftë gojarisht ose me shkrim, midis të njëjtave Palë në lidhje me Projektin.</w:t>
      </w:r>
    </w:p>
    <w:p w14:paraId="027ABCC0"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22. KOPJET</w:t>
      </w:r>
    </w:p>
    <w:p w14:paraId="027ABCC1"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Kjo kontratë është nënshkruar në 7 (shtatë) kopje në shqip dhe në anglisht dhe të gjithë kopjet të marra së bashku do të konsiderohen se përbëjnë një dhe të njëjtin dokument.</w:t>
      </w:r>
    </w:p>
    <w:p w14:paraId="027ABCC2" w14:textId="77777777" w:rsidR="00CD606F" w:rsidRPr="00CD606F" w:rsidRDefault="00CD606F" w:rsidP="00CD606F">
      <w:pPr>
        <w:widowControl w:val="0"/>
        <w:spacing w:after="0" w:line="240" w:lineRule="auto"/>
        <w:ind w:firstLine="284"/>
        <w:jc w:val="both"/>
        <w:rPr>
          <w:rFonts w:ascii="Garamond" w:hAnsi="Garamond" w:cs="CG Times"/>
          <w:spacing w:val="-4"/>
          <w:sz w:val="24"/>
        </w:rPr>
      </w:pPr>
      <w:r w:rsidRPr="00CD606F">
        <w:rPr>
          <w:rFonts w:ascii="Garamond" w:hAnsi="Garamond" w:cs="CG Times"/>
          <w:spacing w:val="-4"/>
          <w:sz w:val="24"/>
        </w:rPr>
        <w:t>NË DËSHMI TË SA MË SIPËR, kjo kontratë është nënshkruar nga përfaqësuesit e Palëve të autorizuar rregullisht, përpara meje _________________ noteres së Dhomës së Noterëve Tiranë, në ditën, muajin dhe vitin e shkruar më sipër.</w:t>
      </w:r>
    </w:p>
    <w:p w14:paraId="027ABCC3" w14:textId="77777777" w:rsidR="00CD606F" w:rsidRPr="00CD606F" w:rsidRDefault="00CD606F" w:rsidP="00CD606F">
      <w:pPr>
        <w:widowControl w:val="0"/>
        <w:spacing w:after="0" w:line="240" w:lineRule="auto"/>
        <w:ind w:firstLine="284"/>
        <w:jc w:val="both"/>
        <w:rPr>
          <w:rFonts w:ascii="Garamond" w:hAnsi="Garamond" w:cs="CG Times"/>
          <w:spacing w:val="-4"/>
          <w:sz w:val="14"/>
        </w:rPr>
      </w:pPr>
    </w:p>
    <w:p w14:paraId="027ABCC4" w14:textId="77777777" w:rsidR="00CD606F" w:rsidRPr="00CD606F" w:rsidRDefault="00CD606F" w:rsidP="00CD606F">
      <w:pPr>
        <w:widowControl w:val="0"/>
        <w:spacing w:after="0" w:line="240" w:lineRule="auto"/>
        <w:rPr>
          <w:rFonts w:ascii="Garamond" w:hAnsi="Garamond" w:cs="CG Times"/>
          <w:spacing w:val="-4"/>
          <w:sz w:val="24"/>
        </w:rPr>
      </w:pPr>
      <w:r w:rsidRPr="00CD606F">
        <w:rPr>
          <w:rFonts w:ascii="Garamond" w:hAnsi="Garamond" w:cs="CG Times"/>
          <w:spacing w:val="-4"/>
          <w:sz w:val="24"/>
        </w:rPr>
        <w:t>ENFITEOZËDHËNËSI</w:t>
      </w:r>
      <w:r w:rsidRPr="00CD606F">
        <w:rPr>
          <w:rFonts w:ascii="Garamond" w:hAnsi="Garamond" w:cs="CG Times"/>
          <w:spacing w:val="-4"/>
          <w:sz w:val="24"/>
        </w:rPr>
        <w:tab/>
      </w:r>
      <w:r w:rsidRPr="00CD606F">
        <w:rPr>
          <w:rFonts w:ascii="Garamond" w:hAnsi="Garamond" w:cs="CG Times"/>
          <w:spacing w:val="-4"/>
          <w:sz w:val="24"/>
        </w:rPr>
        <w:tab/>
      </w:r>
    </w:p>
    <w:p w14:paraId="027ABCC5" w14:textId="77777777" w:rsidR="00CD606F" w:rsidRPr="00CD606F" w:rsidRDefault="00CD606F" w:rsidP="00CD606F">
      <w:pPr>
        <w:widowControl w:val="0"/>
        <w:spacing w:after="0" w:line="240" w:lineRule="auto"/>
        <w:rPr>
          <w:rFonts w:ascii="Garamond" w:hAnsi="Garamond" w:cs="CG Times"/>
          <w:spacing w:val="-4"/>
          <w:sz w:val="24"/>
        </w:rPr>
      </w:pPr>
      <w:r w:rsidRPr="00CD606F">
        <w:rPr>
          <w:rFonts w:ascii="Garamond" w:hAnsi="Garamond" w:cs="CG Times"/>
          <w:spacing w:val="-4"/>
          <w:sz w:val="24"/>
        </w:rPr>
        <w:t>Ministri i Financave dhe Ekonomisë</w:t>
      </w:r>
    </w:p>
    <w:p w14:paraId="027ABCC6" w14:textId="77777777" w:rsidR="00CD606F" w:rsidRPr="00CD606F" w:rsidRDefault="00CD606F" w:rsidP="00CD606F">
      <w:pPr>
        <w:widowControl w:val="0"/>
        <w:spacing w:after="0" w:line="240" w:lineRule="auto"/>
        <w:rPr>
          <w:rFonts w:ascii="Garamond" w:hAnsi="Garamond" w:cs="CG Times"/>
          <w:spacing w:val="-4"/>
          <w:sz w:val="24"/>
        </w:rPr>
      </w:pPr>
      <w:r w:rsidRPr="00CD606F">
        <w:rPr>
          <w:rFonts w:ascii="Garamond" w:hAnsi="Garamond" w:cs="CG Times"/>
          <w:spacing w:val="-4"/>
          <w:sz w:val="24"/>
        </w:rPr>
        <w:t>Z./znj..................................................</w:t>
      </w:r>
    </w:p>
    <w:p w14:paraId="027ABCC7" w14:textId="77777777" w:rsidR="00CD606F" w:rsidRPr="00CD606F" w:rsidRDefault="00CD606F" w:rsidP="00CD606F">
      <w:pPr>
        <w:widowControl w:val="0"/>
        <w:spacing w:after="0" w:line="240" w:lineRule="auto"/>
        <w:rPr>
          <w:rFonts w:ascii="Garamond" w:hAnsi="Garamond" w:cs="CG Times"/>
          <w:spacing w:val="-4"/>
          <w:sz w:val="24"/>
        </w:rPr>
      </w:pPr>
    </w:p>
    <w:p w14:paraId="027ABCC8" w14:textId="77777777" w:rsidR="00CD606F" w:rsidRPr="00CD606F" w:rsidRDefault="00CD606F" w:rsidP="00CD606F">
      <w:pPr>
        <w:widowControl w:val="0"/>
        <w:spacing w:after="0" w:line="240" w:lineRule="auto"/>
        <w:rPr>
          <w:rFonts w:ascii="Garamond" w:hAnsi="Garamond" w:cs="CG Times"/>
          <w:spacing w:val="-4"/>
          <w:sz w:val="24"/>
        </w:rPr>
      </w:pPr>
      <w:r w:rsidRPr="00CD606F">
        <w:rPr>
          <w:rFonts w:ascii="Garamond" w:hAnsi="Garamond" w:cs="CG Times"/>
          <w:spacing w:val="-4"/>
          <w:sz w:val="24"/>
        </w:rPr>
        <w:t>ENFITEOZËMARRËSI</w:t>
      </w:r>
    </w:p>
    <w:p w14:paraId="027ABCC9" w14:textId="77777777" w:rsidR="00CD606F" w:rsidRPr="00CD606F" w:rsidRDefault="00CD606F" w:rsidP="00CD606F">
      <w:pPr>
        <w:widowControl w:val="0"/>
        <w:spacing w:after="0" w:line="240" w:lineRule="auto"/>
        <w:rPr>
          <w:rFonts w:ascii="Garamond" w:hAnsi="Garamond" w:cs="CG Times"/>
          <w:spacing w:val="-4"/>
          <w:sz w:val="24"/>
        </w:rPr>
      </w:pPr>
      <w:r w:rsidRPr="00CD606F">
        <w:rPr>
          <w:rFonts w:ascii="Garamond" w:hAnsi="Garamond" w:cs="CG Times"/>
          <w:spacing w:val="-4"/>
          <w:sz w:val="24"/>
        </w:rPr>
        <w:tab/>
      </w:r>
      <w:r w:rsidRPr="00CD606F">
        <w:rPr>
          <w:rFonts w:ascii="Garamond" w:hAnsi="Garamond" w:cs="CG Times"/>
          <w:spacing w:val="-4"/>
          <w:sz w:val="24"/>
        </w:rPr>
        <w:tab/>
        <w:t>YURA Corporation Albania SHPK</w:t>
      </w:r>
    </w:p>
    <w:p w14:paraId="027ABCCA" w14:textId="77777777" w:rsidR="00CD606F" w:rsidRPr="00CD606F" w:rsidRDefault="00CD606F" w:rsidP="00CD606F">
      <w:pPr>
        <w:widowControl w:val="0"/>
        <w:spacing w:after="0" w:line="240" w:lineRule="auto"/>
        <w:rPr>
          <w:rFonts w:ascii="Garamond" w:hAnsi="Garamond" w:cs="CG Times"/>
          <w:spacing w:val="-4"/>
          <w:sz w:val="24"/>
        </w:rPr>
      </w:pPr>
      <w:r w:rsidRPr="00CD606F">
        <w:rPr>
          <w:rFonts w:ascii="Garamond" w:hAnsi="Garamond" w:cs="CG Times"/>
          <w:spacing w:val="-4"/>
          <w:sz w:val="24"/>
        </w:rPr>
        <w:tab/>
      </w:r>
      <w:r w:rsidRPr="00CD606F">
        <w:rPr>
          <w:rFonts w:ascii="Garamond" w:hAnsi="Garamond" w:cs="CG Times"/>
          <w:spacing w:val="-4"/>
          <w:sz w:val="24"/>
        </w:rPr>
        <w:tab/>
        <w:t>Z./znj............................................................</w:t>
      </w:r>
    </w:p>
    <w:p w14:paraId="027ABCCB" w14:textId="77777777" w:rsidR="00CD606F" w:rsidRPr="00CD606F" w:rsidRDefault="00CD606F" w:rsidP="00CD606F">
      <w:pPr>
        <w:widowControl w:val="0"/>
        <w:spacing w:after="0" w:line="240" w:lineRule="auto"/>
        <w:rPr>
          <w:rFonts w:ascii="Garamond" w:hAnsi="Garamond" w:cs="CG Times"/>
          <w:spacing w:val="-4"/>
          <w:sz w:val="14"/>
        </w:rPr>
      </w:pPr>
    </w:p>
    <w:p w14:paraId="027ABCCC" w14:textId="77777777" w:rsidR="00CD606F" w:rsidRPr="00CD606F" w:rsidRDefault="00CD606F" w:rsidP="00CD606F">
      <w:pPr>
        <w:widowControl w:val="0"/>
        <w:spacing w:after="0" w:line="240" w:lineRule="auto"/>
        <w:ind w:firstLine="284"/>
        <w:jc w:val="center"/>
        <w:rPr>
          <w:rFonts w:ascii="Garamond" w:hAnsi="Garamond" w:cs="CG Times"/>
          <w:b/>
          <w:spacing w:val="-4"/>
          <w:sz w:val="24"/>
        </w:rPr>
      </w:pPr>
      <w:r w:rsidRPr="00CD606F">
        <w:rPr>
          <w:rFonts w:ascii="Garamond" w:hAnsi="Garamond" w:cs="CG Times"/>
          <w:b/>
          <w:spacing w:val="-4"/>
          <w:sz w:val="24"/>
        </w:rPr>
        <w:t>Notere</w:t>
      </w:r>
    </w:p>
    <w:p w14:paraId="027ABCCD" w14:textId="77777777" w:rsidR="00CD606F" w:rsidRPr="00CD606F" w:rsidRDefault="00CD606F" w:rsidP="00CD606F">
      <w:pPr>
        <w:widowControl w:val="0"/>
        <w:spacing w:after="0" w:line="240" w:lineRule="auto"/>
        <w:ind w:firstLine="284"/>
        <w:rPr>
          <w:rFonts w:ascii="Garamond" w:hAnsi="Garamond" w:cs="CG Times"/>
          <w:spacing w:val="-4"/>
          <w:sz w:val="14"/>
        </w:rPr>
      </w:pPr>
    </w:p>
    <w:p w14:paraId="027ABCCE" w14:textId="77777777" w:rsidR="00CD606F" w:rsidRPr="00CD606F" w:rsidRDefault="00CD606F" w:rsidP="00CD606F">
      <w:pPr>
        <w:widowControl w:val="0"/>
        <w:spacing w:after="0" w:line="240" w:lineRule="auto"/>
        <w:ind w:firstLine="284"/>
        <w:rPr>
          <w:rFonts w:ascii="Garamond" w:hAnsi="Garamond" w:cs="CG Times"/>
          <w:spacing w:val="-4"/>
          <w:sz w:val="24"/>
        </w:rPr>
      </w:pPr>
      <w:r w:rsidRPr="00CD606F">
        <w:rPr>
          <w:rFonts w:ascii="Garamond" w:hAnsi="Garamond" w:cs="CG Times"/>
          <w:spacing w:val="-4"/>
          <w:sz w:val="24"/>
        </w:rPr>
        <w:t>Z./znj.......................................................</w:t>
      </w:r>
    </w:p>
    <w:bookmarkEnd w:id="2"/>
    <w:p w14:paraId="027ABCCF" w14:textId="77777777" w:rsidR="00CD606F" w:rsidRPr="00CD606F" w:rsidRDefault="00CD606F" w:rsidP="00CD606F">
      <w:pPr>
        <w:widowControl w:val="0"/>
        <w:spacing w:after="0" w:line="240" w:lineRule="auto"/>
        <w:ind w:firstLine="284"/>
        <w:rPr>
          <w:rFonts w:ascii="Garamond" w:hAnsi="Garamond" w:cs="CG Times"/>
          <w:spacing w:val="-4"/>
          <w:sz w:val="24"/>
        </w:rPr>
      </w:pPr>
    </w:p>
    <w:p w14:paraId="027ABCD0" w14:textId="77777777" w:rsidR="00CD606F" w:rsidRPr="00CD606F" w:rsidRDefault="00CD606F" w:rsidP="00CD606F">
      <w:pPr>
        <w:keepNext/>
        <w:widowControl w:val="0"/>
        <w:spacing w:after="0" w:line="240" w:lineRule="auto"/>
        <w:jc w:val="center"/>
        <w:outlineLvl w:val="2"/>
        <w:rPr>
          <w:rFonts w:ascii="Garamond" w:hAnsi="Garamond" w:cs="CG Times"/>
          <w:bCs/>
          <w:sz w:val="24"/>
        </w:rPr>
        <w:sectPr w:rsidR="00CD606F" w:rsidRPr="00CD606F" w:rsidSect="005836D8">
          <w:type w:val="continuous"/>
          <w:pgSz w:w="11907" w:h="16840" w:code="9"/>
          <w:pgMar w:top="720" w:right="1134" w:bottom="720" w:left="1134" w:header="851" w:footer="851" w:gutter="0"/>
          <w:cols w:num="2" w:space="454"/>
          <w:docGrid w:linePitch="360"/>
        </w:sectPr>
      </w:pPr>
    </w:p>
    <w:p w14:paraId="027ABCD1" w14:textId="77777777" w:rsidR="00CD606F" w:rsidRPr="00CD606F" w:rsidRDefault="00CD606F" w:rsidP="00CD606F">
      <w:pPr>
        <w:spacing w:after="200" w:line="276" w:lineRule="auto"/>
        <w:ind w:firstLine="284"/>
        <w:jc w:val="both"/>
        <w:rPr>
          <w:rFonts w:eastAsia="Calibri"/>
        </w:rPr>
      </w:pPr>
    </w:p>
    <w:p w14:paraId="027ABCD2" w14:textId="77777777" w:rsidR="00CD606F" w:rsidRPr="00CD606F" w:rsidRDefault="00CD606F" w:rsidP="00CD606F">
      <w:pPr>
        <w:keepNext/>
        <w:widowControl w:val="0"/>
        <w:spacing w:after="0" w:line="240" w:lineRule="auto"/>
        <w:jc w:val="center"/>
        <w:outlineLvl w:val="2"/>
        <w:rPr>
          <w:rFonts w:ascii="Garamond" w:hAnsi="Garamond" w:cs="CG Times"/>
          <w:bCs/>
          <w:sz w:val="24"/>
        </w:rPr>
      </w:pPr>
      <w:r w:rsidRPr="00CD606F">
        <w:rPr>
          <w:rFonts w:ascii="Garamond" w:hAnsi="Garamond" w:cs="CG Times"/>
          <w:bCs/>
          <w:sz w:val="24"/>
        </w:rPr>
        <w:t xml:space="preserve">ANEKSI 1 </w:t>
      </w:r>
    </w:p>
    <w:p w14:paraId="027ABCD3" w14:textId="77777777" w:rsidR="00CD606F" w:rsidRPr="00CD606F" w:rsidRDefault="00CD606F" w:rsidP="00CD606F">
      <w:pPr>
        <w:keepNext/>
        <w:widowControl w:val="0"/>
        <w:spacing w:after="0" w:line="240" w:lineRule="auto"/>
        <w:jc w:val="center"/>
        <w:outlineLvl w:val="2"/>
        <w:rPr>
          <w:rFonts w:ascii="Garamond" w:hAnsi="Garamond" w:cs="CG Times"/>
          <w:bCs/>
          <w:sz w:val="24"/>
        </w:rPr>
      </w:pPr>
      <w:r w:rsidRPr="00CD606F">
        <w:rPr>
          <w:rFonts w:ascii="Garamond" w:hAnsi="Garamond" w:cs="CG Times"/>
          <w:bCs/>
          <w:sz w:val="24"/>
        </w:rPr>
        <w:t xml:space="preserve">PLANI I RILEVIMIT DHE DOKUMENTACIONI I PRONËSISË NGA REGJISTRI I PASURIVE TË PALUAJTSHME </w:t>
      </w:r>
    </w:p>
    <w:p w14:paraId="027ABCD4" w14:textId="77777777" w:rsidR="00CD606F" w:rsidRPr="00CD606F" w:rsidRDefault="00CD606F" w:rsidP="00CD606F">
      <w:pPr>
        <w:keepNext/>
        <w:widowControl w:val="0"/>
        <w:spacing w:after="0" w:line="240" w:lineRule="auto"/>
        <w:jc w:val="center"/>
        <w:outlineLvl w:val="2"/>
        <w:rPr>
          <w:rFonts w:ascii="Garamond" w:hAnsi="Garamond" w:cs="CG Times"/>
          <w:bCs/>
          <w:sz w:val="24"/>
        </w:rPr>
      </w:pPr>
    </w:p>
    <w:p w14:paraId="027ABCD5" w14:textId="77777777" w:rsidR="00CD606F" w:rsidRPr="00CD606F" w:rsidRDefault="00CD606F" w:rsidP="00CD606F">
      <w:pPr>
        <w:spacing w:after="200" w:line="276" w:lineRule="auto"/>
        <w:ind w:firstLine="284"/>
        <w:jc w:val="both"/>
        <w:rPr>
          <w:rFonts w:eastAsia="Calibri"/>
        </w:rPr>
      </w:pPr>
    </w:p>
    <w:p w14:paraId="027ABCD6" w14:textId="77777777" w:rsidR="00CD606F" w:rsidRPr="00CD606F" w:rsidRDefault="00CD606F" w:rsidP="00CD606F">
      <w:pPr>
        <w:keepNext/>
        <w:widowControl w:val="0"/>
        <w:spacing w:after="0" w:line="240" w:lineRule="auto"/>
        <w:jc w:val="center"/>
        <w:outlineLvl w:val="2"/>
        <w:rPr>
          <w:rFonts w:ascii="Garamond" w:hAnsi="Garamond" w:cs="CG Times"/>
          <w:bCs/>
          <w:sz w:val="24"/>
        </w:rPr>
      </w:pPr>
      <w:r w:rsidRPr="00CD606F">
        <w:rPr>
          <w:rFonts w:ascii="Garamond" w:hAnsi="Garamond" w:cs="CG Times"/>
          <w:bCs/>
          <w:sz w:val="24"/>
        </w:rPr>
        <w:t xml:space="preserve">ANEKSI 2 </w:t>
      </w:r>
    </w:p>
    <w:p w14:paraId="027ABCD7" w14:textId="77777777" w:rsidR="00CD606F" w:rsidRPr="00CD606F" w:rsidRDefault="00CD606F" w:rsidP="00CD606F">
      <w:pPr>
        <w:keepNext/>
        <w:widowControl w:val="0"/>
        <w:spacing w:after="0" w:line="240" w:lineRule="auto"/>
        <w:jc w:val="center"/>
        <w:outlineLvl w:val="2"/>
        <w:rPr>
          <w:rFonts w:ascii="Garamond" w:hAnsi="Garamond" w:cs="CG Times"/>
          <w:bCs/>
          <w:sz w:val="24"/>
        </w:rPr>
      </w:pPr>
      <w:r w:rsidRPr="00CD606F">
        <w:rPr>
          <w:rFonts w:ascii="Garamond" w:hAnsi="Garamond" w:cs="CG Times"/>
          <w:bCs/>
          <w:sz w:val="24"/>
        </w:rPr>
        <w:t>PLANI I BIZNESIT</w:t>
      </w:r>
    </w:p>
    <w:p w14:paraId="027ABCD8" w14:textId="77777777" w:rsidR="00CD606F" w:rsidRPr="00CD606F" w:rsidRDefault="00CD606F" w:rsidP="00CD606F">
      <w:pPr>
        <w:widowControl w:val="0"/>
        <w:spacing w:after="0" w:line="240" w:lineRule="auto"/>
        <w:ind w:firstLine="284"/>
        <w:jc w:val="both"/>
        <w:rPr>
          <w:rFonts w:ascii="Garamond" w:hAnsi="Garamond" w:cs="CG Times"/>
          <w:sz w:val="24"/>
        </w:rPr>
      </w:pPr>
    </w:p>
    <w:p w14:paraId="027ABCD9"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2 a) Plani i Investimit</w:t>
      </w:r>
    </w:p>
    <w:p w14:paraId="027ABCDA" w14:textId="77777777" w:rsidR="00CD606F" w:rsidRPr="00CD606F" w:rsidRDefault="00CD606F" w:rsidP="00CD606F">
      <w:pPr>
        <w:widowControl w:val="0"/>
        <w:spacing w:after="0" w:line="240" w:lineRule="auto"/>
        <w:ind w:firstLine="284"/>
        <w:jc w:val="both"/>
        <w:rPr>
          <w:rFonts w:ascii="Garamond" w:hAnsi="Garamond" w:cs="CG Times"/>
          <w:sz w:val="24"/>
        </w:rPr>
      </w:pPr>
    </w:p>
    <w:p w14:paraId="027ABCDB"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 xml:space="preserve">2 b) Plani i Punësimit </w:t>
      </w:r>
    </w:p>
    <w:p w14:paraId="027ABCDC" w14:textId="77777777" w:rsidR="00CD606F" w:rsidRPr="00CD606F" w:rsidRDefault="00CD606F" w:rsidP="00CD606F">
      <w:pPr>
        <w:widowControl w:val="0"/>
        <w:spacing w:after="0" w:line="240" w:lineRule="auto"/>
        <w:ind w:firstLine="284"/>
        <w:jc w:val="both"/>
        <w:rPr>
          <w:rFonts w:ascii="Garamond" w:hAnsi="Garamond" w:cs="CG Times"/>
          <w:sz w:val="24"/>
        </w:rPr>
      </w:pPr>
    </w:p>
    <w:p w14:paraId="027ABCDD"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2 c) Programi i Punës dhe Afatet Kohore</w:t>
      </w:r>
    </w:p>
    <w:p w14:paraId="027ABCE2" w14:textId="77777777" w:rsidR="00CD606F" w:rsidRPr="00CD606F" w:rsidRDefault="00CD606F" w:rsidP="00CD606F">
      <w:pPr>
        <w:widowControl w:val="0"/>
        <w:tabs>
          <w:tab w:val="num" w:pos="1080"/>
        </w:tabs>
        <w:spacing w:after="0" w:line="240" w:lineRule="auto"/>
        <w:ind w:firstLine="284"/>
        <w:jc w:val="both"/>
        <w:rPr>
          <w:rFonts w:ascii="Garamond" w:hAnsi="Garamond"/>
          <w:b/>
          <w:sz w:val="24"/>
          <w:rPrChange w:id="6" w:author="Vjollca Pacrami" w:date="2019-03-26T15:42:00Z">
            <w:rPr>
              <w:rFonts w:ascii="Garamond" w:eastAsia="Calibri" w:hAnsi="Garamond"/>
              <w:sz w:val="24"/>
              <w:szCs w:val="24"/>
              <w:lang w:eastAsia="zh-CN"/>
            </w:rPr>
          </w:rPrChange>
        </w:rPr>
        <w:pPrChange w:id="7" w:author="Vjollca Pacrami" w:date="2019-03-26T15:42:00Z">
          <w:pPr>
            <w:widowControl w:val="0"/>
            <w:spacing w:after="0" w:line="240" w:lineRule="auto"/>
            <w:jc w:val="both"/>
          </w:pPr>
        </w:pPrChange>
      </w:pPr>
    </w:p>
    <w:p w14:paraId="027ABCE3"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sectPr w:rsidR="00CD606F" w:rsidRPr="00CD606F" w:rsidSect="005836D8">
          <w:type w:val="continuous"/>
          <w:pgSz w:w="11907" w:h="16840" w:code="9"/>
          <w:pgMar w:top="720" w:right="1134" w:bottom="720" w:left="1134" w:header="851" w:footer="851" w:gutter="0"/>
          <w:cols w:space="454"/>
          <w:docGrid w:linePitch="360"/>
        </w:sectPr>
      </w:pPr>
      <w:bookmarkStart w:id="8" w:name="_GoBack"/>
      <w:bookmarkEnd w:id="8"/>
    </w:p>
    <w:p w14:paraId="027ABCE4" w14:textId="77777777" w:rsidR="00CD606F" w:rsidRPr="00CD606F" w:rsidRDefault="00CD606F" w:rsidP="00CD606F">
      <w:pPr>
        <w:keepNext/>
        <w:widowControl w:val="0"/>
        <w:spacing w:after="0" w:line="240" w:lineRule="auto"/>
        <w:jc w:val="center"/>
        <w:outlineLvl w:val="2"/>
        <w:rPr>
          <w:rFonts w:ascii="Garamond" w:hAnsi="Garamond" w:cs="CG Times"/>
          <w:b/>
          <w:bCs/>
          <w:sz w:val="24"/>
        </w:rPr>
      </w:pPr>
      <w:r w:rsidRPr="00CD606F">
        <w:rPr>
          <w:rFonts w:ascii="Garamond" w:hAnsi="Garamond" w:cs="CG Times"/>
          <w:b/>
          <w:bCs/>
          <w:sz w:val="24"/>
        </w:rPr>
        <w:lastRenderedPageBreak/>
        <w:t>Aneksi 2 a) Plani i Investimit</w:t>
      </w:r>
    </w:p>
    <w:tbl>
      <w:tblPr>
        <w:tblW w:w="15633" w:type="dxa"/>
        <w:jc w:val="center"/>
        <w:tblLayout w:type="fixed"/>
        <w:tblLook w:val="04A0" w:firstRow="1" w:lastRow="0" w:firstColumn="1" w:lastColumn="0" w:noHBand="0" w:noVBand="1"/>
      </w:tblPr>
      <w:tblGrid>
        <w:gridCol w:w="768"/>
        <w:gridCol w:w="895"/>
        <w:gridCol w:w="651"/>
        <w:gridCol w:w="549"/>
        <w:gridCol w:w="425"/>
        <w:gridCol w:w="548"/>
        <w:gridCol w:w="419"/>
        <w:gridCol w:w="646"/>
        <w:gridCol w:w="419"/>
        <w:gridCol w:w="419"/>
        <w:gridCol w:w="216"/>
        <w:gridCol w:w="424"/>
        <w:gridCol w:w="646"/>
        <w:gridCol w:w="706"/>
        <w:gridCol w:w="706"/>
        <w:gridCol w:w="216"/>
        <w:gridCol w:w="459"/>
        <w:gridCol w:w="345"/>
        <w:gridCol w:w="345"/>
        <w:gridCol w:w="345"/>
        <w:gridCol w:w="345"/>
        <w:gridCol w:w="345"/>
        <w:gridCol w:w="345"/>
        <w:gridCol w:w="345"/>
        <w:gridCol w:w="345"/>
        <w:gridCol w:w="598"/>
        <w:gridCol w:w="216"/>
        <w:gridCol w:w="614"/>
        <w:gridCol w:w="458"/>
        <w:gridCol w:w="100"/>
        <w:gridCol w:w="718"/>
        <w:gridCol w:w="821"/>
        <w:gridCol w:w="236"/>
      </w:tblGrid>
      <w:tr w:rsidR="00CD606F" w:rsidRPr="00CD606F" w14:paraId="027ABCFD" w14:textId="77777777" w:rsidTr="005836D8">
        <w:trPr>
          <w:trHeight w:val="255"/>
          <w:jc w:val="center"/>
        </w:trPr>
        <w:tc>
          <w:tcPr>
            <w:tcW w:w="768" w:type="dxa"/>
            <w:tcBorders>
              <w:top w:val="nil"/>
              <w:left w:val="nil"/>
              <w:bottom w:val="nil"/>
              <w:right w:val="nil"/>
            </w:tcBorders>
            <w:shd w:val="clear" w:color="auto" w:fill="auto"/>
            <w:noWrap/>
            <w:vAlign w:val="center"/>
            <w:hideMark/>
          </w:tcPr>
          <w:p w14:paraId="027ABCE5" w14:textId="77777777" w:rsidR="00CD606F" w:rsidRPr="00CD606F" w:rsidRDefault="00CD606F" w:rsidP="00CD606F">
            <w:pPr>
              <w:spacing w:after="0" w:line="240" w:lineRule="auto"/>
              <w:jc w:val="both"/>
              <w:rPr>
                <w:rFonts w:eastAsia="Times New Roman"/>
              </w:rPr>
            </w:pPr>
          </w:p>
        </w:tc>
        <w:tc>
          <w:tcPr>
            <w:tcW w:w="895" w:type="dxa"/>
            <w:tcBorders>
              <w:top w:val="nil"/>
              <w:left w:val="nil"/>
              <w:bottom w:val="nil"/>
              <w:right w:val="nil"/>
            </w:tcBorders>
            <w:shd w:val="clear" w:color="auto" w:fill="auto"/>
            <w:noWrap/>
            <w:vAlign w:val="center"/>
            <w:hideMark/>
          </w:tcPr>
          <w:p w14:paraId="027ABCE6" w14:textId="77777777" w:rsidR="00CD606F" w:rsidRPr="00CD606F" w:rsidRDefault="00CD606F" w:rsidP="00CD606F">
            <w:pPr>
              <w:spacing w:after="0" w:line="240" w:lineRule="auto"/>
              <w:jc w:val="center"/>
              <w:rPr>
                <w:rFonts w:eastAsia="Times New Roman"/>
              </w:rPr>
            </w:pPr>
          </w:p>
        </w:tc>
        <w:tc>
          <w:tcPr>
            <w:tcW w:w="651" w:type="dxa"/>
            <w:tcBorders>
              <w:top w:val="nil"/>
              <w:left w:val="nil"/>
              <w:bottom w:val="nil"/>
              <w:right w:val="nil"/>
            </w:tcBorders>
            <w:shd w:val="clear" w:color="auto" w:fill="auto"/>
            <w:noWrap/>
            <w:vAlign w:val="center"/>
            <w:hideMark/>
          </w:tcPr>
          <w:p w14:paraId="027ABCE7" w14:textId="77777777" w:rsidR="00CD606F" w:rsidRPr="00CD606F" w:rsidRDefault="00CD606F" w:rsidP="00CD606F">
            <w:pPr>
              <w:spacing w:after="0" w:line="240" w:lineRule="auto"/>
              <w:jc w:val="center"/>
              <w:rPr>
                <w:rFonts w:eastAsia="Times New Roman"/>
              </w:rPr>
            </w:pPr>
          </w:p>
        </w:tc>
        <w:tc>
          <w:tcPr>
            <w:tcW w:w="549" w:type="dxa"/>
            <w:tcBorders>
              <w:top w:val="nil"/>
              <w:left w:val="nil"/>
              <w:bottom w:val="nil"/>
              <w:right w:val="nil"/>
            </w:tcBorders>
            <w:shd w:val="clear" w:color="auto" w:fill="auto"/>
            <w:noWrap/>
            <w:vAlign w:val="center"/>
            <w:hideMark/>
          </w:tcPr>
          <w:p w14:paraId="027ABCE8" w14:textId="77777777" w:rsidR="00CD606F" w:rsidRPr="00CD606F" w:rsidRDefault="00CD606F" w:rsidP="00CD606F">
            <w:pPr>
              <w:spacing w:after="0" w:line="240" w:lineRule="auto"/>
              <w:jc w:val="center"/>
              <w:rPr>
                <w:rFonts w:eastAsia="Times New Roman"/>
              </w:rPr>
            </w:pPr>
          </w:p>
        </w:tc>
        <w:tc>
          <w:tcPr>
            <w:tcW w:w="425" w:type="dxa"/>
            <w:tcBorders>
              <w:top w:val="nil"/>
              <w:left w:val="nil"/>
              <w:bottom w:val="nil"/>
              <w:right w:val="nil"/>
            </w:tcBorders>
            <w:shd w:val="clear" w:color="auto" w:fill="auto"/>
            <w:noWrap/>
            <w:vAlign w:val="center"/>
            <w:hideMark/>
          </w:tcPr>
          <w:p w14:paraId="027ABCE9" w14:textId="77777777" w:rsidR="00CD606F" w:rsidRPr="00CD606F" w:rsidRDefault="00CD606F" w:rsidP="00CD606F">
            <w:pPr>
              <w:spacing w:after="0" w:line="240" w:lineRule="auto"/>
              <w:jc w:val="center"/>
              <w:rPr>
                <w:rFonts w:eastAsia="Times New Roman"/>
              </w:rPr>
            </w:pPr>
          </w:p>
        </w:tc>
        <w:tc>
          <w:tcPr>
            <w:tcW w:w="967" w:type="dxa"/>
            <w:gridSpan w:val="2"/>
            <w:tcBorders>
              <w:top w:val="nil"/>
              <w:left w:val="nil"/>
              <w:bottom w:val="nil"/>
              <w:right w:val="nil"/>
            </w:tcBorders>
            <w:shd w:val="clear" w:color="auto" w:fill="auto"/>
            <w:noWrap/>
            <w:vAlign w:val="center"/>
            <w:hideMark/>
          </w:tcPr>
          <w:p w14:paraId="027ABCEA" w14:textId="77777777" w:rsidR="00CD606F" w:rsidRPr="00CD606F" w:rsidRDefault="00CD606F" w:rsidP="00CD606F">
            <w:pPr>
              <w:spacing w:after="0" w:line="240" w:lineRule="auto"/>
              <w:jc w:val="center"/>
              <w:rPr>
                <w:rFonts w:eastAsia="Times New Roman"/>
              </w:rPr>
            </w:pPr>
          </w:p>
        </w:tc>
        <w:tc>
          <w:tcPr>
            <w:tcW w:w="646" w:type="dxa"/>
            <w:tcBorders>
              <w:top w:val="nil"/>
              <w:left w:val="nil"/>
              <w:bottom w:val="nil"/>
              <w:right w:val="nil"/>
            </w:tcBorders>
            <w:shd w:val="clear" w:color="auto" w:fill="auto"/>
            <w:noWrap/>
            <w:vAlign w:val="center"/>
            <w:hideMark/>
          </w:tcPr>
          <w:p w14:paraId="027ABCEB" w14:textId="77777777" w:rsidR="00CD606F" w:rsidRPr="00CD606F" w:rsidRDefault="00CD606F" w:rsidP="00CD606F">
            <w:pPr>
              <w:spacing w:after="0" w:line="240" w:lineRule="auto"/>
              <w:jc w:val="center"/>
              <w:rPr>
                <w:rFonts w:eastAsia="Times New Roman"/>
              </w:rPr>
            </w:pPr>
          </w:p>
        </w:tc>
        <w:tc>
          <w:tcPr>
            <w:tcW w:w="419" w:type="dxa"/>
            <w:tcBorders>
              <w:top w:val="nil"/>
              <w:left w:val="nil"/>
              <w:bottom w:val="nil"/>
              <w:right w:val="nil"/>
            </w:tcBorders>
            <w:shd w:val="clear" w:color="auto" w:fill="auto"/>
            <w:noWrap/>
            <w:vAlign w:val="center"/>
            <w:hideMark/>
          </w:tcPr>
          <w:p w14:paraId="027ABCEC" w14:textId="77777777" w:rsidR="00CD606F" w:rsidRPr="00CD606F" w:rsidRDefault="00CD606F" w:rsidP="00CD606F">
            <w:pPr>
              <w:spacing w:after="0" w:line="240" w:lineRule="auto"/>
              <w:jc w:val="center"/>
              <w:rPr>
                <w:rFonts w:eastAsia="Times New Roman"/>
              </w:rPr>
            </w:pPr>
          </w:p>
        </w:tc>
        <w:tc>
          <w:tcPr>
            <w:tcW w:w="635" w:type="dxa"/>
            <w:gridSpan w:val="2"/>
            <w:tcBorders>
              <w:top w:val="nil"/>
              <w:left w:val="nil"/>
              <w:bottom w:val="nil"/>
              <w:right w:val="nil"/>
            </w:tcBorders>
            <w:shd w:val="clear" w:color="auto" w:fill="auto"/>
            <w:noWrap/>
            <w:vAlign w:val="center"/>
            <w:hideMark/>
          </w:tcPr>
          <w:p w14:paraId="027ABCED" w14:textId="77777777" w:rsidR="00CD606F" w:rsidRPr="00CD606F" w:rsidRDefault="00CD606F" w:rsidP="00CD606F">
            <w:pPr>
              <w:spacing w:after="0" w:line="240" w:lineRule="auto"/>
              <w:jc w:val="center"/>
              <w:rPr>
                <w:rFonts w:eastAsia="Times New Roman"/>
              </w:rPr>
            </w:pPr>
          </w:p>
        </w:tc>
        <w:tc>
          <w:tcPr>
            <w:tcW w:w="424" w:type="dxa"/>
            <w:tcBorders>
              <w:top w:val="nil"/>
              <w:left w:val="nil"/>
              <w:bottom w:val="nil"/>
              <w:right w:val="nil"/>
            </w:tcBorders>
            <w:shd w:val="clear" w:color="auto" w:fill="auto"/>
            <w:noWrap/>
            <w:vAlign w:val="center"/>
            <w:hideMark/>
          </w:tcPr>
          <w:p w14:paraId="027ABCEE" w14:textId="77777777" w:rsidR="00CD606F" w:rsidRPr="00CD606F" w:rsidRDefault="00CD606F" w:rsidP="00CD606F">
            <w:pPr>
              <w:spacing w:after="0" w:line="240" w:lineRule="auto"/>
              <w:jc w:val="center"/>
              <w:rPr>
                <w:rFonts w:eastAsia="Times New Roman"/>
              </w:rPr>
            </w:pPr>
          </w:p>
        </w:tc>
        <w:tc>
          <w:tcPr>
            <w:tcW w:w="646" w:type="dxa"/>
            <w:tcBorders>
              <w:top w:val="nil"/>
              <w:left w:val="nil"/>
              <w:bottom w:val="nil"/>
              <w:right w:val="nil"/>
            </w:tcBorders>
            <w:shd w:val="clear" w:color="auto" w:fill="auto"/>
            <w:noWrap/>
            <w:vAlign w:val="center"/>
            <w:hideMark/>
          </w:tcPr>
          <w:p w14:paraId="027ABCEF" w14:textId="77777777" w:rsidR="00CD606F" w:rsidRPr="00CD606F" w:rsidRDefault="00CD606F" w:rsidP="00CD606F">
            <w:pPr>
              <w:spacing w:after="0" w:line="240" w:lineRule="auto"/>
              <w:jc w:val="center"/>
              <w:rPr>
                <w:rFonts w:eastAsia="Times New Roman"/>
              </w:rPr>
            </w:pPr>
          </w:p>
        </w:tc>
        <w:tc>
          <w:tcPr>
            <w:tcW w:w="706" w:type="dxa"/>
            <w:tcBorders>
              <w:top w:val="nil"/>
              <w:left w:val="nil"/>
              <w:bottom w:val="nil"/>
              <w:right w:val="nil"/>
            </w:tcBorders>
            <w:shd w:val="clear" w:color="auto" w:fill="auto"/>
            <w:noWrap/>
            <w:vAlign w:val="center"/>
            <w:hideMark/>
          </w:tcPr>
          <w:p w14:paraId="027ABCF0" w14:textId="77777777" w:rsidR="00CD606F" w:rsidRPr="00CD606F" w:rsidRDefault="00CD606F" w:rsidP="00CD606F">
            <w:pPr>
              <w:spacing w:after="0" w:line="240" w:lineRule="auto"/>
              <w:jc w:val="center"/>
              <w:rPr>
                <w:rFonts w:eastAsia="Times New Roman"/>
              </w:rPr>
            </w:pPr>
          </w:p>
        </w:tc>
        <w:tc>
          <w:tcPr>
            <w:tcW w:w="922" w:type="dxa"/>
            <w:gridSpan w:val="2"/>
            <w:tcBorders>
              <w:top w:val="nil"/>
              <w:left w:val="nil"/>
              <w:bottom w:val="nil"/>
              <w:right w:val="nil"/>
            </w:tcBorders>
            <w:shd w:val="clear" w:color="auto" w:fill="auto"/>
            <w:noWrap/>
            <w:vAlign w:val="center"/>
            <w:hideMark/>
          </w:tcPr>
          <w:p w14:paraId="027ABCF1" w14:textId="77777777" w:rsidR="00CD606F" w:rsidRPr="00CD606F" w:rsidRDefault="00CD606F" w:rsidP="00CD606F">
            <w:pPr>
              <w:spacing w:after="0" w:line="240" w:lineRule="auto"/>
              <w:jc w:val="center"/>
              <w:rPr>
                <w:rFonts w:eastAsia="Times New Roman"/>
              </w:rPr>
            </w:pPr>
          </w:p>
        </w:tc>
        <w:tc>
          <w:tcPr>
            <w:tcW w:w="804" w:type="dxa"/>
            <w:gridSpan w:val="2"/>
            <w:tcBorders>
              <w:top w:val="nil"/>
              <w:left w:val="nil"/>
              <w:bottom w:val="nil"/>
              <w:right w:val="nil"/>
            </w:tcBorders>
            <w:shd w:val="clear" w:color="auto" w:fill="auto"/>
            <w:noWrap/>
            <w:vAlign w:val="center"/>
            <w:hideMark/>
          </w:tcPr>
          <w:p w14:paraId="027ABCF2" w14:textId="77777777" w:rsidR="00CD606F" w:rsidRPr="00CD606F" w:rsidRDefault="00CD606F" w:rsidP="00CD606F">
            <w:pPr>
              <w:spacing w:after="0" w:line="240" w:lineRule="auto"/>
              <w:jc w:val="center"/>
              <w:rPr>
                <w:rFonts w:eastAsia="Times New Roman"/>
              </w:rPr>
            </w:pPr>
          </w:p>
        </w:tc>
        <w:tc>
          <w:tcPr>
            <w:tcW w:w="690" w:type="dxa"/>
            <w:gridSpan w:val="2"/>
            <w:tcBorders>
              <w:top w:val="nil"/>
              <w:left w:val="nil"/>
              <w:bottom w:val="nil"/>
              <w:right w:val="nil"/>
            </w:tcBorders>
            <w:shd w:val="clear" w:color="auto" w:fill="auto"/>
            <w:noWrap/>
            <w:vAlign w:val="center"/>
            <w:hideMark/>
          </w:tcPr>
          <w:p w14:paraId="027ABCF3" w14:textId="77777777" w:rsidR="00CD606F" w:rsidRPr="00CD606F" w:rsidRDefault="00CD606F" w:rsidP="00CD606F">
            <w:pPr>
              <w:spacing w:after="0" w:line="240" w:lineRule="auto"/>
              <w:jc w:val="center"/>
              <w:rPr>
                <w:rFonts w:eastAsia="Times New Roman"/>
              </w:rPr>
            </w:pPr>
          </w:p>
        </w:tc>
        <w:tc>
          <w:tcPr>
            <w:tcW w:w="690" w:type="dxa"/>
            <w:gridSpan w:val="2"/>
            <w:tcBorders>
              <w:top w:val="nil"/>
              <w:left w:val="nil"/>
              <w:bottom w:val="nil"/>
              <w:right w:val="nil"/>
            </w:tcBorders>
            <w:shd w:val="clear" w:color="auto" w:fill="auto"/>
            <w:noWrap/>
            <w:vAlign w:val="center"/>
            <w:hideMark/>
          </w:tcPr>
          <w:p w14:paraId="027ABCF4" w14:textId="77777777" w:rsidR="00CD606F" w:rsidRPr="00CD606F" w:rsidRDefault="00CD606F" w:rsidP="00CD606F">
            <w:pPr>
              <w:spacing w:after="0" w:line="240" w:lineRule="auto"/>
              <w:jc w:val="center"/>
              <w:rPr>
                <w:rFonts w:eastAsia="Times New Roman"/>
              </w:rPr>
            </w:pPr>
          </w:p>
        </w:tc>
        <w:tc>
          <w:tcPr>
            <w:tcW w:w="690" w:type="dxa"/>
            <w:gridSpan w:val="2"/>
            <w:tcBorders>
              <w:top w:val="nil"/>
              <w:left w:val="nil"/>
              <w:bottom w:val="nil"/>
              <w:right w:val="nil"/>
            </w:tcBorders>
            <w:shd w:val="clear" w:color="auto" w:fill="auto"/>
            <w:noWrap/>
            <w:vAlign w:val="center"/>
            <w:hideMark/>
          </w:tcPr>
          <w:p w14:paraId="027ABCF5" w14:textId="77777777" w:rsidR="00CD606F" w:rsidRPr="00CD606F" w:rsidRDefault="00CD606F" w:rsidP="00CD606F">
            <w:pPr>
              <w:spacing w:after="0" w:line="240" w:lineRule="auto"/>
              <w:jc w:val="center"/>
              <w:rPr>
                <w:rFonts w:eastAsia="Times New Roman"/>
              </w:rPr>
            </w:pPr>
          </w:p>
        </w:tc>
        <w:tc>
          <w:tcPr>
            <w:tcW w:w="943" w:type="dxa"/>
            <w:gridSpan w:val="2"/>
            <w:tcBorders>
              <w:top w:val="nil"/>
              <w:left w:val="nil"/>
              <w:bottom w:val="nil"/>
              <w:right w:val="nil"/>
            </w:tcBorders>
            <w:shd w:val="clear" w:color="auto" w:fill="auto"/>
            <w:noWrap/>
            <w:vAlign w:val="center"/>
            <w:hideMark/>
          </w:tcPr>
          <w:p w14:paraId="027ABCF6" w14:textId="77777777" w:rsidR="00CD606F" w:rsidRPr="00CD606F" w:rsidRDefault="00CD606F" w:rsidP="00CD606F">
            <w:pPr>
              <w:spacing w:after="0" w:line="240" w:lineRule="auto"/>
              <w:jc w:val="center"/>
              <w:rPr>
                <w:rFonts w:eastAsia="Times New Roman"/>
              </w:rPr>
            </w:pPr>
          </w:p>
        </w:tc>
        <w:tc>
          <w:tcPr>
            <w:tcW w:w="830" w:type="dxa"/>
            <w:gridSpan w:val="2"/>
            <w:tcBorders>
              <w:top w:val="nil"/>
              <w:left w:val="nil"/>
              <w:bottom w:val="nil"/>
              <w:right w:val="nil"/>
            </w:tcBorders>
            <w:shd w:val="clear" w:color="auto" w:fill="auto"/>
            <w:noWrap/>
            <w:vAlign w:val="center"/>
            <w:hideMark/>
          </w:tcPr>
          <w:p w14:paraId="027ABCF7" w14:textId="77777777" w:rsidR="00CD606F" w:rsidRPr="00CD606F" w:rsidRDefault="00CD606F" w:rsidP="00CD606F">
            <w:pPr>
              <w:spacing w:after="0" w:line="240" w:lineRule="auto"/>
              <w:jc w:val="center"/>
              <w:rPr>
                <w:rFonts w:eastAsia="Times New Roman"/>
              </w:rPr>
            </w:pPr>
          </w:p>
        </w:tc>
        <w:tc>
          <w:tcPr>
            <w:tcW w:w="458" w:type="dxa"/>
            <w:tcBorders>
              <w:top w:val="nil"/>
              <w:left w:val="nil"/>
              <w:bottom w:val="nil"/>
              <w:right w:val="nil"/>
            </w:tcBorders>
            <w:shd w:val="clear" w:color="auto" w:fill="auto"/>
            <w:noWrap/>
            <w:vAlign w:val="center"/>
            <w:hideMark/>
          </w:tcPr>
          <w:p w14:paraId="027ABCF8" w14:textId="77777777" w:rsidR="00CD606F" w:rsidRPr="00CD606F" w:rsidRDefault="00CD606F" w:rsidP="00CD606F">
            <w:pPr>
              <w:spacing w:after="0" w:line="240" w:lineRule="auto"/>
              <w:jc w:val="center"/>
              <w:rPr>
                <w:rFonts w:eastAsia="Times New Roman"/>
              </w:rPr>
            </w:pPr>
          </w:p>
        </w:tc>
        <w:tc>
          <w:tcPr>
            <w:tcW w:w="1639" w:type="dxa"/>
            <w:gridSpan w:val="3"/>
            <w:tcBorders>
              <w:top w:val="nil"/>
              <w:left w:val="nil"/>
              <w:bottom w:val="nil"/>
              <w:right w:val="nil"/>
            </w:tcBorders>
            <w:shd w:val="clear" w:color="auto" w:fill="auto"/>
            <w:noWrap/>
            <w:vAlign w:val="center"/>
            <w:hideMark/>
          </w:tcPr>
          <w:tbl>
            <w:tblPr>
              <w:tblW w:w="5000" w:type="pct"/>
              <w:jc w:val="center"/>
              <w:tblLayout w:type="fixed"/>
              <w:tblLook w:val="04A0" w:firstRow="1" w:lastRow="0" w:firstColumn="1" w:lastColumn="0" w:noHBand="0" w:noVBand="1"/>
            </w:tblPr>
            <w:tblGrid>
              <w:gridCol w:w="1423"/>
            </w:tblGrid>
            <w:tr w:rsidR="00CD606F" w:rsidRPr="00CD606F" w14:paraId="027ABCFA" w14:textId="77777777" w:rsidTr="005836D8">
              <w:trPr>
                <w:trHeight w:val="255"/>
                <w:jc w:val="center"/>
              </w:trPr>
              <w:tc>
                <w:tcPr>
                  <w:tcW w:w="5000" w:type="pct"/>
                  <w:tcBorders>
                    <w:top w:val="nil"/>
                    <w:left w:val="nil"/>
                    <w:bottom w:val="nil"/>
                  </w:tcBorders>
                  <w:shd w:val="clear" w:color="auto" w:fill="auto"/>
                  <w:noWrap/>
                  <w:vAlign w:val="center"/>
                  <w:hideMark/>
                </w:tcPr>
                <w:p w14:paraId="027ABCF9" w14:textId="77777777" w:rsidR="00CD606F" w:rsidRPr="00CD606F" w:rsidRDefault="00CD606F" w:rsidP="00CD606F">
                  <w:pPr>
                    <w:spacing w:after="0" w:line="240" w:lineRule="auto"/>
                    <w:jc w:val="both"/>
                    <w:rPr>
                      <w:rFonts w:eastAsia="Times New Roman"/>
                      <w:color w:val="000000"/>
                      <w:sz w:val="16"/>
                      <w:szCs w:val="16"/>
                    </w:rPr>
                  </w:pPr>
                  <w:r w:rsidRPr="00CD606F">
                    <w:rPr>
                      <w:rFonts w:eastAsia="Times New Roman"/>
                      <w:color w:val="000000"/>
                      <w:sz w:val="16"/>
                      <w:szCs w:val="16"/>
                    </w:rPr>
                    <w:t xml:space="preserve">(Monedha: Euro) </w:t>
                  </w:r>
                </w:p>
              </w:tc>
            </w:tr>
          </w:tbl>
          <w:p w14:paraId="027ABCFB" w14:textId="77777777" w:rsidR="00CD606F" w:rsidRPr="00CD606F" w:rsidRDefault="00CD606F" w:rsidP="00CD606F">
            <w:pPr>
              <w:spacing w:after="0" w:line="240" w:lineRule="auto"/>
              <w:jc w:val="center"/>
              <w:rPr>
                <w:rFonts w:eastAsia="Times New Roman"/>
              </w:rPr>
            </w:pPr>
          </w:p>
        </w:tc>
        <w:tc>
          <w:tcPr>
            <w:tcW w:w="236" w:type="dxa"/>
            <w:tcBorders>
              <w:top w:val="nil"/>
              <w:left w:val="nil"/>
              <w:bottom w:val="nil"/>
              <w:right w:val="nil"/>
            </w:tcBorders>
            <w:shd w:val="clear" w:color="auto" w:fill="auto"/>
            <w:noWrap/>
            <w:vAlign w:val="center"/>
            <w:hideMark/>
          </w:tcPr>
          <w:p w14:paraId="027ABCFC" w14:textId="77777777" w:rsidR="00CD606F" w:rsidRPr="00CD606F" w:rsidRDefault="00CD606F" w:rsidP="00CD606F">
            <w:pPr>
              <w:spacing w:after="0" w:line="240" w:lineRule="auto"/>
              <w:jc w:val="both"/>
              <w:rPr>
                <w:rFonts w:eastAsia="Times New Roman"/>
                <w:color w:val="000000"/>
                <w:sz w:val="16"/>
                <w:szCs w:val="16"/>
              </w:rPr>
            </w:pPr>
          </w:p>
        </w:tc>
      </w:tr>
      <w:tr w:rsidR="00CD606F" w:rsidRPr="00CD606F" w14:paraId="027ABD04" w14:textId="77777777" w:rsidTr="005836D8">
        <w:trPr>
          <w:gridAfter w:val="1"/>
          <w:wAfter w:w="236" w:type="dxa"/>
          <w:trHeight w:val="360"/>
          <w:jc w:val="center"/>
        </w:trPr>
        <w:tc>
          <w:tcPr>
            <w:tcW w:w="768" w:type="dxa"/>
            <w:vMerge w:val="restart"/>
            <w:tcBorders>
              <w:top w:val="single" w:sz="4" w:space="0" w:color="auto"/>
              <w:left w:val="single" w:sz="4" w:space="0" w:color="auto"/>
              <w:bottom w:val="single" w:sz="4" w:space="0" w:color="000000"/>
              <w:right w:val="single" w:sz="4" w:space="0" w:color="auto"/>
            </w:tcBorders>
            <w:shd w:val="clear" w:color="000000" w:fill="DDEBF7"/>
            <w:noWrap/>
            <w:vAlign w:val="center"/>
            <w:hideMark/>
          </w:tcPr>
          <w:p w14:paraId="027ABCFE" w14:textId="77777777" w:rsidR="00CD606F" w:rsidRPr="00CD606F" w:rsidRDefault="00CD606F" w:rsidP="00CD606F">
            <w:pPr>
              <w:spacing w:after="0" w:line="240" w:lineRule="auto"/>
              <w:jc w:val="center"/>
              <w:rPr>
                <w:rFonts w:eastAsia="Times New Roman"/>
                <w:b/>
                <w:bCs/>
                <w:sz w:val="12"/>
                <w:szCs w:val="12"/>
              </w:rPr>
            </w:pPr>
            <w:r w:rsidRPr="00CD606F">
              <w:rPr>
                <w:rFonts w:eastAsia="Times New Roman"/>
                <w:b/>
                <w:bCs/>
                <w:sz w:val="12"/>
                <w:szCs w:val="12"/>
              </w:rPr>
              <w:t xml:space="preserve"> Sektori i investimit </w:t>
            </w:r>
          </w:p>
        </w:tc>
        <w:tc>
          <w:tcPr>
            <w:tcW w:w="895" w:type="dxa"/>
            <w:vMerge w:val="restart"/>
            <w:tcBorders>
              <w:top w:val="single" w:sz="4" w:space="0" w:color="auto"/>
              <w:left w:val="single" w:sz="4" w:space="0" w:color="auto"/>
              <w:bottom w:val="single" w:sz="4" w:space="0" w:color="000000"/>
              <w:right w:val="single" w:sz="4" w:space="0" w:color="auto"/>
            </w:tcBorders>
            <w:shd w:val="clear" w:color="000000" w:fill="DDEBF7"/>
            <w:noWrap/>
            <w:vAlign w:val="center"/>
            <w:hideMark/>
          </w:tcPr>
          <w:p w14:paraId="027ABCFF" w14:textId="77777777" w:rsidR="00CD606F" w:rsidRPr="00CD606F" w:rsidRDefault="00CD606F" w:rsidP="00CD606F">
            <w:pPr>
              <w:spacing w:after="0" w:line="240" w:lineRule="auto"/>
              <w:jc w:val="center"/>
              <w:rPr>
                <w:rFonts w:eastAsia="Times New Roman"/>
                <w:b/>
                <w:bCs/>
                <w:sz w:val="12"/>
                <w:szCs w:val="12"/>
              </w:rPr>
            </w:pPr>
            <w:r w:rsidRPr="00CD606F">
              <w:rPr>
                <w:rFonts w:eastAsia="Times New Roman"/>
                <w:b/>
                <w:bCs/>
                <w:sz w:val="12"/>
                <w:szCs w:val="12"/>
              </w:rPr>
              <w:t xml:space="preserve"> Detajet </w:t>
            </w:r>
          </w:p>
        </w:tc>
        <w:tc>
          <w:tcPr>
            <w:tcW w:w="651" w:type="dxa"/>
            <w:vMerge w:val="restart"/>
            <w:tcBorders>
              <w:top w:val="single" w:sz="4" w:space="0" w:color="auto"/>
              <w:left w:val="nil"/>
              <w:bottom w:val="single" w:sz="4" w:space="0" w:color="000000"/>
              <w:right w:val="nil"/>
            </w:tcBorders>
            <w:shd w:val="clear" w:color="000000" w:fill="DDEBF7"/>
            <w:noWrap/>
            <w:vAlign w:val="center"/>
            <w:hideMark/>
          </w:tcPr>
          <w:p w14:paraId="027ABD00" w14:textId="77777777" w:rsidR="00CD606F" w:rsidRPr="00CD606F" w:rsidRDefault="00CD606F" w:rsidP="00CD606F">
            <w:pPr>
              <w:spacing w:after="0" w:line="240" w:lineRule="auto"/>
              <w:jc w:val="center"/>
              <w:rPr>
                <w:rFonts w:eastAsia="Times New Roman"/>
                <w:b/>
                <w:bCs/>
                <w:sz w:val="12"/>
                <w:szCs w:val="12"/>
              </w:rPr>
            </w:pPr>
            <w:r w:rsidRPr="00CD606F">
              <w:rPr>
                <w:rFonts w:eastAsia="Times New Roman"/>
                <w:b/>
                <w:bCs/>
                <w:sz w:val="12"/>
                <w:szCs w:val="12"/>
              </w:rPr>
              <w:t xml:space="preserve"> Shuma </w:t>
            </w:r>
          </w:p>
        </w:tc>
        <w:tc>
          <w:tcPr>
            <w:tcW w:w="1522" w:type="dxa"/>
            <w:gridSpan w:val="3"/>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27ABD01" w14:textId="77777777" w:rsidR="00CD606F" w:rsidRPr="00CD606F" w:rsidRDefault="00CD606F" w:rsidP="00CD606F">
            <w:pPr>
              <w:spacing w:after="0" w:line="240" w:lineRule="auto"/>
              <w:jc w:val="center"/>
              <w:rPr>
                <w:rFonts w:eastAsia="Times New Roman"/>
                <w:b/>
                <w:bCs/>
                <w:sz w:val="12"/>
                <w:szCs w:val="12"/>
              </w:rPr>
            </w:pPr>
            <w:r w:rsidRPr="00CD606F">
              <w:rPr>
                <w:rFonts w:eastAsia="Times New Roman"/>
                <w:b/>
                <w:bCs/>
                <w:sz w:val="12"/>
                <w:szCs w:val="12"/>
              </w:rPr>
              <w:t>2018</w:t>
            </w:r>
          </w:p>
        </w:tc>
        <w:tc>
          <w:tcPr>
            <w:tcW w:w="7346" w:type="dxa"/>
            <w:gridSpan w:val="17"/>
            <w:tcBorders>
              <w:top w:val="single" w:sz="4" w:space="0" w:color="auto"/>
              <w:left w:val="nil"/>
              <w:bottom w:val="single" w:sz="4" w:space="0" w:color="auto"/>
              <w:right w:val="single" w:sz="4" w:space="0" w:color="auto"/>
            </w:tcBorders>
            <w:shd w:val="clear" w:color="000000" w:fill="DDEBF7"/>
            <w:noWrap/>
            <w:vAlign w:val="center"/>
            <w:hideMark/>
          </w:tcPr>
          <w:p w14:paraId="027ABD02" w14:textId="77777777" w:rsidR="00CD606F" w:rsidRPr="00CD606F" w:rsidRDefault="00CD606F" w:rsidP="00CD606F">
            <w:pPr>
              <w:spacing w:after="0" w:line="240" w:lineRule="auto"/>
              <w:jc w:val="center"/>
              <w:rPr>
                <w:rFonts w:eastAsia="Times New Roman"/>
                <w:b/>
                <w:bCs/>
                <w:sz w:val="12"/>
                <w:szCs w:val="12"/>
              </w:rPr>
            </w:pPr>
            <w:r w:rsidRPr="00CD606F">
              <w:rPr>
                <w:rFonts w:eastAsia="Times New Roman"/>
                <w:b/>
                <w:bCs/>
                <w:sz w:val="12"/>
                <w:szCs w:val="12"/>
              </w:rPr>
              <w:t>2019</w:t>
            </w:r>
          </w:p>
        </w:tc>
        <w:tc>
          <w:tcPr>
            <w:tcW w:w="4215" w:type="dxa"/>
            <w:gridSpan w:val="9"/>
            <w:tcBorders>
              <w:top w:val="single" w:sz="4" w:space="0" w:color="auto"/>
              <w:left w:val="nil"/>
              <w:bottom w:val="single" w:sz="4" w:space="0" w:color="auto"/>
              <w:right w:val="single" w:sz="4" w:space="0" w:color="auto"/>
            </w:tcBorders>
            <w:shd w:val="clear" w:color="000000" w:fill="DDEBF7"/>
            <w:noWrap/>
            <w:vAlign w:val="center"/>
            <w:hideMark/>
          </w:tcPr>
          <w:p w14:paraId="027ABD03" w14:textId="77777777" w:rsidR="00CD606F" w:rsidRPr="00CD606F" w:rsidRDefault="00CD606F" w:rsidP="00CD606F">
            <w:pPr>
              <w:spacing w:after="0" w:line="240" w:lineRule="auto"/>
              <w:jc w:val="center"/>
              <w:rPr>
                <w:rFonts w:eastAsia="Times New Roman"/>
                <w:b/>
                <w:bCs/>
                <w:sz w:val="12"/>
                <w:szCs w:val="12"/>
              </w:rPr>
            </w:pPr>
            <w:r w:rsidRPr="00CD606F">
              <w:rPr>
                <w:rFonts w:eastAsia="Times New Roman"/>
                <w:b/>
                <w:bCs/>
                <w:sz w:val="12"/>
                <w:szCs w:val="12"/>
              </w:rPr>
              <w:t>2020</w:t>
            </w:r>
          </w:p>
        </w:tc>
      </w:tr>
      <w:tr w:rsidR="00CD606F" w:rsidRPr="00CD606F" w14:paraId="027ABD1D" w14:textId="77777777" w:rsidTr="005836D8">
        <w:trPr>
          <w:gridAfter w:val="1"/>
          <w:wAfter w:w="236" w:type="dxa"/>
          <w:cantSplit/>
          <w:trHeight w:val="1134"/>
          <w:jc w:val="center"/>
        </w:trPr>
        <w:tc>
          <w:tcPr>
            <w:tcW w:w="768" w:type="dxa"/>
            <w:vMerge/>
            <w:tcBorders>
              <w:top w:val="single" w:sz="4" w:space="0" w:color="auto"/>
              <w:left w:val="single" w:sz="4" w:space="0" w:color="auto"/>
              <w:bottom w:val="single" w:sz="4" w:space="0" w:color="000000"/>
              <w:right w:val="single" w:sz="4" w:space="0" w:color="auto"/>
            </w:tcBorders>
            <w:vAlign w:val="center"/>
            <w:hideMark/>
          </w:tcPr>
          <w:p w14:paraId="027ABD05" w14:textId="77777777" w:rsidR="00CD606F" w:rsidRPr="00CD606F" w:rsidRDefault="00CD606F" w:rsidP="00CD606F">
            <w:pPr>
              <w:spacing w:after="0" w:line="240" w:lineRule="auto"/>
              <w:jc w:val="both"/>
              <w:rPr>
                <w:rFonts w:eastAsia="Times New Roman"/>
                <w:b/>
                <w:bCs/>
                <w:sz w:val="12"/>
                <w:szCs w:val="12"/>
              </w:rPr>
            </w:pPr>
          </w:p>
        </w:tc>
        <w:tc>
          <w:tcPr>
            <w:tcW w:w="895" w:type="dxa"/>
            <w:vMerge/>
            <w:tcBorders>
              <w:top w:val="single" w:sz="4" w:space="0" w:color="auto"/>
              <w:left w:val="single" w:sz="4" w:space="0" w:color="auto"/>
              <w:bottom w:val="single" w:sz="4" w:space="0" w:color="000000"/>
              <w:right w:val="single" w:sz="4" w:space="0" w:color="auto"/>
            </w:tcBorders>
            <w:vAlign w:val="center"/>
            <w:hideMark/>
          </w:tcPr>
          <w:p w14:paraId="027ABD06" w14:textId="77777777" w:rsidR="00CD606F" w:rsidRPr="00CD606F" w:rsidRDefault="00CD606F" w:rsidP="00CD606F">
            <w:pPr>
              <w:spacing w:after="0" w:line="240" w:lineRule="auto"/>
              <w:jc w:val="both"/>
              <w:rPr>
                <w:rFonts w:eastAsia="Times New Roman"/>
                <w:b/>
                <w:bCs/>
                <w:sz w:val="12"/>
                <w:szCs w:val="12"/>
              </w:rPr>
            </w:pPr>
          </w:p>
        </w:tc>
        <w:tc>
          <w:tcPr>
            <w:tcW w:w="651" w:type="dxa"/>
            <w:vMerge/>
            <w:tcBorders>
              <w:top w:val="single" w:sz="4" w:space="0" w:color="auto"/>
              <w:left w:val="nil"/>
              <w:bottom w:val="single" w:sz="4" w:space="0" w:color="000000"/>
              <w:right w:val="nil"/>
            </w:tcBorders>
            <w:vAlign w:val="center"/>
            <w:hideMark/>
          </w:tcPr>
          <w:p w14:paraId="027ABD07" w14:textId="77777777" w:rsidR="00CD606F" w:rsidRPr="00CD606F" w:rsidRDefault="00CD606F" w:rsidP="00CD606F">
            <w:pPr>
              <w:spacing w:after="0" w:line="240" w:lineRule="auto"/>
              <w:jc w:val="both"/>
              <w:rPr>
                <w:rFonts w:eastAsia="Times New Roman"/>
                <w:b/>
                <w:bCs/>
                <w:sz w:val="12"/>
                <w:szCs w:val="12"/>
              </w:rPr>
            </w:pPr>
          </w:p>
        </w:tc>
        <w:tc>
          <w:tcPr>
            <w:tcW w:w="549" w:type="dxa"/>
            <w:tcBorders>
              <w:top w:val="nil"/>
              <w:left w:val="single" w:sz="4" w:space="0" w:color="auto"/>
              <w:bottom w:val="single" w:sz="4" w:space="0" w:color="auto"/>
              <w:right w:val="single" w:sz="4" w:space="0" w:color="auto"/>
            </w:tcBorders>
            <w:shd w:val="clear" w:color="000000" w:fill="DDEBF7"/>
            <w:noWrap/>
            <w:textDirection w:val="btLr"/>
            <w:vAlign w:val="center"/>
            <w:hideMark/>
          </w:tcPr>
          <w:p w14:paraId="027ABD08"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Tetor </w:t>
            </w:r>
          </w:p>
        </w:tc>
        <w:tc>
          <w:tcPr>
            <w:tcW w:w="425" w:type="dxa"/>
            <w:tcBorders>
              <w:top w:val="nil"/>
              <w:left w:val="nil"/>
              <w:bottom w:val="single" w:sz="4" w:space="0" w:color="auto"/>
              <w:right w:val="single" w:sz="4" w:space="0" w:color="auto"/>
            </w:tcBorders>
            <w:shd w:val="clear" w:color="000000" w:fill="DDEBF7"/>
            <w:noWrap/>
            <w:textDirection w:val="btLr"/>
            <w:vAlign w:val="center"/>
            <w:hideMark/>
          </w:tcPr>
          <w:p w14:paraId="027ABD09"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Nëntor </w:t>
            </w:r>
          </w:p>
        </w:tc>
        <w:tc>
          <w:tcPr>
            <w:tcW w:w="548" w:type="dxa"/>
            <w:tcBorders>
              <w:top w:val="nil"/>
              <w:left w:val="nil"/>
              <w:bottom w:val="single" w:sz="4" w:space="0" w:color="auto"/>
              <w:right w:val="single" w:sz="4" w:space="0" w:color="auto"/>
            </w:tcBorders>
            <w:shd w:val="clear" w:color="000000" w:fill="DDEBF7"/>
            <w:noWrap/>
            <w:textDirection w:val="btLr"/>
            <w:vAlign w:val="center"/>
            <w:hideMark/>
          </w:tcPr>
          <w:p w14:paraId="027ABD0A"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Dhjetor </w:t>
            </w:r>
          </w:p>
        </w:tc>
        <w:tc>
          <w:tcPr>
            <w:tcW w:w="419" w:type="dxa"/>
            <w:tcBorders>
              <w:top w:val="nil"/>
              <w:left w:val="nil"/>
              <w:bottom w:val="single" w:sz="4" w:space="0" w:color="auto"/>
              <w:right w:val="single" w:sz="4" w:space="0" w:color="auto"/>
            </w:tcBorders>
            <w:shd w:val="clear" w:color="000000" w:fill="DDEBF7"/>
            <w:noWrap/>
            <w:textDirection w:val="btLr"/>
            <w:vAlign w:val="center"/>
            <w:hideMark/>
          </w:tcPr>
          <w:p w14:paraId="027ABD0B"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Janar </w:t>
            </w:r>
          </w:p>
        </w:tc>
        <w:tc>
          <w:tcPr>
            <w:tcW w:w="646" w:type="dxa"/>
            <w:tcBorders>
              <w:top w:val="nil"/>
              <w:left w:val="nil"/>
              <w:bottom w:val="single" w:sz="4" w:space="0" w:color="auto"/>
              <w:right w:val="single" w:sz="4" w:space="0" w:color="auto"/>
            </w:tcBorders>
            <w:shd w:val="clear" w:color="000000" w:fill="DDEBF7"/>
            <w:noWrap/>
            <w:textDirection w:val="btLr"/>
            <w:vAlign w:val="center"/>
            <w:hideMark/>
          </w:tcPr>
          <w:p w14:paraId="027ABD0C"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Shkurt </w:t>
            </w:r>
          </w:p>
        </w:tc>
        <w:tc>
          <w:tcPr>
            <w:tcW w:w="419" w:type="dxa"/>
            <w:tcBorders>
              <w:top w:val="nil"/>
              <w:left w:val="nil"/>
              <w:bottom w:val="single" w:sz="4" w:space="0" w:color="auto"/>
              <w:right w:val="single" w:sz="4" w:space="0" w:color="auto"/>
            </w:tcBorders>
            <w:shd w:val="clear" w:color="000000" w:fill="DDEBF7"/>
            <w:noWrap/>
            <w:textDirection w:val="btLr"/>
            <w:vAlign w:val="center"/>
            <w:hideMark/>
          </w:tcPr>
          <w:p w14:paraId="027ABD0D"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Mars </w:t>
            </w:r>
          </w:p>
        </w:tc>
        <w:tc>
          <w:tcPr>
            <w:tcW w:w="419" w:type="dxa"/>
            <w:tcBorders>
              <w:top w:val="nil"/>
              <w:left w:val="nil"/>
              <w:bottom w:val="single" w:sz="4" w:space="0" w:color="auto"/>
              <w:right w:val="single" w:sz="4" w:space="0" w:color="auto"/>
            </w:tcBorders>
            <w:shd w:val="clear" w:color="000000" w:fill="DDEBF7"/>
            <w:noWrap/>
            <w:textDirection w:val="btLr"/>
            <w:vAlign w:val="center"/>
            <w:hideMark/>
          </w:tcPr>
          <w:p w14:paraId="027ABD0E"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Prill </w:t>
            </w:r>
          </w:p>
        </w:tc>
        <w:tc>
          <w:tcPr>
            <w:tcW w:w="640" w:type="dxa"/>
            <w:gridSpan w:val="2"/>
            <w:tcBorders>
              <w:top w:val="nil"/>
              <w:left w:val="nil"/>
              <w:bottom w:val="single" w:sz="4" w:space="0" w:color="auto"/>
              <w:right w:val="single" w:sz="4" w:space="0" w:color="auto"/>
            </w:tcBorders>
            <w:shd w:val="clear" w:color="000000" w:fill="DDEBF7"/>
            <w:noWrap/>
            <w:textDirection w:val="btLr"/>
            <w:vAlign w:val="center"/>
            <w:hideMark/>
          </w:tcPr>
          <w:p w14:paraId="027ABD0F"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Maj </w:t>
            </w:r>
          </w:p>
        </w:tc>
        <w:tc>
          <w:tcPr>
            <w:tcW w:w="646" w:type="dxa"/>
            <w:tcBorders>
              <w:top w:val="nil"/>
              <w:left w:val="nil"/>
              <w:bottom w:val="single" w:sz="4" w:space="0" w:color="auto"/>
              <w:right w:val="single" w:sz="4" w:space="0" w:color="auto"/>
            </w:tcBorders>
            <w:shd w:val="clear" w:color="000000" w:fill="DDEBF7"/>
            <w:noWrap/>
            <w:textDirection w:val="btLr"/>
            <w:vAlign w:val="center"/>
            <w:hideMark/>
          </w:tcPr>
          <w:p w14:paraId="027ABD10"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Qershor </w:t>
            </w:r>
          </w:p>
        </w:tc>
        <w:tc>
          <w:tcPr>
            <w:tcW w:w="706" w:type="dxa"/>
            <w:tcBorders>
              <w:top w:val="nil"/>
              <w:left w:val="nil"/>
              <w:bottom w:val="single" w:sz="4" w:space="0" w:color="auto"/>
              <w:right w:val="single" w:sz="4" w:space="0" w:color="auto"/>
            </w:tcBorders>
            <w:shd w:val="clear" w:color="000000" w:fill="DDEBF7"/>
            <w:noWrap/>
            <w:textDirection w:val="btLr"/>
            <w:vAlign w:val="center"/>
            <w:hideMark/>
          </w:tcPr>
          <w:p w14:paraId="027ABD11"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Korrik </w:t>
            </w:r>
          </w:p>
        </w:tc>
        <w:tc>
          <w:tcPr>
            <w:tcW w:w="706" w:type="dxa"/>
            <w:tcBorders>
              <w:top w:val="nil"/>
              <w:left w:val="nil"/>
              <w:bottom w:val="single" w:sz="4" w:space="0" w:color="auto"/>
              <w:right w:val="single" w:sz="4" w:space="0" w:color="auto"/>
            </w:tcBorders>
            <w:shd w:val="clear" w:color="000000" w:fill="DDEBF7"/>
            <w:noWrap/>
            <w:textDirection w:val="btLr"/>
            <w:vAlign w:val="center"/>
            <w:hideMark/>
          </w:tcPr>
          <w:p w14:paraId="027ABD12"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Gusht </w:t>
            </w:r>
          </w:p>
        </w:tc>
        <w:tc>
          <w:tcPr>
            <w:tcW w:w="675" w:type="dxa"/>
            <w:gridSpan w:val="2"/>
            <w:tcBorders>
              <w:top w:val="nil"/>
              <w:left w:val="nil"/>
              <w:bottom w:val="single" w:sz="4" w:space="0" w:color="auto"/>
              <w:right w:val="single" w:sz="4" w:space="0" w:color="auto"/>
            </w:tcBorders>
            <w:shd w:val="clear" w:color="000000" w:fill="DDEBF7"/>
            <w:noWrap/>
            <w:textDirection w:val="btLr"/>
            <w:vAlign w:val="center"/>
            <w:hideMark/>
          </w:tcPr>
          <w:p w14:paraId="027ABD13"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Shtator </w:t>
            </w:r>
          </w:p>
        </w:tc>
        <w:tc>
          <w:tcPr>
            <w:tcW w:w="690" w:type="dxa"/>
            <w:gridSpan w:val="2"/>
            <w:tcBorders>
              <w:top w:val="nil"/>
              <w:left w:val="nil"/>
              <w:bottom w:val="single" w:sz="4" w:space="0" w:color="auto"/>
              <w:right w:val="single" w:sz="4" w:space="0" w:color="auto"/>
            </w:tcBorders>
            <w:shd w:val="clear" w:color="000000" w:fill="DDEBF7"/>
            <w:noWrap/>
            <w:textDirection w:val="btLr"/>
            <w:vAlign w:val="center"/>
            <w:hideMark/>
          </w:tcPr>
          <w:p w14:paraId="027ABD14"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Tetor </w:t>
            </w:r>
          </w:p>
        </w:tc>
        <w:tc>
          <w:tcPr>
            <w:tcW w:w="690" w:type="dxa"/>
            <w:gridSpan w:val="2"/>
            <w:tcBorders>
              <w:top w:val="nil"/>
              <w:left w:val="nil"/>
              <w:bottom w:val="single" w:sz="4" w:space="0" w:color="auto"/>
              <w:right w:val="single" w:sz="4" w:space="0" w:color="auto"/>
            </w:tcBorders>
            <w:shd w:val="clear" w:color="000000" w:fill="DDEBF7"/>
            <w:noWrap/>
            <w:textDirection w:val="btLr"/>
            <w:vAlign w:val="center"/>
            <w:hideMark/>
          </w:tcPr>
          <w:p w14:paraId="027ABD15"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Nëntor </w:t>
            </w:r>
          </w:p>
        </w:tc>
        <w:tc>
          <w:tcPr>
            <w:tcW w:w="690" w:type="dxa"/>
            <w:gridSpan w:val="2"/>
            <w:tcBorders>
              <w:top w:val="nil"/>
              <w:left w:val="nil"/>
              <w:bottom w:val="single" w:sz="4" w:space="0" w:color="auto"/>
              <w:right w:val="single" w:sz="4" w:space="0" w:color="auto"/>
            </w:tcBorders>
            <w:shd w:val="clear" w:color="000000" w:fill="DDEBF7"/>
            <w:noWrap/>
            <w:textDirection w:val="btLr"/>
            <w:vAlign w:val="center"/>
            <w:hideMark/>
          </w:tcPr>
          <w:p w14:paraId="027ABD16"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Dhjetor </w:t>
            </w:r>
          </w:p>
        </w:tc>
        <w:tc>
          <w:tcPr>
            <w:tcW w:w="690" w:type="dxa"/>
            <w:gridSpan w:val="2"/>
            <w:tcBorders>
              <w:top w:val="nil"/>
              <w:left w:val="nil"/>
              <w:bottom w:val="single" w:sz="4" w:space="0" w:color="auto"/>
              <w:right w:val="single" w:sz="4" w:space="0" w:color="auto"/>
            </w:tcBorders>
            <w:shd w:val="clear" w:color="000000" w:fill="DDEBF7"/>
            <w:noWrap/>
            <w:textDirection w:val="btLr"/>
            <w:vAlign w:val="center"/>
            <w:hideMark/>
          </w:tcPr>
          <w:p w14:paraId="027ABD17"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Janar </w:t>
            </w:r>
          </w:p>
        </w:tc>
        <w:tc>
          <w:tcPr>
            <w:tcW w:w="814" w:type="dxa"/>
            <w:gridSpan w:val="2"/>
            <w:tcBorders>
              <w:top w:val="nil"/>
              <w:left w:val="nil"/>
              <w:bottom w:val="single" w:sz="4" w:space="0" w:color="auto"/>
              <w:right w:val="single" w:sz="4" w:space="0" w:color="auto"/>
            </w:tcBorders>
            <w:shd w:val="clear" w:color="000000" w:fill="DDEBF7"/>
            <w:noWrap/>
            <w:textDirection w:val="btLr"/>
            <w:vAlign w:val="center"/>
            <w:hideMark/>
          </w:tcPr>
          <w:p w14:paraId="027ABD18"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Shkurt </w:t>
            </w:r>
          </w:p>
        </w:tc>
        <w:tc>
          <w:tcPr>
            <w:tcW w:w="614" w:type="dxa"/>
            <w:tcBorders>
              <w:top w:val="nil"/>
              <w:left w:val="nil"/>
              <w:bottom w:val="single" w:sz="4" w:space="0" w:color="auto"/>
              <w:right w:val="single" w:sz="4" w:space="0" w:color="auto"/>
            </w:tcBorders>
            <w:shd w:val="clear" w:color="000000" w:fill="DDEBF7"/>
            <w:noWrap/>
            <w:textDirection w:val="btLr"/>
            <w:vAlign w:val="center"/>
            <w:hideMark/>
          </w:tcPr>
          <w:p w14:paraId="027ABD19"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Mars </w:t>
            </w:r>
          </w:p>
        </w:tc>
        <w:tc>
          <w:tcPr>
            <w:tcW w:w="558" w:type="dxa"/>
            <w:gridSpan w:val="2"/>
            <w:tcBorders>
              <w:top w:val="nil"/>
              <w:left w:val="nil"/>
              <w:bottom w:val="single" w:sz="4" w:space="0" w:color="auto"/>
              <w:right w:val="single" w:sz="4" w:space="0" w:color="auto"/>
            </w:tcBorders>
            <w:shd w:val="clear" w:color="000000" w:fill="DDEBF7"/>
            <w:noWrap/>
            <w:textDirection w:val="btLr"/>
            <w:vAlign w:val="center"/>
            <w:hideMark/>
          </w:tcPr>
          <w:p w14:paraId="027ABD1A"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Prill </w:t>
            </w:r>
          </w:p>
        </w:tc>
        <w:tc>
          <w:tcPr>
            <w:tcW w:w="718" w:type="dxa"/>
            <w:tcBorders>
              <w:top w:val="nil"/>
              <w:left w:val="nil"/>
              <w:bottom w:val="single" w:sz="4" w:space="0" w:color="auto"/>
              <w:right w:val="single" w:sz="4" w:space="0" w:color="auto"/>
            </w:tcBorders>
            <w:shd w:val="clear" w:color="000000" w:fill="DDEBF7"/>
            <w:noWrap/>
            <w:textDirection w:val="btLr"/>
            <w:vAlign w:val="center"/>
            <w:hideMark/>
          </w:tcPr>
          <w:p w14:paraId="027ABD1B"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Maj </w:t>
            </w:r>
          </w:p>
        </w:tc>
        <w:tc>
          <w:tcPr>
            <w:tcW w:w="821" w:type="dxa"/>
            <w:tcBorders>
              <w:top w:val="nil"/>
              <w:left w:val="nil"/>
              <w:bottom w:val="single" w:sz="4" w:space="0" w:color="auto"/>
              <w:right w:val="single" w:sz="4" w:space="0" w:color="auto"/>
            </w:tcBorders>
            <w:shd w:val="clear" w:color="000000" w:fill="DDEBF7"/>
            <w:noWrap/>
            <w:textDirection w:val="btLr"/>
            <w:vAlign w:val="center"/>
            <w:hideMark/>
          </w:tcPr>
          <w:p w14:paraId="027ABD1C" w14:textId="77777777" w:rsidR="00CD606F" w:rsidRPr="00CD606F" w:rsidRDefault="00CD606F" w:rsidP="00CD606F">
            <w:pPr>
              <w:spacing w:after="0" w:line="240" w:lineRule="auto"/>
              <w:ind w:left="113" w:right="113"/>
              <w:jc w:val="center"/>
              <w:rPr>
                <w:rFonts w:eastAsia="Times New Roman"/>
                <w:b/>
                <w:bCs/>
                <w:sz w:val="12"/>
                <w:szCs w:val="12"/>
              </w:rPr>
            </w:pPr>
            <w:r w:rsidRPr="00CD606F">
              <w:rPr>
                <w:rFonts w:eastAsia="Times New Roman"/>
                <w:b/>
                <w:bCs/>
                <w:sz w:val="12"/>
                <w:szCs w:val="12"/>
              </w:rPr>
              <w:t xml:space="preserve"> Qershor </w:t>
            </w:r>
          </w:p>
        </w:tc>
      </w:tr>
      <w:tr w:rsidR="00CD606F" w:rsidRPr="00CD606F" w14:paraId="027ABD37" w14:textId="77777777" w:rsidTr="005836D8">
        <w:trPr>
          <w:gridAfter w:val="1"/>
          <w:wAfter w:w="236" w:type="dxa"/>
          <w:trHeight w:val="360"/>
          <w:jc w:val="center"/>
        </w:trPr>
        <w:tc>
          <w:tcPr>
            <w:tcW w:w="7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7ABD1E"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Ndërtimi i fabrikës/</w:t>
            </w:r>
          </w:p>
          <w:p w14:paraId="027ABD1F"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Makineri</w:t>
            </w:r>
            <w:r w:rsidRPr="00CD606F">
              <w:rPr>
                <w:rFonts w:eastAsia="Times New Roman"/>
                <w:sz w:val="12"/>
                <w:szCs w:val="12"/>
              </w:rPr>
              <w:br/>
              <w:t xml:space="preserve"> </w:t>
            </w:r>
          </w:p>
        </w:tc>
        <w:tc>
          <w:tcPr>
            <w:tcW w:w="895" w:type="dxa"/>
            <w:tcBorders>
              <w:top w:val="nil"/>
              <w:left w:val="nil"/>
              <w:bottom w:val="dotted" w:sz="4" w:space="0" w:color="auto"/>
              <w:right w:val="single" w:sz="4" w:space="0" w:color="auto"/>
            </w:tcBorders>
            <w:shd w:val="clear" w:color="000000" w:fill="FFFFFF"/>
            <w:noWrap/>
            <w:vAlign w:val="center"/>
            <w:hideMark/>
          </w:tcPr>
          <w:p w14:paraId="027ABD20"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Projekti </w:t>
            </w:r>
          </w:p>
        </w:tc>
        <w:tc>
          <w:tcPr>
            <w:tcW w:w="651" w:type="dxa"/>
            <w:tcBorders>
              <w:top w:val="nil"/>
              <w:left w:val="nil"/>
              <w:bottom w:val="dotted" w:sz="4" w:space="0" w:color="auto"/>
              <w:right w:val="nil"/>
            </w:tcBorders>
            <w:shd w:val="clear" w:color="000000" w:fill="FFFFFF"/>
            <w:noWrap/>
            <w:vAlign w:val="center"/>
            <w:hideMark/>
          </w:tcPr>
          <w:p w14:paraId="027ABD21"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80,000 </w:t>
            </w:r>
          </w:p>
        </w:tc>
        <w:tc>
          <w:tcPr>
            <w:tcW w:w="549" w:type="dxa"/>
            <w:tcBorders>
              <w:top w:val="nil"/>
              <w:left w:val="single" w:sz="4" w:space="0" w:color="auto"/>
              <w:bottom w:val="dotted" w:sz="4" w:space="0" w:color="auto"/>
              <w:right w:val="dotted" w:sz="4" w:space="0" w:color="auto"/>
            </w:tcBorders>
            <w:shd w:val="clear" w:color="000000" w:fill="FFFFFF"/>
            <w:noWrap/>
            <w:vAlign w:val="center"/>
            <w:hideMark/>
          </w:tcPr>
          <w:p w14:paraId="027ABD22"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25" w:type="dxa"/>
            <w:tcBorders>
              <w:top w:val="nil"/>
              <w:left w:val="nil"/>
              <w:bottom w:val="dotted" w:sz="4" w:space="0" w:color="auto"/>
              <w:right w:val="dotted" w:sz="4" w:space="0" w:color="auto"/>
            </w:tcBorders>
            <w:shd w:val="clear" w:color="000000" w:fill="FFFFFF"/>
            <w:noWrap/>
            <w:vAlign w:val="center"/>
            <w:hideMark/>
          </w:tcPr>
          <w:p w14:paraId="027ABD23"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548" w:type="dxa"/>
            <w:tcBorders>
              <w:top w:val="nil"/>
              <w:left w:val="nil"/>
              <w:bottom w:val="dotted" w:sz="4" w:space="0" w:color="auto"/>
              <w:right w:val="dotted" w:sz="4" w:space="0" w:color="auto"/>
            </w:tcBorders>
            <w:shd w:val="clear" w:color="000000" w:fill="FFFFFF"/>
            <w:noWrap/>
            <w:vAlign w:val="center"/>
            <w:hideMark/>
          </w:tcPr>
          <w:p w14:paraId="027ABD24"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w:t>
            </w:r>
          </w:p>
        </w:tc>
        <w:tc>
          <w:tcPr>
            <w:tcW w:w="419" w:type="dxa"/>
            <w:tcBorders>
              <w:top w:val="nil"/>
              <w:left w:val="nil"/>
              <w:bottom w:val="dotted" w:sz="4" w:space="0" w:color="auto"/>
              <w:right w:val="dotted" w:sz="4" w:space="0" w:color="auto"/>
            </w:tcBorders>
            <w:shd w:val="clear" w:color="000000" w:fill="FFFFFF"/>
            <w:noWrap/>
            <w:vAlign w:val="center"/>
            <w:hideMark/>
          </w:tcPr>
          <w:p w14:paraId="027ABD25"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D26"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24,000</w:t>
            </w:r>
          </w:p>
        </w:tc>
        <w:tc>
          <w:tcPr>
            <w:tcW w:w="419" w:type="dxa"/>
            <w:tcBorders>
              <w:top w:val="nil"/>
              <w:left w:val="nil"/>
              <w:bottom w:val="dotted" w:sz="4" w:space="0" w:color="auto"/>
              <w:right w:val="dotted" w:sz="4" w:space="0" w:color="auto"/>
            </w:tcBorders>
            <w:shd w:val="clear" w:color="000000" w:fill="FFFFFF"/>
            <w:noWrap/>
            <w:vAlign w:val="center"/>
            <w:hideMark/>
          </w:tcPr>
          <w:p w14:paraId="027ABD27"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28"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0" w:type="dxa"/>
            <w:gridSpan w:val="2"/>
            <w:tcBorders>
              <w:top w:val="nil"/>
              <w:left w:val="nil"/>
              <w:bottom w:val="dotted" w:sz="4" w:space="0" w:color="auto"/>
              <w:right w:val="dotted" w:sz="4" w:space="0" w:color="auto"/>
            </w:tcBorders>
            <w:shd w:val="clear" w:color="000000" w:fill="FFFFFF"/>
            <w:noWrap/>
            <w:vAlign w:val="center"/>
            <w:hideMark/>
          </w:tcPr>
          <w:p w14:paraId="027ABD29"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32,000 </w:t>
            </w:r>
          </w:p>
        </w:tc>
        <w:tc>
          <w:tcPr>
            <w:tcW w:w="646" w:type="dxa"/>
            <w:tcBorders>
              <w:top w:val="nil"/>
              <w:left w:val="nil"/>
              <w:bottom w:val="dotted" w:sz="4" w:space="0" w:color="auto"/>
              <w:right w:val="dotted" w:sz="4" w:space="0" w:color="auto"/>
            </w:tcBorders>
            <w:shd w:val="clear" w:color="000000" w:fill="FFFFFF"/>
            <w:noWrap/>
            <w:vAlign w:val="center"/>
            <w:hideMark/>
          </w:tcPr>
          <w:p w14:paraId="027ABD2A"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D2B"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D2C"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75" w:type="dxa"/>
            <w:gridSpan w:val="2"/>
            <w:tcBorders>
              <w:top w:val="nil"/>
              <w:left w:val="nil"/>
              <w:bottom w:val="dotted" w:sz="4" w:space="0" w:color="auto"/>
              <w:right w:val="dotted" w:sz="4" w:space="0" w:color="auto"/>
            </w:tcBorders>
            <w:shd w:val="clear" w:color="auto" w:fill="auto"/>
            <w:noWrap/>
            <w:vAlign w:val="center"/>
            <w:hideMark/>
          </w:tcPr>
          <w:p w14:paraId="027ABD2D"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2E"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2F"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30"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31"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14" w:type="dxa"/>
            <w:gridSpan w:val="2"/>
            <w:tcBorders>
              <w:top w:val="nil"/>
              <w:left w:val="nil"/>
              <w:bottom w:val="dotted" w:sz="4" w:space="0" w:color="auto"/>
              <w:right w:val="dotted" w:sz="4" w:space="0" w:color="auto"/>
            </w:tcBorders>
            <w:shd w:val="clear" w:color="auto" w:fill="auto"/>
            <w:noWrap/>
            <w:vAlign w:val="center"/>
            <w:hideMark/>
          </w:tcPr>
          <w:p w14:paraId="027ABD32"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24,000 </w:t>
            </w:r>
          </w:p>
        </w:tc>
        <w:tc>
          <w:tcPr>
            <w:tcW w:w="614" w:type="dxa"/>
            <w:tcBorders>
              <w:top w:val="nil"/>
              <w:left w:val="nil"/>
              <w:bottom w:val="dotted" w:sz="4" w:space="0" w:color="auto"/>
              <w:right w:val="dotted" w:sz="4" w:space="0" w:color="auto"/>
            </w:tcBorders>
            <w:shd w:val="clear" w:color="auto" w:fill="auto"/>
            <w:noWrap/>
            <w:vAlign w:val="center"/>
            <w:hideMark/>
          </w:tcPr>
          <w:p w14:paraId="027ABD33"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558" w:type="dxa"/>
            <w:gridSpan w:val="2"/>
            <w:tcBorders>
              <w:top w:val="nil"/>
              <w:left w:val="nil"/>
              <w:bottom w:val="dotted" w:sz="4" w:space="0" w:color="auto"/>
              <w:right w:val="dotted" w:sz="4" w:space="0" w:color="auto"/>
            </w:tcBorders>
            <w:shd w:val="clear" w:color="auto" w:fill="auto"/>
            <w:noWrap/>
            <w:vAlign w:val="center"/>
            <w:hideMark/>
          </w:tcPr>
          <w:p w14:paraId="027ABD34"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18" w:type="dxa"/>
            <w:tcBorders>
              <w:top w:val="nil"/>
              <w:left w:val="nil"/>
              <w:bottom w:val="dotted" w:sz="4" w:space="0" w:color="auto"/>
              <w:right w:val="dotted" w:sz="4" w:space="0" w:color="auto"/>
            </w:tcBorders>
            <w:shd w:val="clear" w:color="auto" w:fill="auto"/>
            <w:noWrap/>
            <w:vAlign w:val="center"/>
            <w:hideMark/>
          </w:tcPr>
          <w:p w14:paraId="027ABD35"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21" w:type="dxa"/>
            <w:tcBorders>
              <w:top w:val="nil"/>
              <w:left w:val="nil"/>
              <w:bottom w:val="dotted" w:sz="4" w:space="0" w:color="auto"/>
              <w:right w:val="single" w:sz="4" w:space="0" w:color="auto"/>
            </w:tcBorders>
            <w:shd w:val="clear" w:color="auto" w:fill="auto"/>
            <w:noWrap/>
            <w:vAlign w:val="center"/>
            <w:hideMark/>
          </w:tcPr>
          <w:p w14:paraId="027ABD36"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r>
      <w:tr w:rsidR="00CD606F" w:rsidRPr="00CD606F" w14:paraId="027ABD50" w14:textId="77777777" w:rsidTr="005836D8">
        <w:trPr>
          <w:gridAfter w:val="1"/>
          <w:wAfter w:w="236" w:type="dxa"/>
          <w:trHeight w:val="360"/>
          <w:jc w:val="center"/>
        </w:trPr>
        <w:tc>
          <w:tcPr>
            <w:tcW w:w="768" w:type="dxa"/>
            <w:vMerge/>
            <w:tcBorders>
              <w:top w:val="nil"/>
              <w:left w:val="single" w:sz="4" w:space="0" w:color="auto"/>
              <w:bottom w:val="single" w:sz="4" w:space="0" w:color="000000"/>
              <w:right w:val="single" w:sz="4" w:space="0" w:color="auto"/>
            </w:tcBorders>
            <w:vAlign w:val="center"/>
            <w:hideMark/>
          </w:tcPr>
          <w:p w14:paraId="027ABD38" w14:textId="77777777" w:rsidR="00CD606F" w:rsidRPr="00CD606F" w:rsidRDefault="00CD606F" w:rsidP="00CD606F">
            <w:pPr>
              <w:spacing w:after="0" w:line="240" w:lineRule="auto"/>
              <w:jc w:val="both"/>
              <w:rPr>
                <w:rFonts w:eastAsia="Times New Roman"/>
                <w:sz w:val="12"/>
                <w:szCs w:val="12"/>
              </w:rPr>
            </w:pPr>
          </w:p>
        </w:tc>
        <w:tc>
          <w:tcPr>
            <w:tcW w:w="895" w:type="dxa"/>
            <w:tcBorders>
              <w:top w:val="nil"/>
              <w:left w:val="nil"/>
              <w:bottom w:val="dotted" w:sz="4" w:space="0" w:color="auto"/>
              <w:right w:val="single" w:sz="4" w:space="0" w:color="auto"/>
            </w:tcBorders>
            <w:shd w:val="clear" w:color="000000" w:fill="FFFFFF"/>
            <w:noWrap/>
            <w:vAlign w:val="center"/>
            <w:hideMark/>
          </w:tcPr>
          <w:p w14:paraId="027ABD39"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Ndërtimi </w:t>
            </w:r>
          </w:p>
        </w:tc>
        <w:tc>
          <w:tcPr>
            <w:tcW w:w="651" w:type="dxa"/>
            <w:tcBorders>
              <w:top w:val="nil"/>
              <w:left w:val="nil"/>
              <w:bottom w:val="dotted" w:sz="4" w:space="0" w:color="auto"/>
              <w:right w:val="nil"/>
            </w:tcBorders>
            <w:shd w:val="clear" w:color="000000" w:fill="FFFFFF"/>
            <w:noWrap/>
            <w:vAlign w:val="center"/>
            <w:hideMark/>
          </w:tcPr>
          <w:p w14:paraId="027ABD3A"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4,784,000 </w:t>
            </w:r>
          </w:p>
        </w:tc>
        <w:tc>
          <w:tcPr>
            <w:tcW w:w="549" w:type="dxa"/>
            <w:tcBorders>
              <w:top w:val="nil"/>
              <w:left w:val="single" w:sz="4" w:space="0" w:color="auto"/>
              <w:bottom w:val="dotted" w:sz="4" w:space="0" w:color="auto"/>
              <w:right w:val="dotted" w:sz="4" w:space="0" w:color="auto"/>
            </w:tcBorders>
            <w:shd w:val="clear" w:color="000000" w:fill="FFFFFF"/>
            <w:noWrap/>
            <w:vAlign w:val="center"/>
            <w:hideMark/>
          </w:tcPr>
          <w:p w14:paraId="027ABD3B"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25" w:type="dxa"/>
            <w:tcBorders>
              <w:top w:val="nil"/>
              <w:left w:val="nil"/>
              <w:bottom w:val="dotted" w:sz="4" w:space="0" w:color="auto"/>
              <w:right w:val="dotted" w:sz="4" w:space="0" w:color="auto"/>
            </w:tcBorders>
            <w:shd w:val="clear" w:color="000000" w:fill="FFFFFF"/>
            <w:noWrap/>
            <w:vAlign w:val="center"/>
            <w:hideMark/>
          </w:tcPr>
          <w:p w14:paraId="027ABD3C"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548" w:type="dxa"/>
            <w:tcBorders>
              <w:top w:val="nil"/>
              <w:left w:val="nil"/>
              <w:bottom w:val="dotted" w:sz="4" w:space="0" w:color="auto"/>
              <w:right w:val="dotted" w:sz="4" w:space="0" w:color="auto"/>
            </w:tcBorders>
            <w:shd w:val="clear" w:color="000000" w:fill="FFFFFF"/>
            <w:noWrap/>
            <w:vAlign w:val="center"/>
            <w:hideMark/>
          </w:tcPr>
          <w:p w14:paraId="027ABD3D"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3E"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auto" w:fill="auto"/>
            <w:noWrap/>
            <w:vAlign w:val="center"/>
            <w:hideMark/>
          </w:tcPr>
          <w:p w14:paraId="027ABD3F"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419" w:type="dxa"/>
            <w:tcBorders>
              <w:top w:val="nil"/>
              <w:left w:val="nil"/>
              <w:bottom w:val="dotted" w:sz="4" w:space="0" w:color="auto"/>
              <w:right w:val="dotted" w:sz="4" w:space="0" w:color="auto"/>
            </w:tcBorders>
            <w:shd w:val="clear" w:color="auto" w:fill="auto"/>
            <w:noWrap/>
            <w:vAlign w:val="center"/>
            <w:hideMark/>
          </w:tcPr>
          <w:p w14:paraId="027ABD40"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41"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0" w:type="dxa"/>
            <w:gridSpan w:val="2"/>
            <w:tcBorders>
              <w:top w:val="nil"/>
              <w:left w:val="nil"/>
              <w:bottom w:val="dotted" w:sz="4" w:space="0" w:color="auto"/>
              <w:right w:val="dotted" w:sz="4" w:space="0" w:color="auto"/>
            </w:tcBorders>
            <w:shd w:val="clear" w:color="000000" w:fill="FFFFFF"/>
            <w:noWrap/>
            <w:vAlign w:val="center"/>
            <w:hideMark/>
          </w:tcPr>
          <w:p w14:paraId="027ABD42"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40,000 </w:t>
            </w:r>
          </w:p>
        </w:tc>
        <w:tc>
          <w:tcPr>
            <w:tcW w:w="646" w:type="dxa"/>
            <w:tcBorders>
              <w:top w:val="nil"/>
              <w:left w:val="nil"/>
              <w:bottom w:val="dotted" w:sz="4" w:space="0" w:color="auto"/>
              <w:right w:val="dotted" w:sz="4" w:space="0" w:color="auto"/>
            </w:tcBorders>
            <w:shd w:val="clear" w:color="000000" w:fill="FFFFFF"/>
            <w:noWrap/>
            <w:vAlign w:val="center"/>
            <w:hideMark/>
          </w:tcPr>
          <w:p w14:paraId="027ABD43"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40,000 </w:t>
            </w:r>
          </w:p>
        </w:tc>
        <w:tc>
          <w:tcPr>
            <w:tcW w:w="706" w:type="dxa"/>
            <w:tcBorders>
              <w:top w:val="nil"/>
              <w:left w:val="nil"/>
              <w:bottom w:val="dotted" w:sz="4" w:space="0" w:color="auto"/>
              <w:right w:val="dotted" w:sz="4" w:space="0" w:color="auto"/>
            </w:tcBorders>
            <w:shd w:val="clear" w:color="000000" w:fill="FFFFFF"/>
            <w:noWrap/>
            <w:vAlign w:val="center"/>
            <w:hideMark/>
          </w:tcPr>
          <w:p w14:paraId="027ABD44"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924,000 </w:t>
            </w:r>
          </w:p>
        </w:tc>
        <w:tc>
          <w:tcPr>
            <w:tcW w:w="706" w:type="dxa"/>
            <w:tcBorders>
              <w:top w:val="nil"/>
              <w:left w:val="nil"/>
              <w:bottom w:val="dotted" w:sz="4" w:space="0" w:color="auto"/>
              <w:right w:val="dotted" w:sz="4" w:space="0" w:color="auto"/>
            </w:tcBorders>
            <w:shd w:val="clear" w:color="000000" w:fill="FFFFFF"/>
            <w:noWrap/>
            <w:vAlign w:val="center"/>
            <w:hideMark/>
          </w:tcPr>
          <w:p w14:paraId="027ABD45"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420,000 </w:t>
            </w:r>
          </w:p>
        </w:tc>
        <w:tc>
          <w:tcPr>
            <w:tcW w:w="675" w:type="dxa"/>
            <w:gridSpan w:val="2"/>
            <w:tcBorders>
              <w:top w:val="nil"/>
              <w:left w:val="nil"/>
              <w:bottom w:val="dotted" w:sz="4" w:space="0" w:color="auto"/>
              <w:right w:val="dotted" w:sz="4" w:space="0" w:color="auto"/>
            </w:tcBorders>
            <w:shd w:val="clear" w:color="000000" w:fill="FFFFFF"/>
            <w:noWrap/>
            <w:vAlign w:val="center"/>
            <w:hideMark/>
          </w:tcPr>
          <w:p w14:paraId="027ABD46"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420,000 </w:t>
            </w:r>
          </w:p>
        </w:tc>
        <w:tc>
          <w:tcPr>
            <w:tcW w:w="690" w:type="dxa"/>
            <w:gridSpan w:val="2"/>
            <w:tcBorders>
              <w:top w:val="nil"/>
              <w:left w:val="nil"/>
              <w:bottom w:val="dotted" w:sz="4" w:space="0" w:color="auto"/>
              <w:right w:val="dotted" w:sz="4" w:space="0" w:color="auto"/>
            </w:tcBorders>
            <w:shd w:val="clear" w:color="000000" w:fill="FFFFFF"/>
            <w:noWrap/>
            <w:vAlign w:val="center"/>
            <w:hideMark/>
          </w:tcPr>
          <w:p w14:paraId="027ABD47"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420,000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48"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420,000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49"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420,000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4A"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420,000 </w:t>
            </w:r>
          </w:p>
        </w:tc>
        <w:tc>
          <w:tcPr>
            <w:tcW w:w="814" w:type="dxa"/>
            <w:gridSpan w:val="2"/>
            <w:tcBorders>
              <w:top w:val="nil"/>
              <w:left w:val="nil"/>
              <w:bottom w:val="dotted" w:sz="4" w:space="0" w:color="auto"/>
              <w:right w:val="dotted" w:sz="4" w:space="0" w:color="auto"/>
            </w:tcBorders>
            <w:shd w:val="clear" w:color="auto" w:fill="auto"/>
            <w:noWrap/>
            <w:vAlign w:val="center"/>
            <w:hideMark/>
          </w:tcPr>
          <w:p w14:paraId="027ABD4B"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420,000 </w:t>
            </w:r>
          </w:p>
        </w:tc>
        <w:tc>
          <w:tcPr>
            <w:tcW w:w="614" w:type="dxa"/>
            <w:tcBorders>
              <w:top w:val="nil"/>
              <w:left w:val="nil"/>
              <w:bottom w:val="dotted" w:sz="4" w:space="0" w:color="auto"/>
              <w:right w:val="dotted" w:sz="4" w:space="0" w:color="auto"/>
            </w:tcBorders>
            <w:shd w:val="clear" w:color="auto" w:fill="auto"/>
            <w:noWrap/>
            <w:vAlign w:val="center"/>
            <w:hideMark/>
          </w:tcPr>
          <w:p w14:paraId="027ABD4C"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420,000 </w:t>
            </w:r>
          </w:p>
        </w:tc>
        <w:tc>
          <w:tcPr>
            <w:tcW w:w="558" w:type="dxa"/>
            <w:gridSpan w:val="2"/>
            <w:tcBorders>
              <w:top w:val="nil"/>
              <w:left w:val="nil"/>
              <w:bottom w:val="dotted" w:sz="4" w:space="0" w:color="auto"/>
              <w:right w:val="dotted" w:sz="4" w:space="0" w:color="auto"/>
            </w:tcBorders>
            <w:shd w:val="clear" w:color="auto" w:fill="auto"/>
            <w:noWrap/>
            <w:vAlign w:val="center"/>
            <w:hideMark/>
          </w:tcPr>
          <w:p w14:paraId="027ABD4D"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420,000 </w:t>
            </w:r>
          </w:p>
        </w:tc>
        <w:tc>
          <w:tcPr>
            <w:tcW w:w="718" w:type="dxa"/>
            <w:tcBorders>
              <w:top w:val="nil"/>
              <w:left w:val="nil"/>
              <w:bottom w:val="dotted" w:sz="4" w:space="0" w:color="auto"/>
              <w:right w:val="dotted" w:sz="4" w:space="0" w:color="auto"/>
            </w:tcBorders>
            <w:shd w:val="clear" w:color="auto" w:fill="auto"/>
            <w:noWrap/>
            <w:vAlign w:val="center"/>
            <w:hideMark/>
          </w:tcPr>
          <w:p w14:paraId="027ABD4E"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21" w:type="dxa"/>
            <w:tcBorders>
              <w:top w:val="nil"/>
              <w:left w:val="nil"/>
              <w:bottom w:val="dotted" w:sz="4" w:space="0" w:color="auto"/>
              <w:right w:val="single" w:sz="4" w:space="0" w:color="auto"/>
            </w:tcBorders>
            <w:shd w:val="clear" w:color="auto" w:fill="auto"/>
            <w:noWrap/>
            <w:vAlign w:val="center"/>
            <w:hideMark/>
          </w:tcPr>
          <w:p w14:paraId="027ABD4F"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r>
      <w:tr w:rsidR="00CD606F" w:rsidRPr="00CD606F" w14:paraId="027ABD69" w14:textId="77777777" w:rsidTr="005836D8">
        <w:trPr>
          <w:gridAfter w:val="1"/>
          <w:wAfter w:w="236" w:type="dxa"/>
          <w:trHeight w:val="360"/>
          <w:jc w:val="center"/>
        </w:trPr>
        <w:tc>
          <w:tcPr>
            <w:tcW w:w="768" w:type="dxa"/>
            <w:vMerge/>
            <w:tcBorders>
              <w:top w:val="nil"/>
              <w:left w:val="single" w:sz="4" w:space="0" w:color="auto"/>
              <w:bottom w:val="single" w:sz="4" w:space="0" w:color="000000"/>
              <w:right w:val="single" w:sz="4" w:space="0" w:color="auto"/>
            </w:tcBorders>
            <w:vAlign w:val="center"/>
            <w:hideMark/>
          </w:tcPr>
          <w:p w14:paraId="027ABD51" w14:textId="77777777" w:rsidR="00CD606F" w:rsidRPr="00CD606F" w:rsidRDefault="00CD606F" w:rsidP="00CD606F">
            <w:pPr>
              <w:spacing w:after="0" w:line="240" w:lineRule="auto"/>
              <w:jc w:val="both"/>
              <w:rPr>
                <w:rFonts w:eastAsia="Times New Roman"/>
                <w:sz w:val="12"/>
                <w:szCs w:val="12"/>
              </w:rPr>
            </w:pPr>
          </w:p>
        </w:tc>
        <w:tc>
          <w:tcPr>
            <w:tcW w:w="895" w:type="dxa"/>
            <w:tcBorders>
              <w:top w:val="nil"/>
              <w:left w:val="nil"/>
              <w:bottom w:val="dotted" w:sz="4" w:space="0" w:color="auto"/>
              <w:right w:val="single" w:sz="4" w:space="0" w:color="auto"/>
            </w:tcBorders>
            <w:shd w:val="clear" w:color="000000" w:fill="FFFFFF"/>
            <w:noWrap/>
            <w:vAlign w:val="center"/>
            <w:hideMark/>
          </w:tcPr>
          <w:p w14:paraId="027ABD52"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Makineri </w:t>
            </w:r>
          </w:p>
        </w:tc>
        <w:tc>
          <w:tcPr>
            <w:tcW w:w="651" w:type="dxa"/>
            <w:tcBorders>
              <w:top w:val="nil"/>
              <w:left w:val="nil"/>
              <w:bottom w:val="dotted" w:sz="4" w:space="0" w:color="auto"/>
              <w:right w:val="nil"/>
            </w:tcBorders>
            <w:shd w:val="clear" w:color="000000" w:fill="FFFFFF"/>
            <w:noWrap/>
            <w:vAlign w:val="center"/>
            <w:hideMark/>
          </w:tcPr>
          <w:p w14:paraId="027ABD53"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915,000 </w:t>
            </w:r>
          </w:p>
        </w:tc>
        <w:tc>
          <w:tcPr>
            <w:tcW w:w="549" w:type="dxa"/>
            <w:tcBorders>
              <w:top w:val="nil"/>
              <w:left w:val="single" w:sz="4" w:space="0" w:color="auto"/>
              <w:bottom w:val="dotted" w:sz="4" w:space="0" w:color="auto"/>
              <w:right w:val="dotted" w:sz="4" w:space="0" w:color="auto"/>
            </w:tcBorders>
            <w:shd w:val="clear" w:color="000000" w:fill="FFFFFF"/>
            <w:noWrap/>
            <w:vAlign w:val="center"/>
            <w:hideMark/>
          </w:tcPr>
          <w:p w14:paraId="027ABD54"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25" w:type="dxa"/>
            <w:tcBorders>
              <w:top w:val="nil"/>
              <w:left w:val="nil"/>
              <w:bottom w:val="dotted" w:sz="4" w:space="0" w:color="auto"/>
              <w:right w:val="dotted" w:sz="4" w:space="0" w:color="auto"/>
            </w:tcBorders>
            <w:shd w:val="clear" w:color="000000" w:fill="FFFFFF"/>
            <w:noWrap/>
            <w:vAlign w:val="center"/>
            <w:hideMark/>
          </w:tcPr>
          <w:p w14:paraId="027ABD55"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548" w:type="dxa"/>
            <w:tcBorders>
              <w:top w:val="nil"/>
              <w:left w:val="nil"/>
              <w:bottom w:val="dotted" w:sz="4" w:space="0" w:color="auto"/>
              <w:right w:val="dotted" w:sz="4" w:space="0" w:color="auto"/>
            </w:tcBorders>
            <w:shd w:val="clear" w:color="000000" w:fill="FFFFFF"/>
            <w:noWrap/>
            <w:vAlign w:val="center"/>
            <w:hideMark/>
          </w:tcPr>
          <w:p w14:paraId="027ABD56"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57"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D58"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59"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5A"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0" w:type="dxa"/>
            <w:gridSpan w:val="2"/>
            <w:tcBorders>
              <w:top w:val="nil"/>
              <w:left w:val="nil"/>
              <w:bottom w:val="dotted" w:sz="4" w:space="0" w:color="auto"/>
              <w:right w:val="dotted" w:sz="4" w:space="0" w:color="auto"/>
            </w:tcBorders>
            <w:shd w:val="clear" w:color="000000" w:fill="FFFFFF"/>
            <w:noWrap/>
            <w:vAlign w:val="center"/>
            <w:hideMark/>
          </w:tcPr>
          <w:p w14:paraId="027ABD5B"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D5C"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D5D"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D5E"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75" w:type="dxa"/>
            <w:gridSpan w:val="2"/>
            <w:tcBorders>
              <w:top w:val="nil"/>
              <w:left w:val="nil"/>
              <w:bottom w:val="dotted" w:sz="4" w:space="0" w:color="auto"/>
              <w:right w:val="dotted" w:sz="4" w:space="0" w:color="auto"/>
            </w:tcBorders>
            <w:shd w:val="clear" w:color="auto" w:fill="auto"/>
            <w:noWrap/>
            <w:vAlign w:val="center"/>
            <w:hideMark/>
          </w:tcPr>
          <w:p w14:paraId="027ABD5F"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60"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61"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62"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63"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14" w:type="dxa"/>
            <w:gridSpan w:val="2"/>
            <w:tcBorders>
              <w:top w:val="nil"/>
              <w:left w:val="nil"/>
              <w:bottom w:val="dotted" w:sz="4" w:space="0" w:color="auto"/>
              <w:right w:val="dotted" w:sz="4" w:space="0" w:color="auto"/>
            </w:tcBorders>
            <w:shd w:val="clear" w:color="auto" w:fill="auto"/>
            <w:noWrap/>
            <w:vAlign w:val="center"/>
            <w:hideMark/>
          </w:tcPr>
          <w:p w14:paraId="027ABD64"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14" w:type="dxa"/>
            <w:tcBorders>
              <w:top w:val="nil"/>
              <w:left w:val="nil"/>
              <w:bottom w:val="dotted" w:sz="4" w:space="0" w:color="auto"/>
              <w:right w:val="dotted" w:sz="4" w:space="0" w:color="auto"/>
            </w:tcBorders>
            <w:shd w:val="clear" w:color="auto" w:fill="auto"/>
            <w:noWrap/>
            <w:vAlign w:val="center"/>
            <w:hideMark/>
          </w:tcPr>
          <w:p w14:paraId="027ABD65"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558" w:type="dxa"/>
            <w:gridSpan w:val="2"/>
            <w:tcBorders>
              <w:top w:val="nil"/>
              <w:left w:val="nil"/>
              <w:bottom w:val="dotted" w:sz="4" w:space="0" w:color="auto"/>
              <w:right w:val="dotted" w:sz="4" w:space="0" w:color="auto"/>
            </w:tcBorders>
            <w:shd w:val="clear" w:color="auto" w:fill="auto"/>
            <w:noWrap/>
            <w:vAlign w:val="center"/>
            <w:hideMark/>
          </w:tcPr>
          <w:p w14:paraId="027ABD66"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110,000 </w:t>
            </w:r>
          </w:p>
        </w:tc>
        <w:tc>
          <w:tcPr>
            <w:tcW w:w="718" w:type="dxa"/>
            <w:tcBorders>
              <w:top w:val="nil"/>
              <w:left w:val="nil"/>
              <w:bottom w:val="dotted" w:sz="4" w:space="0" w:color="auto"/>
              <w:right w:val="dotted" w:sz="4" w:space="0" w:color="auto"/>
            </w:tcBorders>
            <w:shd w:val="clear" w:color="auto" w:fill="auto"/>
            <w:noWrap/>
            <w:vAlign w:val="center"/>
            <w:hideMark/>
          </w:tcPr>
          <w:p w14:paraId="027ABD67"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21" w:type="dxa"/>
            <w:tcBorders>
              <w:top w:val="nil"/>
              <w:left w:val="nil"/>
              <w:bottom w:val="dotted" w:sz="4" w:space="0" w:color="auto"/>
              <w:right w:val="single" w:sz="4" w:space="0" w:color="auto"/>
            </w:tcBorders>
            <w:shd w:val="clear" w:color="auto" w:fill="auto"/>
            <w:noWrap/>
            <w:vAlign w:val="center"/>
            <w:hideMark/>
          </w:tcPr>
          <w:p w14:paraId="027ABD68"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805,000 </w:t>
            </w:r>
          </w:p>
        </w:tc>
      </w:tr>
      <w:tr w:rsidR="00CD606F" w:rsidRPr="00CD606F" w14:paraId="027ABD82" w14:textId="77777777" w:rsidTr="005836D8">
        <w:trPr>
          <w:gridAfter w:val="1"/>
          <w:wAfter w:w="236" w:type="dxa"/>
          <w:trHeight w:val="360"/>
          <w:jc w:val="center"/>
        </w:trPr>
        <w:tc>
          <w:tcPr>
            <w:tcW w:w="768" w:type="dxa"/>
            <w:vMerge/>
            <w:tcBorders>
              <w:top w:val="nil"/>
              <w:left w:val="single" w:sz="4" w:space="0" w:color="auto"/>
              <w:bottom w:val="single" w:sz="4" w:space="0" w:color="000000"/>
              <w:right w:val="single" w:sz="4" w:space="0" w:color="auto"/>
            </w:tcBorders>
            <w:vAlign w:val="center"/>
            <w:hideMark/>
          </w:tcPr>
          <w:p w14:paraId="027ABD6A" w14:textId="77777777" w:rsidR="00CD606F" w:rsidRPr="00CD606F" w:rsidRDefault="00CD606F" w:rsidP="00CD606F">
            <w:pPr>
              <w:spacing w:after="0" w:line="240" w:lineRule="auto"/>
              <w:jc w:val="both"/>
              <w:rPr>
                <w:rFonts w:eastAsia="Times New Roman"/>
                <w:sz w:val="12"/>
                <w:szCs w:val="12"/>
              </w:rPr>
            </w:pPr>
          </w:p>
        </w:tc>
        <w:tc>
          <w:tcPr>
            <w:tcW w:w="895" w:type="dxa"/>
            <w:tcBorders>
              <w:top w:val="nil"/>
              <w:left w:val="nil"/>
              <w:bottom w:val="single" w:sz="4" w:space="0" w:color="auto"/>
              <w:right w:val="single" w:sz="4" w:space="0" w:color="auto"/>
            </w:tcBorders>
            <w:shd w:val="clear" w:color="000000" w:fill="FFFFFF"/>
            <w:noWrap/>
            <w:vAlign w:val="center"/>
            <w:hideMark/>
          </w:tcPr>
          <w:p w14:paraId="027ABD6B"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Nën totali </w:t>
            </w:r>
          </w:p>
        </w:tc>
        <w:tc>
          <w:tcPr>
            <w:tcW w:w="651" w:type="dxa"/>
            <w:tcBorders>
              <w:top w:val="nil"/>
              <w:left w:val="nil"/>
              <w:bottom w:val="single" w:sz="4" w:space="0" w:color="auto"/>
              <w:right w:val="nil"/>
            </w:tcBorders>
            <w:shd w:val="clear" w:color="000000" w:fill="FFFFFF"/>
            <w:noWrap/>
            <w:vAlign w:val="center"/>
            <w:hideMark/>
          </w:tcPr>
          <w:p w14:paraId="027ABD6C"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5,779,000 </w:t>
            </w:r>
          </w:p>
        </w:tc>
        <w:tc>
          <w:tcPr>
            <w:tcW w:w="549" w:type="dxa"/>
            <w:tcBorders>
              <w:top w:val="nil"/>
              <w:left w:val="single" w:sz="4" w:space="0" w:color="auto"/>
              <w:bottom w:val="single" w:sz="4" w:space="0" w:color="auto"/>
              <w:right w:val="dotted" w:sz="4" w:space="0" w:color="auto"/>
            </w:tcBorders>
            <w:shd w:val="clear" w:color="000000" w:fill="FFFFFF"/>
            <w:noWrap/>
            <w:vAlign w:val="center"/>
            <w:hideMark/>
          </w:tcPr>
          <w:p w14:paraId="027ABD6D"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425" w:type="dxa"/>
            <w:tcBorders>
              <w:top w:val="nil"/>
              <w:left w:val="nil"/>
              <w:bottom w:val="single" w:sz="4" w:space="0" w:color="auto"/>
              <w:right w:val="dotted" w:sz="4" w:space="0" w:color="auto"/>
            </w:tcBorders>
            <w:shd w:val="clear" w:color="000000" w:fill="FFFFFF"/>
            <w:noWrap/>
            <w:vAlign w:val="center"/>
            <w:hideMark/>
          </w:tcPr>
          <w:p w14:paraId="027ABD6E"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548" w:type="dxa"/>
            <w:tcBorders>
              <w:top w:val="nil"/>
              <w:left w:val="nil"/>
              <w:bottom w:val="single" w:sz="4" w:space="0" w:color="auto"/>
              <w:right w:val="dotted" w:sz="4" w:space="0" w:color="auto"/>
            </w:tcBorders>
            <w:shd w:val="clear" w:color="000000" w:fill="FFFFFF"/>
            <w:noWrap/>
            <w:vAlign w:val="center"/>
            <w:hideMark/>
          </w:tcPr>
          <w:p w14:paraId="027ABD6F"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w:t>
            </w:r>
          </w:p>
        </w:tc>
        <w:tc>
          <w:tcPr>
            <w:tcW w:w="419" w:type="dxa"/>
            <w:tcBorders>
              <w:top w:val="nil"/>
              <w:left w:val="nil"/>
              <w:bottom w:val="single" w:sz="4" w:space="0" w:color="auto"/>
              <w:right w:val="dotted" w:sz="4" w:space="0" w:color="auto"/>
            </w:tcBorders>
            <w:shd w:val="clear" w:color="000000" w:fill="FFFFFF"/>
            <w:noWrap/>
            <w:vAlign w:val="center"/>
            <w:hideMark/>
          </w:tcPr>
          <w:p w14:paraId="027ABD70"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646" w:type="dxa"/>
            <w:tcBorders>
              <w:top w:val="nil"/>
              <w:left w:val="nil"/>
              <w:bottom w:val="single" w:sz="4" w:space="0" w:color="auto"/>
              <w:right w:val="dotted" w:sz="4" w:space="0" w:color="auto"/>
            </w:tcBorders>
            <w:shd w:val="clear" w:color="000000" w:fill="FFFFFF"/>
            <w:noWrap/>
            <w:vAlign w:val="center"/>
            <w:hideMark/>
          </w:tcPr>
          <w:p w14:paraId="027ABD71"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24,000 </w:t>
            </w:r>
          </w:p>
        </w:tc>
        <w:tc>
          <w:tcPr>
            <w:tcW w:w="419" w:type="dxa"/>
            <w:tcBorders>
              <w:top w:val="nil"/>
              <w:left w:val="nil"/>
              <w:bottom w:val="single" w:sz="4" w:space="0" w:color="auto"/>
              <w:right w:val="dotted" w:sz="4" w:space="0" w:color="auto"/>
            </w:tcBorders>
            <w:shd w:val="clear" w:color="000000" w:fill="FFFFFF"/>
            <w:noWrap/>
            <w:vAlign w:val="center"/>
            <w:hideMark/>
          </w:tcPr>
          <w:p w14:paraId="027ABD72"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419" w:type="dxa"/>
            <w:tcBorders>
              <w:top w:val="nil"/>
              <w:left w:val="nil"/>
              <w:bottom w:val="single" w:sz="4" w:space="0" w:color="auto"/>
              <w:right w:val="dotted" w:sz="4" w:space="0" w:color="auto"/>
            </w:tcBorders>
            <w:shd w:val="clear" w:color="000000" w:fill="FFFFFF"/>
            <w:noWrap/>
            <w:vAlign w:val="center"/>
            <w:hideMark/>
          </w:tcPr>
          <w:p w14:paraId="027ABD73"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640" w:type="dxa"/>
            <w:gridSpan w:val="2"/>
            <w:tcBorders>
              <w:top w:val="nil"/>
              <w:left w:val="nil"/>
              <w:bottom w:val="single" w:sz="4" w:space="0" w:color="auto"/>
              <w:right w:val="dotted" w:sz="4" w:space="0" w:color="auto"/>
            </w:tcBorders>
            <w:shd w:val="clear" w:color="000000" w:fill="FFFFFF"/>
            <w:noWrap/>
            <w:vAlign w:val="center"/>
            <w:hideMark/>
          </w:tcPr>
          <w:p w14:paraId="027ABD74"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72,000 </w:t>
            </w:r>
          </w:p>
        </w:tc>
        <w:tc>
          <w:tcPr>
            <w:tcW w:w="646" w:type="dxa"/>
            <w:tcBorders>
              <w:top w:val="nil"/>
              <w:left w:val="nil"/>
              <w:bottom w:val="single" w:sz="4" w:space="0" w:color="auto"/>
              <w:right w:val="dotted" w:sz="4" w:space="0" w:color="auto"/>
            </w:tcBorders>
            <w:shd w:val="clear" w:color="000000" w:fill="FFFFFF"/>
            <w:noWrap/>
            <w:vAlign w:val="center"/>
            <w:hideMark/>
          </w:tcPr>
          <w:p w14:paraId="027ABD75"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40,000 </w:t>
            </w:r>
          </w:p>
        </w:tc>
        <w:tc>
          <w:tcPr>
            <w:tcW w:w="706" w:type="dxa"/>
            <w:tcBorders>
              <w:top w:val="nil"/>
              <w:left w:val="nil"/>
              <w:bottom w:val="single" w:sz="4" w:space="0" w:color="auto"/>
              <w:right w:val="dotted" w:sz="4" w:space="0" w:color="auto"/>
            </w:tcBorders>
            <w:shd w:val="clear" w:color="000000" w:fill="FFFFFF"/>
            <w:noWrap/>
            <w:vAlign w:val="center"/>
            <w:hideMark/>
          </w:tcPr>
          <w:p w14:paraId="027ABD76"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924,000 </w:t>
            </w:r>
          </w:p>
        </w:tc>
        <w:tc>
          <w:tcPr>
            <w:tcW w:w="706" w:type="dxa"/>
            <w:tcBorders>
              <w:top w:val="nil"/>
              <w:left w:val="nil"/>
              <w:bottom w:val="single" w:sz="4" w:space="0" w:color="auto"/>
              <w:right w:val="dotted" w:sz="4" w:space="0" w:color="auto"/>
            </w:tcBorders>
            <w:shd w:val="clear" w:color="000000" w:fill="FFFFFF"/>
            <w:noWrap/>
            <w:vAlign w:val="center"/>
            <w:hideMark/>
          </w:tcPr>
          <w:p w14:paraId="027ABD77"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420,000 </w:t>
            </w:r>
          </w:p>
        </w:tc>
        <w:tc>
          <w:tcPr>
            <w:tcW w:w="675" w:type="dxa"/>
            <w:gridSpan w:val="2"/>
            <w:tcBorders>
              <w:top w:val="nil"/>
              <w:left w:val="nil"/>
              <w:bottom w:val="single" w:sz="4" w:space="0" w:color="auto"/>
              <w:right w:val="dotted" w:sz="4" w:space="0" w:color="auto"/>
            </w:tcBorders>
            <w:shd w:val="clear" w:color="000000" w:fill="FFFFFF"/>
            <w:noWrap/>
            <w:vAlign w:val="center"/>
            <w:hideMark/>
          </w:tcPr>
          <w:p w14:paraId="027ABD78"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420,000 </w:t>
            </w:r>
          </w:p>
        </w:tc>
        <w:tc>
          <w:tcPr>
            <w:tcW w:w="690" w:type="dxa"/>
            <w:gridSpan w:val="2"/>
            <w:tcBorders>
              <w:top w:val="nil"/>
              <w:left w:val="nil"/>
              <w:bottom w:val="single" w:sz="4" w:space="0" w:color="auto"/>
              <w:right w:val="dotted" w:sz="4" w:space="0" w:color="auto"/>
            </w:tcBorders>
            <w:shd w:val="clear" w:color="000000" w:fill="FFFFFF"/>
            <w:noWrap/>
            <w:vAlign w:val="center"/>
            <w:hideMark/>
          </w:tcPr>
          <w:p w14:paraId="027ABD79"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420,000 </w:t>
            </w:r>
          </w:p>
        </w:tc>
        <w:tc>
          <w:tcPr>
            <w:tcW w:w="690" w:type="dxa"/>
            <w:gridSpan w:val="2"/>
            <w:tcBorders>
              <w:top w:val="nil"/>
              <w:left w:val="nil"/>
              <w:bottom w:val="single" w:sz="4" w:space="0" w:color="auto"/>
              <w:right w:val="dotted" w:sz="4" w:space="0" w:color="auto"/>
            </w:tcBorders>
            <w:shd w:val="clear" w:color="auto" w:fill="auto"/>
            <w:noWrap/>
            <w:vAlign w:val="center"/>
            <w:hideMark/>
          </w:tcPr>
          <w:p w14:paraId="027ABD7A"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420,000 </w:t>
            </w:r>
          </w:p>
        </w:tc>
        <w:tc>
          <w:tcPr>
            <w:tcW w:w="690" w:type="dxa"/>
            <w:gridSpan w:val="2"/>
            <w:tcBorders>
              <w:top w:val="nil"/>
              <w:left w:val="nil"/>
              <w:bottom w:val="single" w:sz="4" w:space="0" w:color="auto"/>
              <w:right w:val="dotted" w:sz="4" w:space="0" w:color="auto"/>
            </w:tcBorders>
            <w:shd w:val="clear" w:color="auto" w:fill="auto"/>
            <w:noWrap/>
            <w:vAlign w:val="center"/>
            <w:hideMark/>
          </w:tcPr>
          <w:p w14:paraId="027ABD7B"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420,000 </w:t>
            </w:r>
          </w:p>
        </w:tc>
        <w:tc>
          <w:tcPr>
            <w:tcW w:w="690" w:type="dxa"/>
            <w:gridSpan w:val="2"/>
            <w:tcBorders>
              <w:top w:val="nil"/>
              <w:left w:val="nil"/>
              <w:bottom w:val="single" w:sz="4" w:space="0" w:color="auto"/>
              <w:right w:val="dotted" w:sz="4" w:space="0" w:color="auto"/>
            </w:tcBorders>
            <w:shd w:val="clear" w:color="auto" w:fill="auto"/>
            <w:noWrap/>
            <w:vAlign w:val="center"/>
            <w:hideMark/>
          </w:tcPr>
          <w:p w14:paraId="027ABD7C"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420,000 </w:t>
            </w:r>
          </w:p>
        </w:tc>
        <w:tc>
          <w:tcPr>
            <w:tcW w:w="814" w:type="dxa"/>
            <w:gridSpan w:val="2"/>
            <w:tcBorders>
              <w:top w:val="nil"/>
              <w:left w:val="nil"/>
              <w:bottom w:val="single" w:sz="4" w:space="0" w:color="auto"/>
              <w:right w:val="dotted" w:sz="4" w:space="0" w:color="auto"/>
            </w:tcBorders>
            <w:shd w:val="clear" w:color="auto" w:fill="auto"/>
            <w:noWrap/>
            <w:vAlign w:val="center"/>
            <w:hideMark/>
          </w:tcPr>
          <w:p w14:paraId="027ABD7D"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444,000 </w:t>
            </w:r>
          </w:p>
        </w:tc>
        <w:tc>
          <w:tcPr>
            <w:tcW w:w="614" w:type="dxa"/>
            <w:tcBorders>
              <w:top w:val="nil"/>
              <w:left w:val="nil"/>
              <w:bottom w:val="single" w:sz="4" w:space="0" w:color="auto"/>
              <w:right w:val="dotted" w:sz="4" w:space="0" w:color="auto"/>
            </w:tcBorders>
            <w:shd w:val="clear" w:color="auto" w:fill="auto"/>
            <w:noWrap/>
            <w:vAlign w:val="center"/>
            <w:hideMark/>
          </w:tcPr>
          <w:p w14:paraId="027ABD7E"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420,000 </w:t>
            </w:r>
          </w:p>
        </w:tc>
        <w:tc>
          <w:tcPr>
            <w:tcW w:w="558" w:type="dxa"/>
            <w:gridSpan w:val="2"/>
            <w:tcBorders>
              <w:top w:val="nil"/>
              <w:left w:val="nil"/>
              <w:bottom w:val="single" w:sz="4" w:space="0" w:color="auto"/>
              <w:right w:val="dotted" w:sz="4" w:space="0" w:color="auto"/>
            </w:tcBorders>
            <w:shd w:val="clear" w:color="auto" w:fill="auto"/>
            <w:noWrap/>
            <w:vAlign w:val="center"/>
            <w:hideMark/>
          </w:tcPr>
          <w:p w14:paraId="027ABD7F"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530,000 </w:t>
            </w:r>
          </w:p>
        </w:tc>
        <w:tc>
          <w:tcPr>
            <w:tcW w:w="718" w:type="dxa"/>
            <w:tcBorders>
              <w:top w:val="nil"/>
              <w:left w:val="nil"/>
              <w:bottom w:val="single" w:sz="4" w:space="0" w:color="auto"/>
              <w:right w:val="dotted" w:sz="4" w:space="0" w:color="auto"/>
            </w:tcBorders>
            <w:shd w:val="clear" w:color="auto" w:fill="auto"/>
            <w:noWrap/>
            <w:vAlign w:val="center"/>
            <w:hideMark/>
          </w:tcPr>
          <w:p w14:paraId="027ABD80"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 </w:t>
            </w:r>
          </w:p>
        </w:tc>
        <w:tc>
          <w:tcPr>
            <w:tcW w:w="821" w:type="dxa"/>
            <w:tcBorders>
              <w:top w:val="nil"/>
              <w:left w:val="nil"/>
              <w:bottom w:val="single" w:sz="4" w:space="0" w:color="auto"/>
              <w:right w:val="single" w:sz="4" w:space="0" w:color="auto"/>
            </w:tcBorders>
            <w:shd w:val="clear" w:color="auto" w:fill="auto"/>
            <w:noWrap/>
            <w:vAlign w:val="center"/>
            <w:hideMark/>
          </w:tcPr>
          <w:p w14:paraId="027ABD81"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805,000 </w:t>
            </w:r>
          </w:p>
        </w:tc>
      </w:tr>
      <w:tr w:rsidR="00CD606F" w:rsidRPr="00CD606F" w14:paraId="027ABD9B" w14:textId="77777777" w:rsidTr="005836D8">
        <w:trPr>
          <w:gridAfter w:val="1"/>
          <w:wAfter w:w="236" w:type="dxa"/>
          <w:trHeight w:val="397"/>
          <w:jc w:val="center"/>
        </w:trPr>
        <w:tc>
          <w:tcPr>
            <w:tcW w:w="7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7ABD83"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Makina / </w:t>
            </w:r>
            <w:r w:rsidRPr="00CD606F">
              <w:rPr>
                <w:rFonts w:eastAsia="Times New Roman"/>
                <w:sz w:val="12"/>
                <w:szCs w:val="12"/>
              </w:rPr>
              <w:br/>
              <w:t xml:space="preserve">Pajisje zyre </w:t>
            </w:r>
          </w:p>
        </w:tc>
        <w:tc>
          <w:tcPr>
            <w:tcW w:w="895" w:type="dxa"/>
            <w:tcBorders>
              <w:top w:val="nil"/>
              <w:left w:val="nil"/>
              <w:bottom w:val="dotted" w:sz="4" w:space="0" w:color="auto"/>
              <w:right w:val="single" w:sz="4" w:space="0" w:color="auto"/>
            </w:tcBorders>
            <w:shd w:val="clear" w:color="000000" w:fill="FFFFFF"/>
            <w:noWrap/>
            <w:vAlign w:val="center"/>
            <w:hideMark/>
          </w:tcPr>
          <w:p w14:paraId="027ABD84"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Makina </w:t>
            </w:r>
          </w:p>
        </w:tc>
        <w:tc>
          <w:tcPr>
            <w:tcW w:w="651" w:type="dxa"/>
            <w:tcBorders>
              <w:top w:val="nil"/>
              <w:left w:val="nil"/>
              <w:bottom w:val="dotted" w:sz="4" w:space="0" w:color="auto"/>
              <w:right w:val="nil"/>
            </w:tcBorders>
            <w:shd w:val="clear" w:color="000000" w:fill="FFFFFF"/>
            <w:noWrap/>
            <w:vAlign w:val="center"/>
            <w:hideMark/>
          </w:tcPr>
          <w:p w14:paraId="027ABD85"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123,000 </w:t>
            </w:r>
          </w:p>
        </w:tc>
        <w:tc>
          <w:tcPr>
            <w:tcW w:w="549" w:type="dxa"/>
            <w:tcBorders>
              <w:top w:val="nil"/>
              <w:left w:val="single" w:sz="4" w:space="0" w:color="auto"/>
              <w:bottom w:val="dotted" w:sz="4" w:space="0" w:color="auto"/>
              <w:right w:val="dotted" w:sz="4" w:space="0" w:color="auto"/>
            </w:tcBorders>
            <w:shd w:val="clear" w:color="000000" w:fill="FFFFFF"/>
            <w:noWrap/>
            <w:vAlign w:val="center"/>
            <w:hideMark/>
          </w:tcPr>
          <w:p w14:paraId="027ABD86"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28,000 </w:t>
            </w:r>
          </w:p>
        </w:tc>
        <w:tc>
          <w:tcPr>
            <w:tcW w:w="425" w:type="dxa"/>
            <w:tcBorders>
              <w:top w:val="nil"/>
              <w:left w:val="nil"/>
              <w:bottom w:val="dotted" w:sz="4" w:space="0" w:color="auto"/>
              <w:right w:val="dotted" w:sz="4" w:space="0" w:color="auto"/>
            </w:tcBorders>
            <w:shd w:val="clear" w:color="auto" w:fill="auto"/>
            <w:noWrap/>
            <w:vAlign w:val="center"/>
            <w:hideMark/>
          </w:tcPr>
          <w:p w14:paraId="027ABD87"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548" w:type="dxa"/>
            <w:tcBorders>
              <w:top w:val="nil"/>
              <w:left w:val="nil"/>
              <w:bottom w:val="dotted" w:sz="4" w:space="0" w:color="auto"/>
              <w:right w:val="dotted" w:sz="4" w:space="0" w:color="auto"/>
            </w:tcBorders>
            <w:shd w:val="clear" w:color="000000" w:fill="FFFFFF"/>
            <w:noWrap/>
            <w:vAlign w:val="center"/>
            <w:hideMark/>
          </w:tcPr>
          <w:p w14:paraId="027ABD88"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30,000 </w:t>
            </w:r>
          </w:p>
        </w:tc>
        <w:tc>
          <w:tcPr>
            <w:tcW w:w="419" w:type="dxa"/>
            <w:tcBorders>
              <w:top w:val="nil"/>
              <w:left w:val="nil"/>
              <w:bottom w:val="dotted" w:sz="4" w:space="0" w:color="auto"/>
              <w:right w:val="dotted" w:sz="4" w:space="0" w:color="auto"/>
            </w:tcBorders>
            <w:shd w:val="clear" w:color="auto" w:fill="auto"/>
            <w:noWrap/>
            <w:vAlign w:val="center"/>
            <w:hideMark/>
          </w:tcPr>
          <w:p w14:paraId="027ABD89"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D8A"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8B"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auto" w:fill="auto"/>
            <w:noWrap/>
            <w:vAlign w:val="center"/>
            <w:hideMark/>
          </w:tcPr>
          <w:p w14:paraId="027ABD8C"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40" w:type="dxa"/>
            <w:gridSpan w:val="2"/>
            <w:tcBorders>
              <w:top w:val="nil"/>
              <w:left w:val="nil"/>
              <w:bottom w:val="dotted" w:sz="4" w:space="0" w:color="auto"/>
              <w:right w:val="dotted" w:sz="4" w:space="0" w:color="auto"/>
            </w:tcBorders>
            <w:shd w:val="clear" w:color="000000" w:fill="FFFFFF"/>
            <w:noWrap/>
            <w:vAlign w:val="center"/>
            <w:hideMark/>
          </w:tcPr>
          <w:p w14:paraId="027ABD8D"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D8E"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D8F" w14:textId="77777777" w:rsidR="00CD606F" w:rsidRPr="00CD606F" w:rsidRDefault="00CD606F" w:rsidP="00CD606F">
            <w:pPr>
              <w:spacing w:after="0" w:line="240" w:lineRule="auto"/>
              <w:jc w:val="both"/>
              <w:rPr>
                <w:rFonts w:eastAsia="Times New Roman"/>
                <w:color w:val="000000"/>
                <w:sz w:val="10"/>
                <w:szCs w:val="10"/>
              </w:rPr>
            </w:pPr>
          </w:p>
        </w:tc>
        <w:tc>
          <w:tcPr>
            <w:tcW w:w="706" w:type="dxa"/>
            <w:tcBorders>
              <w:top w:val="nil"/>
              <w:left w:val="nil"/>
              <w:bottom w:val="dotted" w:sz="4" w:space="0" w:color="auto"/>
              <w:right w:val="dotted" w:sz="4" w:space="0" w:color="auto"/>
            </w:tcBorders>
            <w:shd w:val="clear" w:color="000000" w:fill="FFFFFF"/>
            <w:noWrap/>
            <w:vAlign w:val="center"/>
            <w:hideMark/>
          </w:tcPr>
          <w:p w14:paraId="027ABD90"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75" w:type="dxa"/>
            <w:gridSpan w:val="2"/>
            <w:tcBorders>
              <w:top w:val="nil"/>
              <w:left w:val="nil"/>
              <w:bottom w:val="dotted" w:sz="4" w:space="0" w:color="auto"/>
              <w:right w:val="dotted" w:sz="4" w:space="0" w:color="auto"/>
            </w:tcBorders>
            <w:shd w:val="clear" w:color="auto" w:fill="auto"/>
            <w:noWrap/>
            <w:vAlign w:val="center"/>
            <w:hideMark/>
          </w:tcPr>
          <w:p w14:paraId="027ABD91"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92"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000000" w:fill="FFFFFF"/>
            <w:noWrap/>
            <w:vAlign w:val="center"/>
            <w:hideMark/>
          </w:tcPr>
          <w:p w14:paraId="027ABD93"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65,000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94"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95"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14" w:type="dxa"/>
            <w:gridSpan w:val="2"/>
            <w:tcBorders>
              <w:top w:val="nil"/>
              <w:left w:val="nil"/>
              <w:bottom w:val="dotted" w:sz="4" w:space="0" w:color="auto"/>
              <w:right w:val="dotted" w:sz="4" w:space="0" w:color="auto"/>
            </w:tcBorders>
            <w:shd w:val="clear" w:color="auto" w:fill="auto"/>
            <w:noWrap/>
            <w:vAlign w:val="center"/>
            <w:hideMark/>
          </w:tcPr>
          <w:p w14:paraId="027ABD96"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14" w:type="dxa"/>
            <w:tcBorders>
              <w:top w:val="nil"/>
              <w:left w:val="nil"/>
              <w:bottom w:val="dotted" w:sz="4" w:space="0" w:color="auto"/>
              <w:right w:val="dotted" w:sz="4" w:space="0" w:color="auto"/>
            </w:tcBorders>
            <w:shd w:val="clear" w:color="auto" w:fill="auto"/>
            <w:noWrap/>
            <w:vAlign w:val="center"/>
            <w:hideMark/>
          </w:tcPr>
          <w:p w14:paraId="027ABD97"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558" w:type="dxa"/>
            <w:gridSpan w:val="2"/>
            <w:tcBorders>
              <w:top w:val="nil"/>
              <w:left w:val="nil"/>
              <w:bottom w:val="dotted" w:sz="4" w:space="0" w:color="auto"/>
              <w:right w:val="dotted" w:sz="4" w:space="0" w:color="auto"/>
            </w:tcBorders>
            <w:shd w:val="clear" w:color="auto" w:fill="auto"/>
            <w:noWrap/>
            <w:vAlign w:val="center"/>
            <w:hideMark/>
          </w:tcPr>
          <w:p w14:paraId="027ABD98"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18" w:type="dxa"/>
            <w:tcBorders>
              <w:top w:val="nil"/>
              <w:left w:val="nil"/>
              <w:bottom w:val="dotted" w:sz="4" w:space="0" w:color="auto"/>
              <w:right w:val="dotted" w:sz="4" w:space="0" w:color="auto"/>
            </w:tcBorders>
            <w:shd w:val="clear" w:color="auto" w:fill="auto"/>
            <w:noWrap/>
            <w:vAlign w:val="center"/>
            <w:hideMark/>
          </w:tcPr>
          <w:p w14:paraId="027ABD99"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21" w:type="dxa"/>
            <w:tcBorders>
              <w:top w:val="nil"/>
              <w:left w:val="nil"/>
              <w:bottom w:val="dotted" w:sz="4" w:space="0" w:color="auto"/>
              <w:right w:val="single" w:sz="4" w:space="0" w:color="auto"/>
            </w:tcBorders>
            <w:shd w:val="clear" w:color="auto" w:fill="auto"/>
            <w:noWrap/>
            <w:vAlign w:val="center"/>
            <w:hideMark/>
          </w:tcPr>
          <w:p w14:paraId="027ABD9A"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r>
      <w:tr w:rsidR="00CD606F" w:rsidRPr="00CD606F" w14:paraId="027ABDB4" w14:textId="77777777" w:rsidTr="005836D8">
        <w:trPr>
          <w:gridAfter w:val="1"/>
          <w:wAfter w:w="236" w:type="dxa"/>
          <w:trHeight w:val="360"/>
          <w:jc w:val="center"/>
        </w:trPr>
        <w:tc>
          <w:tcPr>
            <w:tcW w:w="768" w:type="dxa"/>
            <w:vMerge/>
            <w:tcBorders>
              <w:top w:val="nil"/>
              <w:left w:val="single" w:sz="4" w:space="0" w:color="auto"/>
              <w:bottom w:val="single" w:sz="4" w:space="0" w:color="000000"/>
              <w:right w:val="single" w:sz="4" w:space="0" w:color="auto"/>
            </w:tcBorders>
            <w:vAlign w:val="center"/>
            <w:hideMark/>
          </w:tcPr>
          <w:p w14:paraId="027ABD9C" w14:textId="77777777" w:rsidR="00CD606F" w:rsidRPr="00CD606F" w:rsidRDefault="00CD606F" w:rsidP="00CD606F">
            <w:pPr>
              <w:spacing w:after="0" w:line="240" w:lineRule="auto"/>
              <w:jc w:val="both"/>
              <w:rPr>
                <w:rFonts w:eastAsia="Times New Roman"/>
                <w:sz w:val="12"/>
                <w:szCs w:val="12"/>
              </w:rPr>
            </w:pPr>
          </w:p>
        </w:tc>
        <w:tc>
          <w:tcPr>
            <w:tcW w:w="895" w:type="dxa"/>
            <w:tcBorders>
              <w:top w:val="nil"/>
              <w:left w:val="nil"/>
              <w:bottom w:val="dotted" w:sz="4" w:space="0" w:color="auto"/>
              <w:right w:val="single" w:sz="4" w:space="0" w:color="auto"/>
            </w:tcBorders>
            <w:shd w:val="clear" w:color="000000" w:fill="FFFFFF"/>
            <w:noWrap/>
            <w:vAlign w:val="center"/>
            <w:hideMark/>
          </w:tcPr>
          <w:p w14:paraId="027ABD9D"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Mobilje </w:t>
            </w:r>
          </w:p>
        </w:tc>
        <w:tc>
          <w:tcPr>
            <w:tcW w:w="651" w:type="dxa"/>
            <w:tcBorders>
              <w:top w:val="nil"/>
              <w:left w:val="nil"/>
              <w:bottom w:val="dotted" w:sz="4" w:space="0" w:color="auto"/>
              <w:right w:val="nil"/>
            </w:tcBorders>
            <w:shd w:val="clear" w:color="000000" w:fill="FFFFFF"/>
            <w:noWrap/>
            <w:vAlign w:val="center"/>
            <w:hideMark/>
          </w:tcPr>
          <w:p w14:paraId="027ABD9E"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40,000 </w:t>
            </w:r>
          </w:p>
        </w:tc>
        <w:tc>
          <w:tcPr>
            <w:tcW w:w="549" w:type="dxa"/>
            <w:tcBorders>
              <w:top w:val="nil"/>
              <w:left w:val="single" w:sz="4" w:space="0" w:color="auto"/>
              <w:bottom w:val="dotted" w:sz="4" w:space="0" w:color="auto"/>
              <w:right w:val="dotted" w:sz="4" w:space="0" w:color="auto"/>
            </w:tcBorders>
            <w:shd w:val="clear" w:color="000000" w:fill="FFFFFF"/>
            <w:noWrap/>
            <w:vAlign w:val="center"/>
            <w:hideMark/>
          </w:tcPr>
          <w:p w14:paraId="027ABD9F"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25" w:type="dxa"/>
            <w:tcBorders>
              <w:top w:val="nil"/>
              <w:left w:val="nil"/>
              <w:bottom w:val="dotted" w:sz="4" w:space="0" w:color="auto"/>
              <w:right w:val="dotted" w:sz="4" w:space="0" w:color="auto"/>
            </w:tcBorders>
            <w:shd w:val="clear" w:color="000000" w:fill="FFFFFF"/>
            <w:noWrap/>
            <w:vAlign w:val="center"/>
            <w:hideMark/>
          </w:tcPr>
          <w:p w14:paraId="027ABDA0"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548" w:type="dxa"/>
            <w:tcBorders>
              <w:top w:val="nil"/>
              <w:left w:val="nil"/>
              <w:bottom w:val="dotted" w:sz="4" w:space="0" w:color="auto"/>
              <w:right w:val="dotted" w:sz="4" w:space="0" w:color="auto"/>
            </w:tcBorders>
            <w:shd w:val="clear" w:color="000000" w:fill="FFFFFF"/>
            <w:noWrap/>
            <w:vAlign w:val="center"/>
            <w:hideMark/>
          </w:tcPr>
          <w:p w14:paraId="027ABDA1"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A2"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DA3"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A4"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A5"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0" w:type="dxa"/>
            <w:gridSpan w:val="2"/>
            <w:tcBorders>
              <w:top w:val="nil"/>
              <w:left w:val="nil"/>
              <w:bottom w:val="dotted" w:sz="4" w:space="0" w:color="auto"/>
              <w:right w:val="dotted" w:sz="4" w:space="0" w:color="auto"/>
            </w:tcBorders>
            <w:shd w:val="clear" w:color="000000" w:fill="FFFFFF"/>
            <w:noWrap/>
            <w:vAlign w:val="center"/>
            <w:hideMark/>
          </w:tcPr>
          <w:p w14:paraId="027ABDA6"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auto" w:fill="auto"/>
            <w:noWrap/>
            <w:vAlign w:val="center"/>
            <w:hideMark/>
          </w:tcPr>
          <w:p w14:paraId="027ABDA7"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DA8"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DA9"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75" w:type="dxa"/>
            <w:gridSpan w:val="2"/>
            <w:tcBorders>
              <w:top w:val="nil"/>
              <w:left w:val="nil"/>
              <w:bottom w:val="dotted" w:sz="4" w:space="0" w:color="auto"/>
              <w:right w:val="dotted" w:sz="4" w:space="0" w:color="auto"/>
            </w:tcBorders>
            <w:shd w:val="clear" w:color="auto" w:fill="auto"/>
            <w:noWrap/>
            <w:vAlign w:val="center"/>
            <w:hideMark/>
          </w:tcPr>
          <w:p w14:paraId="027ABDAA"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000000" w:fill="FFFFFF"/>
            <w:noWrap/>
            <w:vAlign w:val="center"/>
            <w:hideMark/>
          </w:tcPr>
          <w:p w14:paraId="027ABDAB"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AC"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AD"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AE"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14" w:type="dxa"/>
            <w:gridSpan w:val="2"/>
            <w:tcBorders>
              <w:top w:val="nil"/>
              <w:left w:val="nil"/>
              <w:bottom w:val="dotted" w:sz="4" w:space="0" w:color="auto"/>
              <w:right w:val="dotted" w:sz="4" w:space="0" w:color="auto"/>
            </w:tcBorders>
            <w:shd w:val="clear" w:color="auto" w:fill="auto"/>
            <w:noWrap/>
            <w:vAlign w:val="center"/>
            <w:hideMark/>
          </w:tcPr>
          <w:p w14:paraId="027ABDAF"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20,000 </w:t>
            </w:r>
          </w:p>
        </w:tc>
        <w:tc>
          <w:tcPr>
            <w:tcW w:w="614" w:type="dxa"/>
            <w:tcBorders>
              <w:top w:val="nil"/>
              <w:left w:val="nil"/>
              <w:bottom w:val="dotted" w:sz="4" w:space="0" w:color="auto"/>
              <w:right w:val="dotted" w:sz="4" w:space="0" w:color="auto"/>
            </w:tcBorders>
            <w:shd w:val="clear" w:color="auto" w:fill="auto"/>
            <w:noWrap/>
            <w:vAlign w:val="center"/>
            <w:hideMark/>
          </w:tcPr>
          <w:p w14:paraId="027ABDB0"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20,000 </w:t>
            </w:r>
          </w:p>
        </w:tc>
        <w:tc>
          <w:tcPr>
            <w:tcW w:w="558" w:type="dxa"/>
            <w:gridSpan w:val="2"/>
            <w:tcBorders>
              <w:top w:val="nil"/>
              <w:left w:val="nil"/>
              <w:bottom w:val="dotted" w:sz="4" w:space="0" w:color="auto"/>
              <w:right w:val="dotted" w:sz="4" w:space="0" w:color="auto"/>
            </w:tcBorders>
            <w:shd w:val="clear" w:color="auto" w:fill="auto"/>
            <w:noWrap/>
            <w:vAlign w:val="center"/>
            <w:hideMark/>
          </w:tcPr>
          <w:p w14:paraId="027ABDB1"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18" w:type="dxa"/>
            <w:tcBorders>
              <w:top w:val="nil"/>
              <w:left w:val="nil"/>
              <w:bottom w:val="dotted" w:sz="4" w:space="0" w:color="auto"/>
              <w:right w:val="dotted" w:sz="4" w:space="0" w:color="auto"/>
            </w:tcBorders>
            <w:shd w:val="clear" w:color="auto" w:fill="auto"/>
            <w:noWrap/>
            <w:vAlign w:val="center"/>
            <w:hideMark/>
          </w:tcPr>
          <w:p w14:paraId="027ABDB2"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21" w:type="dxa"/>
            <w:tcBorders>
              <w:top w:val="nil"/>
              <w:left w:val="nil"/>
              <w:bottom w:val="dotted" w:sz="4" w:space="0" w:color="auto"/>
              <w:right w:val="single" w:sz="4" w:space="0" w:color="auto"/>
            </w:tcBorders>
            <w:shd w:val="clear" w:color="auto" w:fill="auto"/>
            <w:noWrap/>
            <w:vAlign w:val="center"/>
            <w:hideMark/>
          </w:tcPr>
          <w:p w14:paraId="027ABDB3"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r>
      <w:tr w:rsidR="00CD606F" w:rsidRPr="00CD606F" w14:paraId="027ABDCD" w14:textId="77777777" w:rsidTr="005836D8">
        <w:trPr>
          <w:gridAfter w:val="1"/>
          <w:wAfter w:w="236" w:type="dxa"/>
          <w:trHeight w:val="360"/>
          <w:jc w:val="center"/>
        </w:trPr>
        <w:tc>
          <w:tcPr>
            <w:tcW w:w="768" w:type="dxa"/>
            <w:vMerge/>
            <w:tcBorders>
              <w:top w:val="nil"/>
              <w:left w:val="single" w:sz="4" w:space="0" w:color="auto"/>
              <w:bottom w:val="single" w:sz="4" w:space="0" w:color="000000"/>
              <w:right w:val="single" w:sz="4" w:space="0" w:color="auto"/>
            </w:tcBorders>
            <w:vAlign w:val="center"/>
            <w:hideMark/>
          </w:tcPr>
          <w:p w14:paraId="027ABDB5" w14:textId="77777777" w:rsidR="00CD606F" w:rsidRPr="00CD606F" w:rsidRDefault="00CD606F" w:rsidP="00CD606F">
            <w:pPr>
              <w:spacing w:after="0" w:line="240" w:lineRule="auto"/>
              <w:jc w:val="both"/>
              <w:rPr>
                <w:rFonts w:eastAsia="Times New Roman"/>
                <w:sz w:val="12"/>
                <w:szCs w:val="12"/>
              </w:rPr>
            </w:pPr>
          </w:p>
        </w:tc>
        <w:tc>
          <w:tcPr>
            <w:tcW w:w="895" w:type="dxa"/>
            <w:tcBorders>
              <w:top w:val="nil"/>
              <w:left w:val="nil"/>
              <w:bottom w:val="dotted" w:sz="4" w:space="0" w:color="auto"/>
              <w:right w:val="single" w:sz="4" w:space="0" w:color="auto"/>
            </w:tcBorders>
            <w:shd w:val="clear" w:color="000000" w:fill="FFFFFF"/>
            <w:noWrap/>
            <w:vAlign w:val="center"/>
            <w:hideMark/>
          </w:tcPr>
          <w:p w14:paraId="027ABDB6"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Televizor me qark të mbyllur </w:t>
            </w:r>
          </w:p>
        </w:tc>
        <w:tc>
          <w:tcPr>
            <w:tcW w:w="651" w:type="dxa"/>
            <w:tcBorders>
              <w:top w:val="nil"/>
              <w:left w:val="nil"/>
              <w:bottom w:val="dotted" w:sz="4" w:space="0" w:color="auto"/>
              <w:right w:val="nil"/>
            </w:tcBorders>
            <w:shd w:val="clear" w:color="000000" w:fill="FFFFFF"/>
            <w:noWrap/>
            <w:vAlign w:val="center"/>
            <w:hideMark/>
          </w:tcPr>
          <w:p w14:paraId="027ABDB7"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50,000 </w:t>
            </w:r>
          </w:p>
        </w:tc>
        <w:tc>
          <w:tcPr>
            <w:tcW w:w="549" w:type="dxa"/>
            <w:tcBorders>
              <w:top w:val="nil"/>
              <w:left w:val="single" w:sz="4" w:space="0" w:color="auto"/>
              <w:bottom w:val="dotted" w:sz="4" w:space="0" w:color="auto"/>
              <w:right w:val="dotted" w:sz="4" w:space="0" w:color="auto"/>
            </w:tcBorders>
            <w:shd w:val="clear" w:color="000000" w:fill="FFFFFF"/>
            <w:noWrap/>
            <w:vAlign w:val="center"/>
            <w:hideMark/>
          </w:tcPr>
          <w:p w14:paraId="027ABDB8"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25" w:type="dxa"/>
            <w:tcBorders>
              <w:top w:val="nil"/>
              <w:left w:val="nil"/>
              <w:bottom w:val="dotted" w:sz="4" w:space="0" w:color="auto"/>
              <w:right w:val="dotted" w:sz="4" w:space="0" w:color="auto"/>
            </w:tcBorders>
            <w:shd w:val="clear" w:color="000000" w:fill="FFFFFF"/>
            <w:noWrap/>
            <w:vAlign w:val="center"/>
            <w:hideMark/>
          </w:tcPr>
          <w:p w14:paraId="027ABDB9"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548" w:type="dxa"/>
            <w:tcBorders>
              <w:top w:val="nil"/>
              <w:left w:val="nil"/>
              <w:bottom w:val="dotted" w:sz="4" w:space="0" w:color="auto"/>
              <w:right w:val="dotted" w:sz="4" w:space="0" w:color="auto"/>
            </w:tcBorders>
            <w:shd w:val="clear" w:color="000000" w:fill="FFFFFF"/>
            <w:noWrap/>
            <w:vAlign w:val="center"/>
            <w:hideMark/>
          </w:tcPr>
          <w:p w14:paraId="027ABDBA"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BB"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DBC"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BD"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BE"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0" w:type="dxa"/>
            <w:gridSpan w:val="2"/>
            <w:tcBorders>
              <w:top w:val="nil"/>
              <w:left w:val="nil"/>
              <w:bottom w:val="dotted" w:sz="4" w:space="0" w:color="auto"/>
              <w:right w:val="dotted" w:sz="4" w:space="0" w:color="auto"/>
            </w:tcBorders>
            <w:shd w:val="clear" w:color="000000" w:fill="FFFFFF"/>
            <w:noWrap/>
            <w:vAlign w:val="center"/>
            <w:hideMark/>
          </w:tcPr>
          <w:p w14:paraId="027ABDBF"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auto" w:fill="auto"/>
            <w:noWrap/>
            <w:vAlign w:val="center"/>
            <w:hideMark/>
          </w:tcPr>
          <w:p w14:paraId="027ABDC0"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DC1"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DC2"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75" w:type="dxa"/>
            <w:gridSpan w:val="2"/>
            <w:tcBorders>
              <w:top w:val="nil"/>
              <w:left w:val="nil"/>
              <w:bottom w:val="dotted" w:sz="4" w:space="0" w:color="auto"/>
              <w:right w:val="dotted" w:sz="4" w:space="0" w:color="auto"/>
            </w:tcBorders>
            <w:shd w:val="clear" w:color="000000" w:fill="FFFFFF"/>
            <w:noWrap/>
            <w:vAlign w:val="center"/>
            <w:hideMark/>
          </w:tcPr>
          <w:p w14:paraId="027ABDC3"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C4"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C5"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25,000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C6"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C7"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14" w:type="dxa"/>
            <w:gridSpan w:val="2"/>
            <w:tcBorders>
              <w:top w:val="nil"/>
              <w:left w:val="nil"/>
              <w:bottom w:val="dotted" w:sz="4" w:space="0" w:color="auto"/>
              <w:right w:val="dotted" w:sz="4" w:space="0" w:color="auto"/>
            </w:tcBorders>
            <w:shd w:val="clear" w:color="auto" w:fill="auto"/>
            <w:noWrap/>
            <w:vAlign w:val="center"/>
            <w:hideMark/>
          </w:tcPr>
          <w:p w14:paraId="027ABDC8"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14" w:type="dxa"/>
            <w:tcBorders>
              <w:top w:val="nil"/>
              <w:left w:val="nil"/>
              <w:bottom w:val="dotted" w:sz="4" w:space="0" w:color="auto"/>
              <w:right w:val="dotted" w:sz="4" w:space="0" w:color="auto"/>
            </w:tcBorders>
            <w:shd w:val="clear" w:color="auto" w:fill="auto"/>
            <w:noWrap/>
            <w:vAlign w:val="center"/>
            <w:hideMark/>
          </w:tcPr>
          <w:p w14:paraId="027ABDC9"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558" w:type="dxa"/>
            <w:gridSpan w:val="2"/>
            <w:tcBorders>
              <w:top w:val="nil"/>
              <w:left w:val="nil"/>
              <w:bottom w:val="dotted" w:sz="4" w:space="0" w:color="auto"/>
              <w:right w:val="dotted" w:sz="4" w:space="0" w:color="auto"/>
            </w:tcBorders>
            <w:shd w:val="clear" w:color="auto" w:fill="auto"/>
            <w:noWrap/>
            <w:vAlign w:val="center"/>
            <w:hideMark/>
          </w:tcPr>
          <w:p w14:paraId="027ABDCA"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18" w:type="dxa"/>
            <w:tcBorders>
              <w:top w:val="nil"/>
              <w:left w:val="nil"/>
              <w:bottom w:val="dotted" w:sz="4" w:space="0" w:color="auto"/>
              <w:right w:val="dotted" w:sz="4" w:space="0" w:color="auto"/>
            </w:tcBorders>
            <w:shd w:val="clear" w:color="auto" w:fill="auto"/>
            <w:noWrap/>
            <w:vAlign w:val="center"/>
            <w:hideMark/>
          </w:tcPr>
          <w:p w14:paraId="027ABDCB"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25,000 </w:t>
            </w:r>
          </w:p>
        </w:tc>
        <w:tc>
          <w:tcPr>
            <w:tcW w:w="821" w:type="dxa"/>
            <w:tcBorders>
              <w:top w:val="nil"/>
              <w:left w:val="nil"/>
              <w:bottom w:val="dotted" w:sz="4" w:space="0" w:color="auto"/>
              <w:right w:val="single" w:sz="4" w:space="0" w:color="auto"/>
            </w:tcBorders>
            <w:shd w:val="clear" w:color="auto" w:fill="auto"/>
            <w:noWrap/>
            <w:vAlign w:val="center"/>
            <w:hideMark/>
          </w:tcPr>
          <w:p w14:paraId="027ABDCC"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r>
      <w:tr w:rsidR="00CD606F" w:rsidRPr="00CD606F" w14:paraId="027ABDE6" w14:textId="77777777" w:rsidTr="005836D8">
        <w:trPr>
          <w:gridAfter w:val="1"/>
          <w:wAfter w:w="236" w:type="dxa"/>
          <w:trHeight w:val="360"/>
          <w:jc w:val="center"/>
        </w:trPr>
        <w:tc>
          <w:tcPr>
            <w:tcW w:w="768" w:type="dxa"/>
            <w:vMerge/>
            <w:tcBorders>
              <w:top w:val="nil"/>
              <w:left w:val="single" w:sz="4" w:space="0" w:color="auto"/>
              <w:bottom w:val="single" w:sz="4" w:space="0" w:color="000000"/>
              <w:right w:val="single" w:sz="4" w:space="0" w:color="auto"/>
            </w:tcBorders>
            <w:vAlign w:val="center"/>
            <w:hideMark/>
          </w:tcPr>
          <w:p w14:paraId="027ABDCE" w14:textId="77777777" w:rsidR="00CD606F" w:rsidRPr="00CD606F" w:rsidRDefault="00CD606F" w:rsidP="00CD606F">
            <w:pPr>
              <w:spacing w:after="0" w:line="240" w:lineRule="auto"/>
              <w:jc w:val="both"/>
              <w:rPr>
                <w:rFonts w:eastAsia="Times New Roman"/>
                <w:sz w:val="12"/>
                <w:szCs w:val="12"/>
              </w:rPr>
            </w:pPr>
          </w:p>
        </w:tc>
        <w:tc>
          <w:tcPr>
            <w:tcW w:w="895" w:type="dxa"/>
            <w:tcBorders>
              <w:top w:val="nil"/>
              <w:left w:val="nil"/>
              <w:bottom w:val="dotted" w:sz="4" w:space="0" w:color="auto"/>
              <w:right w:val="single" w:sz="4" w:space="0" w:color="auto"/>
            </w:tcBorders>
            <w:shd w:val="clear" w:color="000000" w:fill="FFFFFF"/>
            <w:noWrap/>
            <w:vAlign w:val="center"/>
            <w:hideMark/>
          </w:tcPr>
          <w:p w14:paraId="027ABDCF"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Makinë larëse </w:t>
            </w:r>
          </w:p>
        </w:tc>
        <w:tc>
          <w:tcPr>
            <w:tcW w:w="651" w:type="dxa"/>
            <w:tcBorders>
              <w:top w:val="nil"/>
              <w:left w:val="nil"/>
              <w:bottom w:val="dotted" w:sz="4" w:space="0" w:color="auto"/>
              <w:right w:val="nil"/>
            </w:tcBorders>
            <w:shd w:val="clear" w:color="000000" w:fill="FFFFFF"/>
            <w:noWrap/>
            <w:vAlign w:val="center"/>
            <w:hideMark/>
          </w:tcPr>
          <w:p w14:paraId="027ABDD0"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10,000 </w:t>
            </w:r>
          </w:p>
        </w:tc>
        <w:tc>
          <w:tcPr>
            <w:tcW w:w="549" w:type="dxa"/>
            <w:tcBorders>
              <w:top w:val="nil"/>
              <w:left w:val="single" w:sz="4" w:space="0" w:color="auto"/>
              <w:bottom w:val="dotted" w:sz="4" w:space="0" w:color="auto"/>
              <w:right w:val="dotted" w:sz="4" w:space="0" w:color="auto"/>
            </w:tcBorders>
            <w:shd w:val="clear" w:color="000000" w:fill="FFFFFF"/>
            <w:noWrap/>
            <w:vAlign w:val="center"/>
            <w:hideMark/>
          </w:tcPr>
          <w:p w14:paraId="027ABDD1"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25" w:type="dxa"/>
            <w:tcBorders>
              <w:top w:val="nil"/>
              <w:left w:val="nil"/>
              <w:bottom w:val="dotted" w:sz="4" w:space="0" w:color="auto"/>
              <w:right w:val="dotted" w:sz="4" w:space="0" w:color="auto"/>
            </w:tcBorders>
            <w:shd w:val="clear" w:color="000000" w:fill="FFFFFF"/>
            <w:noWrap/>
            <w:vAlign w:val="center"/>
            <w:hideMark/>
          </w:tcPr>
          <w:p w14:paraId="027ABDD2"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548" w:type="dxa"/>
            <w:tcBorders>
              <w:top w:val="nil"/>
              <w:left w:val="nil"/>
              <w:bottom w:val="dotted" w:sz="4" w:space="0" w:color="auto"/>
              <w:right w:val="dotted" w:sz="4" w:space="0" w:color="auto"/>
            </w:tcBorders>
            <w:shd w:val="clear" w:color="000000" w:fill="FFFFFF"/>
            <w:noWrap/>
            <w:vAlign w:val="center"/>
            <w:hideMark/>
          </w:tcPr>
          <w:p w14:paraId="027ABDD3"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D4"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DD5"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D6"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D7"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0" w:type="dxa"/>
            <w:gridSpan w:val="2"/>
            <w:tcBorders>
              <w:top w:val="nil"/>
              <w:left w:val="nil"/>
              <w:bottom w:val="dotted" w:sz="4" w:space="0" w:color="auto"/>
              <w:right w:val="dotted" w:sz="4" w:space="0" w:color="auto"/>
            </w:tcBorders>
            <w:shd w:val="clear" w:color="auto" w:fill="auto"/>
            <w:noWrap/>
            <w:vAlign w:val="center"/>
            <w:hideMark/>
          </w:tcPr>
          <w:p w14:paraId="027ABDD8"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DD9"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DDA"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DDB"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75" w:type="dxa"/>
            <w:gridSpan w:val="2"/>
            <w:tcBorders>
              <w:top w:val="nil"/>
              <w:left w:val="nil"/>
              <w:bottom w:val="dotted" w:sz="4" w:space="0" w:color="auto"/>
              <w:right w:val="dotted" w:sz="4" w:space="0" w:color="auto"/>
            </w:tcBorders>
            <w:shd w:val="clear" w:color="000000" w:fill="FFFFFF"/>
            <w:noWrap/>
            <w:vAlign w:val="center"/>
            <w:hideMark/>
          </w:tcPr>
          <w:p w14:paraId="027ABDDC"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DD"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DE"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5,000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DF"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E0"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14" w:type="dxa"/>
            <w:gridSpan w:val="2"/>
            <w:tcBorders>
              <w:top w:val="nil"/>
              <w:left w:val="nil"/>
              <w:bottom w:val="dotted" w:sz="4" w:space="0" w:color="auto"/>
              <w:right w:val="dotted" w:sz="4" w:space="0" w:color="auto"/>
            </w:tcBorders>
            <w:shd w:val="clear" w:color="auto" w:fill="auto"/>
            <w:noWrap/>
            <w:vAlign w:val="center"/>
            <w:hideMark/>
          </w:tcPr>
          <w:p w14:paraId="027ABDE1"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14" w:type="dxa"/>
            <w:tcBorders>
              <w:top w:val="nil"/>
              <w:left w:val="nil"/>
              <w:bottom w:val="dotted" w:sz="4" w:space="0" w:color="auto"/>
              <w:right w:val="dotted" w:sz="4" w:space="0" w:color="auto"/>
            </w:tcBorders>
            <w:shd w:val="clear" w:color="auto" w:fill="auto"/>
            <w:noWrap/>
            <w:vAlign w:val="center"/>
            <w:hideMark/>
          </w:tcPr>
          <w:p w14:paraId="027ABDE2"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558" w:type="dxa"/>
            <w:gridSpan w:val="2"/>
            <w:tcBorders>
              <w:top w:val="nil"/>
              <w:left w:val="nil"/>
              <w:bottom w:val="dotted" w:sz="4" w:space="0" w:color="auto"/>
              <w:right w:val="dotted" w:sz="4" w:space="0" w:color="auto"/>
            </w:tcBorders>
            <w:shd w:val="clear" w:color="auto" w:fill="auto"/>
            <w:noWrap/>
            <w:vAlign w:val="center"/>
            <w:hideMark/>
          </w:tcPr>
          <w:p w14:paraId="027ABDE3"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18" w:type="dxa"/>
            <w:tcBorders>
              <w:top w:val="nil"/>
              <w:left w:val="nil"/>
              <w:bottom w:val="dotted" w:sz="4" w:space="0" w:color="auto"/>
              <w:right w:val="dotted" w:sz="4" w:space="0" w:color="auto"/>
            </w:tcBorders>
            <w:shd w:val="clear" w:color="auto" w:fill="auto"/>
            <w:noWrap/>
            <w:vAlign w:val="center"/>
            <w:hideMark/>
          </w:tcPr>
          <w:p w14:paraId="027ABDE4"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5,000 </w:t>
            </w:r>
          </w:p>
        </w:tc>
        <w:tc>
          <w:tcPr>
            <w:tcW w:w="821" w:type="dxa"/>
            <w:tcBorders>
              <w:top w:val="nil"/>
              <w:left w:val="nil"/>
              <w:bottom w:val="dotted" w:sz="4" w:space="0" w:color="auto"/>
              <w:right w:val="single" w:sz="4" w:space="0" w:color="auto"/>
            </w:tcBorders>
            <w:shd w:val="clear" w:color="auto" w:fill="auto"/>
            <w:noWrap/>
            <w:vAlign w:val="center"/>
            <w:hideMark/>
          </w:tcPr>
          <w:p w14:paraId="027ABDE5"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r>
      <w:tr w:rsidR="00CD606F" w:rsidRPr="00CD606F" w14:paraId="027ABDFF" w14:textId="77777777" w:rsidTr="005836D8">
        <w:trPr>
          <w:gridAfter w:val="1"/>
          <w:wAfter w:w="236" w:type="dxa"/>
          <w:trHeight w:val="360"/>
          <w:jc w:val="center"/>
        </w:trPr>
        <w:tc>
          <w:tcPr>
            <w:tcW w:w="768" w:type="dxa"/>
            <w:vMerge/>
            <w:tcBorders>
              <w:top w:val="nil"/>
              <w:left w:val="single" w:sz="4" w:space="0" w:color="auto"/>
              <w:bottom w:val="single" w:sz="4" w:space="0" w:color="000000"/>
              <w:right w:val="single" w:sz="4" w:space="0" w:color="auto"/>
            </w:tcBorders>
            <w:vAlign w:val="center"/>
            <w:hideMark/>
          </w:tcPr>
          <w:p w14:paraId="027ABDE7" w14:textId="77777777" w:rsidR="00CD606F" w:rsidRPr="00CD606F" w:rsidRDefault="00CD606F" w:rsidP="00CD606F">
            <w:pPr>
              <w:spacing w:after="0" w:line="240" w:lineRule="auto"/>
              <w:jc w:val="both"/>
              <w:rPr>
                <w:rFonts w:eastAsia="Times New Roman"/>
                <w:sz w:val="12"/>
                <w:szCs w:val="12"/>
              </w:rPr>
            </w:pPr>
          </w:p>
        </w:tc>
        <w:tc>
          <w:tcPr>
            <w:tcW w:w="895" w:type="dxa"/>
            <w:tcBorders>
              <w:top w:val="nil"/>
              <w:left w:val="nil"/>
              <w:bottom w:val="dotted" w:sz="4" w:space="0" w:color="auto"/>
              <w:right w:val="single" w:sz="4" w:space="0" w:color="auto"/>
            </w:tcBorders>
            <w:shd w:val="clear" w:color="000000" w:fill="FFFFFF"/>
            <w:noWrap/>
            <w:vAlign w:val="center"/>
            <w:hideMark/>
          </w:tcPr>
          <w:p w14:paraId="027ABDE8"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Automatizimi i zyrave; </w:t>
            </w:r>
          </w:p>
        </w:tc>
        <w:tc>
          <w:tcPr>
            <w:tcW w:w="651" w:type="dxa"/>
            <w:tcBorders>
              <w:top w:val="nil"/>
              <w:left w:val="nil"/>
              <w:bottom w:val="dotted" w:sz="4" w:space="0" w:color="auto"/>
              <w:right w:val="nil"/>
            </w:tcBorders>
            <w:shd w:val="clear" w:color="000000" w:fill="FFFFFF"/>
            <w:noWrap/>
            <w:vAlign w:val="center"/>
            <w:hideMark/>
          </w:tcPr>
          <w:p w14:paraId="027ABDE9"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27,000 </w:t>
            </w:r>
          </w:p>
        </w:tc>
        <w:tc>
          <w:tcPr>
            <w:tcW w:w="549" w:type="dxa"/>
            <w:tcBorders>
              <w:top w:val="nil"/>
              <w:left w:val="single" w:sz="4" w:space="0" w:color="auto"/>
              <w:bottom w:val="dotted" w:sz="4" w:space="0" w:color="auto"/>
              <w:right w:val="dotted" w:sz="4" w:space="0" w:color="auto"/>
            </w:tcBorders>
            <w:shd w:val="clear" w:color="auto" w:fill="auto"/>
            <w:noWrap/>
            <w:vAlign w:val="center"/>
            <w:hideMark/>
          </w:tcPr>
          <w:p w14:paraId="027ABDEA"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425" w:type="dxa"/>
            <w:tcBorders>
              <w:top w:val="nil"/>
              <w:left w:val="nil"/>
              <w:bottom w:val="dotted" w:sz="4" w:space="0" w:color="auto"/>
              <w:right w:val="dotted" w:sz="4" w:space="0" w:color="auto"/>
            </w:tcBorders>
            <w:shd w:val="clear" w:color="000000" w:fill="FFFFFF"/>
            <w:noWrap/>
            <w:vAlign w:val="center"/>
            <w:hideMark/>
          </w:tcPr>
          <w:p w14:paraId="027ABDEB"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548" w:type="dxa"/>
            <w:tcBorders>
              <w:top w:val="nil"/>
              <w:left w:val="nil"/>
              <w:bottom w:val="dotted" w:sz="4" w:space="0" w:color="auto"/>
              <w:right w:val="dotted" w:sz="4" w:space="0" w:color="auto"/>
            </w:tcBorders>
            <w:shd w:val="clear" w:color="000000" w:fill="FFFFFF"/>
            <w:noWrap/>
            <w:vAlign w:val="center"/>
            <w:hideMark/>
          </w:tcPr>
          <w:p w14:paraId="027ABDEC"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ED"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DEE"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auto" w:fill="auto"/>
            <w:noWrap/>
            <w:vAlign w:val="center"/>
            <w:hideMark/>
          </w:tcPr>
          <w:p w14:paraId="027ABDEF"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DF0"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0" w:type="dxa"/>
            <w:gridSpan w:val="2"/>
            <w:tcBorders>
              <w:top w:val="nil"/>
              <w:left w:val="nil"/>
              <w:bottom w:val="dotted" w:sz="4" w:space="0" w:color="auto"/>
              <w:right w:val="dotted" w:sz="4" w:space="0" w:color="auto"/>
            </w:tcBorders>
            <w:shd w:val="clear" w:color="000000" w:fill="FFFFFF"/>
            <w:noWrap/>
            <w:vAlign w:val="center"/>
            <w:hideMark/>
          </w:tcPr>
          <w:p w14:paraId="027ABDF1"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auto" w:fill="auto"/>
            <w:noWrap/>
            <w:vAlign w:val="center"/>
            <w:hideMark/>
          </w:tcPr>
          <w:p w14:paraId="027ABDF2"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06" w:type="dxa"/>
            <w:tcBorders>
              <w:top w:val="nil"/>
              <w:left w:val="nil"/>
              <w:bottom w:val="dotted" w:sz="4" w:space="0" w:color="auto"/>
              <w:right w:val="dotted" w:sz="4" w:space="0" w:color="auto"/>
            </w:tcBorders>
            <w:shd w:val="clear" w:color="000000" w:fill="FFFFFF"/>
            <w:noWrap/>
            <w:vAlign w:val="center"/>
            <w:hideMark/>
          </w:tcPr>
          <w:p w14:paraId="027ABDF3"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DF4"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3,000 </w:t>
            </w:r>
          </w:p>
        </w:tc>
        <w:tc>
          <w:tcPr>
            <w:tcW w:w="675" w:type="dxa"/>
            <w:gridSpan w:val="2"/>
            <w:tcBorders>
              <w:top w:val="nil"/>
              <w:left w:val="nil"/>
              <w:bottom w:val="dotted" w:sz="4" w:space="0" w:color="auto"/>
              <w:right w:val="dotted" w:sz="4" w:space="0" w:color="auto"/>
            </w:tcBorders>
            <w:shd w:val="clear" w:color="000000" w:fill="FFFFFF"/>
            <w:noWrap/>
            <w:vAlign w:val="center"/>
            <w:hideMark/>
          </w:tcPr>
          <w:p w14:paraId="027ABDF5"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1,000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F6"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F7"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F8"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DF9"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14" w:type="dxa"/>
            <w:gridSpan w:val="2"/>
            <w:tcBorders>
              <w:top w:val="nil"/>
              <w:left w:val="nil"/>
              <w:bottom w:val="dotted" w:sz="4" w:space="0" w:color="auto"/>
              <w:right w:val="dotted" w:sz="4" w:space="0" w:color="auto"/>
            </w:tcBorders>
            <w:shd w:val="clear" w:color="auto" w:fill="auto"/>
            <w:noWrap/>
            <w:vAlign w:val="center"/>
            <w:hideMark/>
          </w:tcPr>
          <w:p w14:paraId="027ABDFA"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3,000 </w:t>
            </w:r>
          </w:p>
        </w:tc>
        <w:tc>
          <w:tcPr>
            <w:tcW w:w="614" w:type="dxa"/>
            <w:tcBorders>
              <w:top w:val="nil"/>
              <w:left w:val="nil"/>
              <w:bottom w:val="dotted" w:sz="4" w:space="0" w:color="auto"/>
              <w:right w:val="dotted" w:sz="4" w:space="0" w:color="auto"/>
            </w:tcBorders>
            <w:shd w:val="clear" w:color="auto" w:fill="auto"/>
            <w:noWrap/>
            <w:vAlign w:val="center"/>
            <w:hideMark/>
          </w:tcPr>
          <w:p w14:paraId="027ABDFB"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558" w:type="dxa"/>
            <w:gridSpan w:val="2"/>
            <w:tcBorders>
              <w:top w:val="nil"/>
              <w:left w:val="nil"/>
              <w:bottom w:val="dotted" w:sz="4" w:space="0" w:color="auto"/>
              <w:right w:val="dotted" w:sz="4" w:space="0" w:color="auto"/>
            </w:tcBorders>
            <w:shd w:val="clear" w:color="auto" w:fill="auto"/>
            <w:noWrap/>
            <w:vAlign w:val="center"/>
            <w:hideMark/>
          </w:tcPr>
          <w:p w14:paraId="027ABDFC"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18" w:type="dxa"/>
            <w:tcBorders>
              <w:top w:val="nil"/>
              <w:left w:val="nil"/>
              <w:bottom w:val="dotted" w:sz="4" w:space="0" w:color="auto"/>
              <w:right w:val="dotted" w:sz="4" w:space="0" w:color="auto"/>
            </w:tcBorders>
            <w:shd w:val="clear" w:color="auto" w:fill="auto"/>
            <w:noWrap/>
            <w:vAlign w:val="center"/>
            <w:hideMark/>
          </w:tcPr>
          <w:p w14:paraId="027ABDFD"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21" w:type="dxa"/>
            <w:tcBorders>
              <w:top w:val="nil"/>
              <w:left w:val="nil"/>
              <w:bottom w:val="dotted" w:sz="4" w:space="0" w:color="auto"/>
              <w:right w:val="single" w:sz="4" w:space="0" w:color="auto"/>
            </w:tcBorders>
            <w:shd w:val="clear" w:color="auto" w:fill="auto"/>
            <w:noWrap/>
            <w:vAlign w:val="center"/>
            <w:hideMark/>
          </w:tcPr>
          <w:p w14:paraId="027ABDFE"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20,000 </w:t>
            </w:r>
          </w:p>
        </w:tc>
      </w:tr>
      <w:tr w:rsidR="00CD606F" w:rsidRPr="00CD606F" w14:paraId="027ABE18" w14:textId="77777777" w:rsidTr="005836D8">
        <w:trPr>
          <w:gridAfter w:val="1"/>
          <w:wAfter w:w="236" w:type="dxa"/>
          <w:trHeight w:val="360"/>
          <w:jc w:val="center"/>
        </w:trPr>
        <w:tc>
          <w:tcPr>
            <w:tcW w:w="768" w:type="dxa"/>
            <w:vMerge/>
            <w:tcBorders>
              <w:top w:val="nil"/>
              <w:left w:val="single" w:sz="4" w:space="0" w:color="auto"/>
              <w:bottom w:val="single" w:sz="4" w:space="0" w:color="000000"/>
              <w:right w:val="single" w:sz="4" w:space="0" w:color="auto"/>
            </w:tcBorders>
            <w:vAlign w:val="center"/>
            <w:hideMark/>
          </w:tcPr>
          <w:p w14:paraId="027ABE00" w14:textId="77777777" w:rsidR="00CD606F" w:rsidRPr="00CD606F" w:rsidRDefault="00CD606F" w:rsidP="00CD606F">
            <w:pPr>
              <w:spacing w:after="0" w:line="240" w:lineRule="auto"/>
              <w:jc w:val="both"/>
              <w:rPr>
                <w:rFonts w:eastAsia="Times New Roman"/>
                <w:sz w:val="12"/>
                <w:szCs w:val="12"/>
              </w:rPr>
            </w:pPr>
          </w:p>
        </w:tc>
        <w:tc>
          <w:tcPr>
            <w:tcW w:w="895" w:type="dxa"/>
            <w:tcBorders>
              <w:top w:val="nil"/>
              <w:left w:val="nil"/>
              <w:bottom w:val="dotted" w:sz="4" w:space="0" w:color="auto"/>
              <w:right w:val="single" w:sz="4" w:space="0" w:color="auto"/>
            </w:tcBorders>
            <w:shd w:val="clear" w:color="000000" w:fill="FFFFFF"/>
            <w:noWrap/>
            <w:vAlign w:val="center"/>
            <w:hideMark/>
          </w:tcPr>
          <w:p w14:paraId="027ABE01"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Nën Totali </w:t>
            </w:r>
          </w:p>
        </w:tc>
        <w:tc>
          <w:tcPr>
            <w:tcW w:w="651" w:type="dxa"/>
            <w:tcBorders>
              <w:top w:val="nil"/>
              <w:left w:val="nil"/>
              <w:bottom w:val="single" w:sz="4" w:space="0" w:color="auto"/>
              <w:right w:val="nil"/>
            </w:tcBorders>
            <w:shd w:val="clear" w:color="000000" w:fill="FFFFFF"/>
            <w:noWrap/>
            <w:vAlign w:val="center"/>
            <w:hideMark/>
          </w:tcPr>
          <w:p w14:paraId="027ABE02"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250,000 </w:t>
            </w:r>
          </w:p>
        </w:tc>
        <w:tc>
          <w:tcPr>
            <w:tcW w:w="549" w:type="dxa"/>
            <w:tcBorders>
              <w:top w:val="nil"/>
              <w:left w:val="single" w:sz="4" w:space="0" w:color="auto"/>
              <w:bottom w:val="single" w:sz="4" w:space="0" w:color="auto"/>
              <w:right w:val="dotted" w:sz="4" w:space="0" w:color="auto"/>
            </w:tcBorders>
            <w:shd w:val="clear" w:color="000000" w:fill="FFFFFF"/>
            <w:noWrap/>
            <w:vAlign w:val="center"/>
            <w:hideMark/>
          </w:tcPr>
          <w:p w14:paraId="027ABE03"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28,000 </w:t>
            </w:r>
          </w:p>
        </w:tc>
        <w:tc>
          <w:tcPr>
            <w:tcW w:w="425" w:type="dxa"/>
            <w:tcBorders>
              <w:top w:val="nil"/>
              <w:left w:val="nil"/>
              <w:bottom w:val="single" w:sz="4" w:space="0" w:color="auto"/>
              <w:right w:val="dotted" w:sz="4" w:space="0" w:color="auto"/>
            </w:tcBorders>
            <w:shd w:val="clear" w:color="000000" w:fill="FFFFFF"/>
            <w:noWrap/>
            <w:vAlign w:val="center"/>
            <w:hideMark/>
          </w:tcPr>
          <w:p w14:paraId="027ABE04"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548" w:type="dxa"/>
            <w:tcBorders>
              <w:top w:val="nil"/>
              <w:left w:val="nil"/>
              <w:bottom w:val="single" w:sz="4" w:space="0" w:color="auto"/>
              <w:right w:val="dotted" w:sz="4" w:space="0" w:color="auto"/>
            </w:tcBorders>
            <w:shd w:val="clear" w:color="000000" w:fill="FFFFFF"/>
            <w:noWrap/>
            <w:vAlign w:val="center"/>
            <w:hideMark/>
          </w:tcPr>
          <w:p w14:paraId="027ABE05"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30,000 </w:t>
            </w:r>
          </w:p>
        </w:tc>
        <w:tc>
          <w:tcPr>
            <w:tcW w:w="419" w:type="dxa"/>
            <w:tcBorders>
              <w:top w:val="nil"/>
              <w:left w:val="nil"/>
              <w:bottom w:val="single" w:sz="4" w:space="0" w:color="auto"/>
              <w:right w:val="dotted" w:sz="4" w:space="0" w:color="auto"/>
            </w:tcBorders>
            <w:shd w:val="clear" w:color="000000" w:fill="FFFFFF"/>
            <w:noWrap/>
            <w:vAlign w:val="center"/>
            <w:hideMark/>
          </w:tcPr>
          <w:p w14:paraId="027ABE06"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646" w:type="dxa"/>
            <w:tcBorders>
              <w:top w:val="nil"/>
              <w:left w:val="nil"/>
              <w:bottom w:val="single" w:sz="4" w:space="0" w:color="auto"/>
              <w:right w:val="dotted" w:sz="4" w:space="0" w:color="auto"/>
            </w:tcBorders>
            <w:shd w:val="clear" w:color="000000" w:fill="FFFFFF"/>
            <w:noWrap/>
            <w:vAlign w:val="center"/>
            <w:hideMark/>
          </w:tcPr>
          <w:p w14:paraId="027ABE07"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419" w:type="dxa"/>
            <w:tcBorders>
              <w:top w:val="nil"/>
              <w:left w:val="nil"/>
              <w:bottom w:val="single" w:sz="4" w:space="0" w:color="auto"/>
              <w:right w:val="dotted" w:sz="4" w:space="0" w:color="auto"/>
            </w:tcBorders>
            <w:shd w:val="clear" w:color="000000" w:fill="FFFFFF"/>
            <w:noWrap/>
            <w:vAlign w:val="center"/>
            <w:hideMark/>
          </w:tcPr>
          <w:p w14:paraId="027ABE08"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419" w:type="dxa"/>
            <w:tcBorders>
              <w:top w:val="nil"/>
              <w:left w:val="nil"/>
              <w:bottom w:val="single" w:sz="4" w:space="0" w:color="auto"/>
              <w:right w:val="dotted" w:sz="4" w:space="0" w:color="auto"/>
            </w:tcBorders>
            <w:shd w:val="clear" w:color="000000" w:fill="FFFFFF"/>
            <w:noWrap/>
            <w:vAlign w:val="center"/>
            <w:hideMark/>
          </w:tcPr>
          <w:p w14:paraId="027ABE09"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640" w:type="dxa"/>
            <w:gridSpan w:val="2"/>
            <w:tcBorders>
              <w:top w:val="nil"/>
              <w:left w:val="nil"/>
              <w:bottom w:val="single" w:sz="4" w:space="0" w:color="auto"/>
              <w:right w:val="dotted" w:sz="4" w:space="0" w:color="auto"/>
            </w:tcBorders>
            <w:shd w:val="clear" w:color="000000" w:fill="FFFFFF"/>
            <w:noWrap/>
            <w:vAlign w:val="center"/>
            <w:hideMark/>
          </w:tcPr>
          <w:p w14:paraId="027ABE0A"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646" w:type="dxa"/>
            <w:tcBorders>
              <w:top w:val="nil"/>
              <w:left w:val="nil"/>
              <w:bottom w:val="single" w:sz="4" w:space="0" w:color="auto"/>
              <w:right w:val="dotted" w:sz="4" w:space="0" w:color="auto"/>
            </w:tcBorders>
            <w:shd w:val="clear" w:color="000000" w:fill="FFFFFF"/>
            <w:noWrap/>
            <w:vAlign w:val="center"/>
            <w:hideMark/>
          </w:tcPr>
          <w:p w14:paraId="027ABE0B"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706" w:type="dxa"/>
            <w:tcBorders>
              <w:top w:val="nil"/>
              <w:left w:val="nil"/>
              <w:bottom w:val="single" w:sz="4" w:space="0" w:color="auto"/>
              <w:right w:val="dotted" w:sz="4" w:space="0" w:color="auto"/>
            </w:tcBorders>
            <w:shd w:val="clear" w:color="000000" w:fill="FFFFFF"/>
            <w:noWrap/>
            <w:vAlign w:val="center"/>
            <w:hideMark/>
          </w:tcPr>
          <w:p w14:paraId="027ABE0C"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706" w:type="dxa"/>
            <w:tcBorders>
              <w:top w:val="nil"/>
              <w:left w:val="nil"/>
              <w:bottom w:val="single" w:sz="4" w:space="0" w:color="auto"/>
              <w:right w:val="dotted" w:sz="4" w:space="0" w:color="auto"/>
            </w:tcBorders>
            <w:shd w:val="clear" w:color="000000" w:fill="FFFFFF"/>
            <w:noWrap/>
            <w:vAlign w:val="center"/>
            <w:hideMark/>
          </w:tcPr>
          <w:p w14:paraId="027ABE0D"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3,000 </w:t>
            </w:r>
          </w:p>
        </w:tc>
        <w:tc>
          <w:tcPr>
            <w:tcW w:w="675" w:type="dxa"/>
            <w:gridSpan w:val="2"/>
            <w:tcBorders>
              <w:top w:val="nil"/>
              <w:left w:val="nil"/>
              <w:bottom w:val="single" w:sz="4" w:space="0" w:color="auto"/>
              <w:right w:val="dotted" w:sz="4" w:space="0" w:color="auto"/>
            </w:tcBorders>
            <w:shd w:val="clear" w:color="000000" w:fill="FFFFFF"/>
            <w:noWrap/>
            <w:vAlign w:val="center"/>
            <w:hideMark/>
          </w:tcPr>
          <w:p w14:paraId="027ABE0E"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1,000 </w:t>
            </w:r>
          </w:p>
        </w:tc>
        <w:tc>
          <w:tcPr>
            <w:tcW w:w="690" w:type="dxa"/>
            <w:gridSpan w:val="2"/>
            <w:tcBorders>
              <w:top w:val="nil"/>
              <w:left w:val="nil"/>
              <w:bottom w:val="single" w:sz="4" w:space="0" w:color="auto"/>
              <w:right w:val="dotted" w:sz="4" w:space="0" w:color="auto"/>
            </w:tcBorders>
            <w:shd w:val="clear" w:color="000000" w:fill="FFFFFF"/>
            <w:noWrap/>
            <w:vAlign w:val="center"/>
            <w:hideMark/>
          </w:tcPr>
          <w:p w14:paraId="027ABE0F"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690" w:type="dxa"/>
            <w:gridSpan w:val="2"/>
            <w:tcBorders>
              <w:top w:val="nil"/>
              <w:left w:val="nil"/>
              <w:bottom w:val="single" w:sz="4" w:space="0" w:color="auto"/>
              <w:right w:val="dotted" w:sz="4" w:space="0" w:color="auto"/>
            </w:tcBorders>
            <w:shd w:val="clear" w:color="auto" w:fill="auto"/>
            <w:noWrap/>
            <w:vAlign w:val="center"/>
            <w:hideMark/>
          </w:tcPr>
          <w:p w14:paraId="027ABE10"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95,000 </w:t>
            </w:r>
          </w:p>
        </w:tc>
        <w:tc>
          <w:tcPr>
            <w:tcW w:w="690" w:type="dxa"/>
            <w:gridSpan w:val="2"/>
            <w:tcBorders>
              <w:top w:val="nil"/>
              <w:left w:val="nil"/>
              <w:bottom w:val="single" w:sz="4" w:space="0" w:color="auto"/>
              <w:right w:val="dotted" w:sz="4" w:space="0" w:color="auto"/>
            </w:tcBorders>
            <w:shd w:val="clear" w:color="auto" w:fill="auto"/>
            <w:noWrap/>
            <w:vAlign w:val="center"/>
            <w:hideMark/>
          </w:tcPr>
          <w:p w14:paraId="027ABE11"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 </w:t>
            </w:r>
          </w:p>
        </w:tc>
        <w:tc>
          <w:tcPr>
            <w:tcW w:w="690" w:type="dxa"/>
            <w:gridSpan w:val="2"/>
            <w:tcBorders>
              <w:top w:val="nil"/>
              <w:left w:val="nil"/>
              <w:bottom w:val="single" w:sz="4" w:space="0" w:color="auto"/>
              <w:right w:val="dotted" w:sz="4" w:space="0" w:color="auto"/>
            </w:tcBorders>
            <w:shd w:val="clear" w:color="auto" w:fill="auto"/>
            <w:noWrap/>
            <w:vAlign w:val="center"/>
            <w:hideMark/>
          </w:tcPr>
          <w:p w14:paraId="027ABE12"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 </w:t>
            </w:r>
          </w:p>
        </w:tc>
        <w:tc>
          <w:tcPr>
            <w:tcW w:w="814" w:type="dxa"/>
            <w:gridSpan w:val="2"/>
            <w:tcBorders>
              <w:top w:val="nil"/>
              <w:left w:val="nil"/>
              <w:bottom w:val="single" w:sz="4" w:space="0" w:color="auto"/>
              <w:right w:val="dotted" w:sz="4" w:space="0" w:color="auto"/>
            </w:tcBorders>
            <w:shd w:val="clear" w:color="auto" w:fill="auto"/>
            <w:noWrap/>
            <w:vAlign w:val="center"/>
            <w:hideMark/>
          </w:tcPr>
          <w:p w14:paraId="027ABE13"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23,000 </w:t>
            </w:r>
          </w:p>
        </w:tc>
        <w:tc>
          <w:tcPr>
            <w:tcW w:w="614" w:type="dxa"/>
            <w:tcBorders>
              <w:top w:val="nil"/>
              <w:left w:val="nil"/>
              <w:bottom w:val="single" w:sz="4" w:space="0" w:color="auto"/>
              <w:right w:val="dotted" w:sz="4" w:space="0" w:color="auto"/>
            </w:tcBorders>
            <w:shd w:val="clear" w:color="auto" w:fill="auto"/>
            <w:noWrap/>
            <w:vAlign w:val="center"/>
            <w:hideMark/>
          </w:tcPr>
          <w:p w14:paraId="027ABE14"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20,000 </w:t>
            </w:r>
          </w:p>
        </w:tc>
        <w:tc>
          <w:tcPr>
            <w:tcW w:w="558" w:type="dxa"/>
            <w:gridSpan w:val="2"/>
            <w:tcBorders>
              <w:top w:val="nil"/>
              <w:left w:val="nil"/>
              <w:bottom w:val="single" w:sz="4" w:space="0" w:color="auto"/>
              <w:right w:val="dotted" w:sz="4" w:space="0" w:color="auto"/>
            </w:tcBorders>
            <w:shd w:val="clear" w:color="auto" w:fill="auto"/>
            <w:noWrap/>
            <w:vAlign w:val="center"/>
            <w:hideMark/>
          </w:tcPr>
          <w:p w14:paraId="027ABE15"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 </w:t>
            </w:r>
          </w:p>
        </w:tc>
        <w:tc>
          <w:tcPr>
            <w:tcW w:w="718" w:type="dxa"/>
            <w:tcBorders>
              <w:top w:val="nil"/>
              <w:left w:val="nil"/>
              <w:bottom w:val="single" w:sz="4" w:space="0" w:color="auto"/>
              <w:right w:val="dotted" w:sz="4" w:space="0" w:color="auto"/>
            </w:tcBorders>
            <w:shd w:val="clear" w:color="auto" w:fill="auto"/>
            <w:noWrap/>
            <w:vAlign w:val="center"/>
            <w:hideMark/>
          </w:tcPr>
          <w:p w14:paraId="027ABE16"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30,000 </w:t>
            </w:r>
          </w:p>
        </w:tc>
        <w:tc>
          <w:tcPr>
            <w:tcW w:w="821" w:type="dxa"/>
            <w:tcBorders>
              <w:top w:val="nil"/>
              <w:left w:val="nil"/>
              <w:bottom w:val="single" w:sz="4" w:space="0" w:color="auto"/>
              <w:right w:val="single" w:sz="4" w:space="0" w:color="auto"/>
            </w:tcBorders>
            <w:shd w:val="clear" w:color="auto" w:fill="auto"/>
            <w:noWrap/>
            <w:vAlign w:val="center"/>
            <w:hideMark/>
          </w:tcPr>
          <w:p w14:paraId="027ABE17"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20,000 </w:t>
            </w:r>
          </w:p>
        </w:tc>
      </w:tr>
      <w:tr w:rsidR="00CD606F" w:rsidRPr="00CD606F" w14:paraId="027ABE31" w14:textId="77777777" w:rsidTr="005836D8">
        <w:trPr>
          <w:gridAfter w:val="1"/>
          <w:wAfter w:w="236" w:type="dxa"/>
          <w:trHeight w:val="360"/>
          <w:jc w:val="center"/>
        </w:trPr>
        <w:tc>
          <w:tcPr>
            <w:tcW w:w="7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27ABE19"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Magazina </w:t>
            </w:r>
          </w:p>
        </w:tc>
        <w:tc>
          <w:tcPr>
            <w:tcW w:w="895" w:type="dxa"/>
            <w:tcBorders>
              <w:top w:val="nil"/>
              <w:left w:val="nil"/>
              <w:bottom w:val="dotted" w:sz="4" w:space="0" w:color="auto"/>
              <w:right w:val="single" w:sz="4" w:space="0" w:color="auto"/>
            </w:tcBorders>
            <w:shd w:val="clear" w:color="000000" w:fill="FFFFFF"/>
            <w:noWrap/>
            <w:vAlign w:val="center"/>
            <w:hideMark/>
          </w:tcPr>
          <w:p w14:paraId="027ABE1A"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Raft </w:t>
            </w:r>
          </w:p>
        </w:tc>
        <w:tc>
          <w:tcPr>
            <w:tcW w:w="651" w:type="dxa"/>
            <w:tcBorders>
              <w:top w:val="nil"/>
              <w:left w:val="nil"/>
              <w:bottom w:val="dotted" w:sz="4" w:space="0" w:color="auto"/>
              <w:right w:val="single" w:sz="4" w:space="0" w:color="auto"/>
            </w:tcBorders>
            <w:shd w:val="clear" w:color="000000" w:fill="FFFFFF"/>
            <w:noWrap/>
            <w:vAlign w:val="center"/>
            <w:hideMark/>
          </w:tcPr>
          <w:p w14:paraId="027ABE1B"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200,000 </w:t>
            </w:r>
          </w:p>
        </w:tc>
        <w:tc>
          <w:tcPr>
            <w:tcW w:w="549" w:type="dxa"/>
            <w:tcBorders>
              <w:top w:val="nil"/>
              <w:left w:val="nil"/>
              <w:bottom w:val="dotted" w:sz="4" w:space="0" w:color="auto"/>
              <w:right w:val="dotted" w:sz="4" w:space="0" w:color="auto"/>
            </w:tcBorders>
            <w:shd w:val="clear" w:color="000000" w:fill="FFFFFF"/>
            <w:noWrap/>
            <w:vAlign w:val="center"/>
            <w:hideMark/>
          </w:tcPr>
          <w:p w14:paraId="027ABE1C"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25" w:type="dxa"/>
            <w:tcBorders>
              <w:top w:val="nil"/>
              <w:left w:val="nil"/>
              <w:bottom w:val="dotted" w:sz="4" w:space="0" w:color="auto"/>
              <w:right w:val="dotted" w:sz="4" w:space="0" w:color="auto"/>
            </w:tcBorders>
            <w:shd w:val="clear" w:color="000000" w:fill="FFFFFF"/>
            <w:noWrap/>
            <w:vAlign w:val="center"/>
            <w:hideMark/>
          </w:tcPr>
          <w:p w14:paraId="027ABE1D"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548" w:type="dxa"/>
            <w:tcBorders>
              <w:top w:val="nil"/>
              <w:left w:val="nil"/>
              <w:bottom w:val="dotted" w:sz="4" w:space="0" w:color="auto"/>
              <w:right w:val="dotted" w:sz="4" w:space="0" w:color="auto"/>
            </w:tcBorders>
            <w:shd w:val="clear" w:color="000000" w:fill="FFFFFF"/>
            <w:noWrap/>
            <w:vAlign w:val="center"/>
            <w:hideMark/>
          </w:tcPr>
          <w:p w14:paraId="027ABE1E"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E1F"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E20"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E21"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E22"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0" w:type="dxa"/>
            <w:gridSpan w:val="2"/>
            <w:tcBorders>
              <w:top w:val="nil"/>
              <w:left w:val="nil"/>
              <w:bottom w:val="dotted" w:sz="4" w:space="0" w:color="auto"/>
              <w:right w:val="dotted" w:sz="4" w:space="0" w:color="auto"/>
            </w:tcBorders>
            <w:shd w:val="clear" w:color="000000" w:fill="FFFFFF"/>
            <w:noWrap/>
            <w:vAlign w:val="center"/>
            <w:hideMark/>
          </w:tcPr>
          <w:p w14:paraId="027ABE23"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E24"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E25"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E26"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75" w:type="dxa"/>
            <w:gridSpan w:val="2"/>
            <w:tcBorders>
              <w:top w:val="nil"/>
              <w:left w:val="nil"/>
              <w:bottom w:val="dotted" w:sz="4" w:space="0" w:color="auto"/>
              <w:right w:val="dotted" w:sz="4" w:space="0" w:color="auto"/>
            </w:tcBorders>
            <w:shd w:val="clear" w:color="auto" w:fill="auto"/>
            <w:noWrap/>
            <w:vAlign w:val="center"/>
            <w:hideMark/>
          </w:tcPr>
          <w:p w14:paraId="027ABE27"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E28"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50,000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E29"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E2A"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50,000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E2B"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14" w:type="dxa"/>
            <w:gridSpan w:val="2"/>
            <w:tcBorders>
              <w:top w:val="nil"/>
              <w:left w:val="nil"/>
              <w:bottom w:val="dotted" w:sz="4" w:space="0" w:color="auto"/>
              <w:right w:val="dotted" w:sz="4" w:space="0" w:color="auto"/>
            </w:tcBorders>
            <w:shd w:val="clear" w:color="auto" w:fill="auto"/>
            <w:noWrap/>
            <w:vAlign w:val="center"/>
            <w:hideMark/>
          </w:tcPr>
          <w:p w14:paraId="027ABE2C"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50,000 </w:t>
            </w:r>
          </w:p>
        </w:tc>
        <w:tc>
          <w:tcPr>
            <w:tcW w:w="614" w:type="dxa"/>
            <w:tcBorders>
              <w:top w:val="nil"/>
              <w:left w:val="nil"/>
              <w:bottom w:val="dotted" w:sz="4" w:space="0" w:color="auto"/>
              <w:right w:val="dotted" w:sz="4" w:space="0" w:color="auto"/>
            </w:tcBorders>
            <w:shd w:val="clear" w:color="auto" w:fill="auto"/>
            <w:noWrap/>
            <w:vAlign w:val="center"/>
            <w:hideMark/>
          </w:tcPr>
          <w:p w14:paraId="027ABE2D"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558" w:type="dxa"/>
            <w:gridSpan w:val="2"/>
            <w:tcBorders>
              <w:top w:val="nil"/>
              <w:left w:val="nil"/>
              <w:bottom w:val="dotted" w:sz="4" w:space="0" w:color="auto"/>
              <w:right w:val="dotted" w:sz="4" w:space="0" w:color="auto"/>
            </w:tcBorders>
            <w:shd w:val="clear" w:color="auto" w:fill="auto"/>
            <w:noWrap/>
            <w:vAlign w:val="center"/>
            <w:hideMark/>
          </w:tcPr>
          <w:p w14:paraId="027ABE2E"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50,000 </w:t>
            </w:r>
          </w:p>
        </w:tc>
        <w:tc>
          <w:tcPr>
            <w:tcW w:w="718" w:type="dxa"/>
            <w:tcBorders>
              <w:top w:val="nil"/>
              <w:left w:val="nil"/>
              <w:bottom w:val="dotted" w:sz="4" w:space="0" w:color="auto"/>
              <w:right w:val="dotted" w:sz="4" w:space="0" w:color="auto"/>
            </w:tcBorders>
            <w:shd w:val="clear" w:color="auto" w:fill="auto"/>
            <w:noWrap/>
            <w:vAlign w:val="center"/>
            <w:hideMark/>
          </w:tcPr>
          <w:p w14:paraId="027ABE2F"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21" w:type="dxa"/>
            <w:tcBorders>
              <w:top w:val="nil"/>
              <w:left w:val="nil"/>
              <w:bottom w:val="dotted" w:sz="4" w:space="0" w:color="auto"/>
              <w:right w:val="single" w:sz="4" w:space="0" w:color="auto"/>
            </w:tcBorders>
            <w:shd w:val="clear" w:color="auto" w:fill="auto"/>
            <w:noWrap/>
            <w:vAlign w:val="center"/>
            <w:hideMark/>
          </w:tcPr>
          <w:p w14:paraId="027ABE30"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r>
      <w:tr w:rsidR="00CD606F" w:rsidRPr="00CD606F" w14:paraId="027ABE4A" w14:textId="77777777" w:rsidTr="005836D8">
        <w:trPr>
          <w:gridAfter w:val="1"/>
          <w:wAfter w:w="236" w:type="dxa"/>
          <w:trHeight w:val="360"/>
          <w:jc w:val="center"/>
        </w:trPr>
        <w:tc>
          <w:tcPr>
            <w:tcW w:w="768" w:type="dxa"/>
            <w:vMerge/>
            <w:tcBorders>
              <w:top w:val="nil"/>
              <w:left w:val="single" w:sz="4" w:space="0" w:color="auto"/>
              <w:bottom w:val="single" w:sz="4" w:space="0" w:color="000000"/>
              <w:right w:val="single" w:sz="4" w:space="0" w:color="auto"/>
            </w:tcBorders>
            <w:vAlign w:val="center"/>
            <w:hideMark/>
          </w:tcPr>
          <w:p w14:paraId="027ABE32" w14:textId="77777777" w:rsidR="00CD606F" w:rsidRPr="00CD606F" w:rsidRDefault="00CD606F" w:rsidP="00CD606F">
            <w:pPr>
              <w:spacing w:after="0" w:line="240" w:lineRule="auto"/>
              <w:jc w:val="both"/>
              <w:rPr>
                <w:rFonts w:eastAsia="Times New Roman"/>
                <w:sz w:val="12"/>
                <w:szCs w:val="12"/>
              </w:rPr>
            </w:pPr>
          </w:p>
        </w:tc>
        <w:tc>
          <w:tcPr>
            <w:tcW w:w="895" w:type="dxa"/>
            <w:tcBorders>
              <w:top w:val="nil"/>
              <w:left w:val="nil"/>
              <w:bottom w:val="dotted" w:sz="4" w:space="0" w:color="auto"/>
              <w:right w:val="single" w:sz="4" w:space="0" w:color="auto"/>
            </w:tcBorders>
            <w:shd w:val="clear" w:color="000000" w:fill="FFFFFF"/>
            <w:noWrap/>
            <w:vAlign w:val="center"/>
            <w:hideMark/>
          </w:tcPr>
          <w:p w14:paraId="027ABE33"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Pirun ngritës </w:t>
            </w:r>
          </w:p>
        </w:tc>
        <w:tc>
          <w:tcPr>
            <w:tcW w:w="651" w:type="dxa"/>
            <w:tcBorders>
              <w:top w:val="nil"/>
              <w:left w:val="nil"/>
              <w:bottom w:val="dotted" w:sz="4" w:space="0" w:color="auto"/>
              <w:right w:val="single" w:sz="4" w:space="0" w:color="auto"/>
            </w:tcBorders>
            <w:shd w:val="clear" w:color="000000" w:fill="FFFFFF"/>
            <w:noWrap/>
            <w:vAlign w:val="center"/>
            <w:hideMark/>
          </w:tcPr>
          <w:p w14:paraId="027ABE34"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30,000 </w:t>
            </w:r>
          </w:p>
        </w:tc>
        <w:tc>
          <w:tcPr>
            <w:tcW w:w="549" w:type="dxa"/>
            <w:tcBorders>
              <w:top w:val="nil"/>
              <w:left w:val="nil"/>
              <w:bottom w:val="dotted" w:sz="4" w:space="0" w:color="auto"/>
              <w:right w:val="dotted" w:sz="4" w:space="0" w:color="auto"/>
            </w:tcBorders>
            <w:shd w:val="clear" w:color="000000" w:fill="FFFFFF"/>
            <w:noWrap/>
            <w:vAlign w:val="center"/>
            <w:hideMark/>
          </w:tcPr>
          <w:p w14:paraId="027ABE35"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25" w:type="dxa"/>
            <w:tcBorders>
              <w:top w:val="nil"/>
              <w:left w:val="nil"/>
              <w:bottom w:val="dotted" w:sz="4" w:space="0" w:color="auto"/>
              <w:right w:val="dotted" w:sz="4" w:space="0" w:color="auto"/>
            </w:tcBorders>
            <w:shd w:val="clear" w:color="000000" w:fill="FFFFFF"/>
            <w:noWrap/>
            <w:vAlign w:val="center"/>
            <w:hideMark/>
          </w:tcPr>
          <w:p w14:paraId="027ABE36"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548" w:type="dxa"/>
            <w:tcBorders>
              <w:top w:val="nil"/>
              <w:left w:val="nil"/>
              <w:bottom w:val="dotted" w:sz="4" w:space="0" w:color="auto"/>
              <w:right w:val="dotted" w:sz="4" w:space="0" w:color="auto"/>
            </w:tcBorders>
            <w:shd w:val="clear" w:color="000000" w:fill="FFFFFF"/>
            <w:noWrap/>
            <w:vAlign w:val="center"/>
            <w:hideMark/>
          </w:tcPr>
          <w:p w14:paraId="027ABE37"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E38"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E39"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E3A"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E3B"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0" w:type="dxa"/>
            <w:gridSpan w:val="2"/>
            <w:tcBorders>
              <w:top w:val="nil"/>
              <w:left w:val="nil"/>
              <w:bottom w:val="dotted" w:sz="4" w:space="0" w:color="auto"/>
              <w:right w:val="dotted" w:sz="4" w:space="0" w:color="auto"/>
            </w:tcBorders>
            <w:shd w:val="clear" w:color="000000" w:fill="FFFFFF"/>
            <w:noWrap/>
            <w:vAlign w:val="center"/>
            <w:hideMark/>
          </w:tcPr>
          <w:p w14:paraId="027ABE3C"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E3D"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E3E"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E3F"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75" w:type="dxa"/>
            <w:gridSpan w:val="2"/>
            <w:tcBorders>
              <w:top w:val="nil"/>
              <w:left w:val="nil"/>
              <w:bottom w:val="dotted" w:sz="4" w:space="0" w:color="auto"/>
              <w:right w:val="dotted" w:sz="4" w:space="0" w:color="auto"/>
            </w:tcBorders>
            <w:shd w:val="clear" w:color="auto" w:fill="auto"/>
            <w:noWrap/>
            <w:vAlign w:val="center"/>
            <w:hideMark/>
          </w:tcPr>
          <w:p w14:paraId="027ABE40"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E41"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E42"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E43"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E44"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14" w:type="dxa"/>
            <w:gridSpan w:val="2"/>
            <w:tcBorders>
              <w:top w:val="nil"/>
              <w:left w:val="nil"/>
              <w:bottom w:val="dotted" w:sz="4" w:space="0" w:color="auto"/>
              <w:right w:val="dotted" w:sz="4" w:space="0" w:color="auto"/>
            </w:tcBorders>
            <w:shd w:val="clear" w:color="auto" w:fill="auto"/>
            <w:noWrap/>
            <w:vAlign w:val="center"/>
            <w:hideMark/>
          </w:tcPr>
          <w:p w14:paraId="027ABE45"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14" w:type="dxa"/>
            <w:tcBorders>
              <w:top w:val="nil"/>
              <w:left w:val="nil"/>
              <w:bottom w:val="dotted" w:sz="4" w:space="0" w:color="auto"/>
              <w:right w:val="dotted" w:sz="4" w:space="0" w:color="auto"/>
            </w:tcBorders>
            <w:shd w:val="clear" w:color="auto" w:fill="auto"/>
            <w:noWrap/>
            <w:vAlign w:val="center"/>
            <w:hideMark/>
          </w:tcPr>
          <w:p w14:paraId="027ABE46"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558" w:type="dxa"/>
            <w:gridSpan w:val="2"/>
            <w:tcBorders>
              <w:top w:val="nil"/>
              <w:left w:val="nil"/>
              <w:bottom w:val="dotted" w:sz="4" w:space="0" w:color="auto"/>
              <w:right w:val="dotted" w:sz="4" w:space="0" w:color="auto"/>
            </w:tcBorders>
            <w:shd w:val="clear" w:color="auto" w:fill="auto"/>
            <w:noWrap/>
            <w:vAlign w:val="center"/>
            <w:hideMark/>
          </w:tcPr>
          <w:p w14:paraId="027ABE47"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18" w:type="dxa"/>
            <w:tcBorders>
              <w:top w:val="nil"/>
              <w:left w:val="nil"/>
              <w:bottom w:val="dotted" w:sz="4" w:space="0" w:color="auto"/>
              <w:right w:val="dotted" w:sz="4" w:space="0" w:color="auto"/>
            </w:tcBorders>
            <w:shd w:val="clear" w:color="auto" w:fill="auto"/>
            <w:noWrap/>
            <w:vAlign w:val="center"/>
            <w:hideMark/>
          </w:tcPr>
          <w:p w14:paraId="027ABE48"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15,000 </w:t>
            </w:r>
          </w:p>
        </w:tc>
        <w:tc>
          <w:tcPr>
            <w:tcW w:w="821" w:type="dxa"/>
            <w:tcBorders>
              <w:top w:val="nil"/>
              <w:left w:val="nil"/>
              <w:bottom w:val="dotted" w:sz="4" w:space="0" w:color="auto"/>
              <w:right w:val="single" w:sz="4" w:space="0" w:color="auto"/>
            </w:tcBorders>
            <w:shd w:val="clear" w:color="auto" w:fill="auto"/>
            <w:noWrap/>
            <w:vAlign w:val="center"/>
            <w:hideMark/>
          </w:tcPr>
          <w:p w14:paraId="027ABE49"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15,000 </w:t>
            </w:r>
          </w:p>
        </w:tc>
      </w:tr>
      <w:tr w:rsidR="00CD606F" w:rsidRPr="00CD606F" w14:paraId="027ABE63" w14:textId="77777777" w:rsidTr="005836D8">
        <w:trPr>
          <w:gridAfter w:val="1"/>
          <w:wAfter w:w="236" w:type="dxa"/>
          <w:trHeight w:val="360"/>
          <w:jc w:val="center"/>
        </w:trPr>
        <w:tc>
          <w:tcPr>
            <w:tcW w:w="768" w:type="dxa"/>
            <w:vMerge/>
            <w:tcBorders>
              <w:top w:val="nil"/>
              <w:left w:val="single" w:sz="4" w:space="0" w:color="auto"/>
              <w:bottom w:val="single" w:sz="4" w:space="0" w:color="000000"/>
              <w:right w:val="single" w:sz="4" w:space="0" w:color="auto"/>
            </w:tcBorders>
            <w:vAlign w:val="center"/>
            <w:hideMark/>
          </w:tcPr>
          <w:p w14:paraId="027ABE4B" w14:textId="77777777" w:rsidR="00CD606F" w:rsidRPr="00CD606F" w:rsidRDefault="00CD606F" w:rsidP="00CD606F">
            <w:pPr>
              <w:spacing w:after="0" w:line="240" w:lineRule="auto"/>
              <w:jc w:val="both"/>
              <w:rPr>
                <w:rFonts w:eastAsia="Times New Roman"/>
                <w:sz w:val="12"/>
                <w:szCs w:val="12"/>
              </w:rPr>
            </w:pPr>
          </w:p>
        </w:tc>
        <w:tc>
          <w:tcPr>
            <w:tcW w:w="895" w:type="dxa"/>
            <w:tcBorders>
              <w:top w:val="nil"/>
              <w:left w:val="nil"/>
              <w:bottom w:val="dotted" w:sz="4" w:space="0" w:color="auto"/>
              <w:right w:val="single" w:sz="4" w:space="0" w:color="auto"/>
            </w:tcBorders>
            <w:shd w:val="clear" w:color="000000" w:fill="FFFFFF"/>
            <w:noWrap/>
            <w:vAlign w:val="center"/>
            <w:hideMark/>
          </w:tcPr>
          <w:p w14:paraId="027ABE4C"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Nën Totali </w:t>
            </w:r>
          </w:p>
        </w:tc>
        <w:tc>
          <w:tcPr>
            <w:tcW w:w="651" w:type="dxa"/>
            <w:tcBorders>
              <w:top w:val="nil"/>
              <w:left w:val="nil"/>
              <w:bottom w:val="single" w:sz="4" w:space="0" w:color="auto"/>
              <w:right w:val="single" w:sz="4" w:space="0" w:color="auto"/>
            </w:tcBorders>
            <w:shd w:val="clear" w:color="000000" w:fill="FFFFFF"/>
            <w:noWrap/>
            <w:vAlign w:val="center"/>
            <w:hideMark/>
          </w:tcPr>
          <w:p w14:paraId="027ABE4D"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230,000 </w:t>
            </w:r>
          </w:p>
        </w:tc>
        <w:tc>
          <w:tcPr>
            <w:tcW w:w="549" w:type="dxa"/>
            <w:tcBorders>
              <w:top w:val="nil"/>
              <w:left w:val="nil"/>
              <w:bottom w:val="single" w:sz="4" w:space="0" w:color="auto"/>
              <w:right w:val="dotted" w:sz="4" w:space="0" w:color="auto"/>
            </w:tcBorders>
            <w:shd w:val="clear" w:color="000000" w:fill="FFFFFF"/>
            <w:noWrap/>
            <w:vAlign w:val="center"/>
            <w:hideMark/>
          </w:tcPr>
          <w:p w14:paraId="027ABE4E"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425" w:type="dxa"/>
            <w:tcBorders>
              <w:top w:val="nil"/>
              <w:left w:val="nil"/>
              <w:bottom w:val="single" w:sz="4" w:space="0" w:color="auto"/>
              <w:right w:val="dotted" w:sz="4" w:space="0" w:color="auto"/>
            </w:tcBorders>
            <w:shd w:val="clear" w:color="000000" w:fill="FFFFFF"/>
            <w:noWrap/>
            <w:vAlign w:val="center"/>
            <w:hideMark/>
          </w:tcPr>
          <w:p w14:paraId="027ABE4F"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548" w:type="dxa"/>
            <w:tcBorders>
              <w:top w:val="nil"/>
              <w:left w:val="nil"/>
              <w:bottom w:val="single" w:sz="4" w:space="0" w:color="auto"/>
              <w:right w:val="dotted" w:sz="4" w:space="0" w:color="auto"/>
            </w:tcBorders>
            <w:shd w:val="clear" w:color="000000" w:fill="FFFFFF"/>
            <w:noWrap/>
            <w:vAlign w:val="center"/>
            <w:hideMark/>
          </w:tcPr>
          <w:p w14:paraId="027ABE50"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419" w:type="dxa"/>
            <w:tcBorders>
              <w:top w:val="nil"/>
              <w:left w:val="nil"/>
              <w:bottom w:val="single" w:sz="4" w:space="0" w:color="auto"/>
              <w:right w:val="dotted" w:sz="4" w:space="0" w:color="auto"/>
            </w:tcBorders>
            <w:shd w:val="clear" w:color="000000" w:fill="FFFFFF"/>
            <w:noWrap/>
            <w:vAlign w:val="center"/>
            <w:hideMark/>
          </w:tcPr>
          <w:p w14:paraId="027ABE51"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646" w:type="dxa"/>
            <w:tcBorders>
              <w:top w:val="nil"/>
              <w:left w:val="nil"/>
              <w:bottom w:val="single" w:sz="4" w:space="0" w:color="auto"/>
              <w:right w:val="dotted" w:sz="4" w:space="0" w:color="auto"/>
            </w:tcBorders>
            <w:shd w:val="clear" w:color="000000" w:fill="FFFFFF"/>
            <w:noWrap/>
            <w:vAlign w:val="center"/>
            <w:hideMark/>
          </w:tcPr>
          <w:p w14:paraId="027ABE52"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419" w:type="dxa"/>
            <w:tcBorders>
              <w:top w:val="nil"/>
              <w:left w:val="nil"/>
              <w:bottom w:val="single" w:sz="4" w:space="0" w:color="auto"/>
              <w:right w:val="dotted" w:sz="4" w:space="0" w:color="auto"/>
            </w:tcBorders>
            <w:shd w:val="clear" w:color="000000" w:fill="FFFFFF"/>
            <w:noWrap/>
            <w:vAlign w:val="center"/>
            <w:hideMark/>
          </w:tcPr>
          <w:p w14:paraId="027ABE53"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419" w:type="dxa"/>
            <w:tcBorders>
              <w:top w:val="nil"/>
              <w:left w:val="nil"/>
              <w:bottom w:val="single" w:sz="4" w:space="0" w:color="auto"/>
              <w:right w:val="dotted" w:sz="4" w:space="0" w:color="auto"/>
            </w:tcBorders>
            <w:shd w:val="clear" w:color="000000" w:fill="FFFFFF"/>
            <w:noWrap/>
            <w:vAlign w:val="center"/>
            <w:hideMark/>
          </w:tcPr>
          <w:p w14:paraId="027ABE54"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640" w:type="dxa"/>
            <w:gridSpan w:val="2"/>
            <w:tcBorders>
              <w:top w:val="nil"/>
              <w:left w:val="nil"/>
              <w:bottom w:val="single" w:sz="4" w:space="0" w:color="auto"/>
              <w:right w:val="dotted" w:sz="4" w:space="0" w:color="auto"/>
            </w:tcBorders>
            <w:shd w:val="clear" w:color="000000" w:fill="FFFFFF"/>
            <w:noWrap/>
            <w:vAlign w:val="center"/>
            <w:hideMark/>
          </w:tcPr>
          <w:p w14:paraId="027ABE55"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646" w:type="dxa"/>
            <w:tcBorders>
              <w:top w:val="nil"/>
              <w:left w:val="nil"/>
              <w:bottom w:val="single" w:sz="4" w:space="0" w:color="auto"/>
              <w:right w:val="dotted" w:sz="4" w:space="0" w:color="auto"/>
            </w:tcBorders>
            <w:shd w:val="clear" w:color="000000" w:fill="FFFFFF"/>
            <w:noWrap/>
            <w:vAlign w:val="center"/>
            <w:hideMark/>
          </w:tcPr>
          <w:p w14:paraId="027ABE56"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 </w:t>
            </w:r>
          </w:p>
        </w:tc>
        <w:tc>
          <w:tcPr>
            <w:tcW w:w="706" w:type="dxa"/>
            <w:tcBorders>
              <w:top w:val="nil"/>
              <w:left w:val="nil"/>
              <w:bottom w:val="single" w:sz="4" w:space="0" w:color="auto"/>
              <w:right w:val="dotted" w:sz="4" w:space="0" w:color="auto"/>
            </w:tcBorders>
            <w:shd w:val="clear" w:color="auto" w:fill="auto"/>
            <w:noWrap/>
            <w:vAlign w:val="center"/>
            <w:hideMark/>
          </w:tcPr>
          <w:p w14:paraId="027ABE57"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 </w:t>
            </w:r>
          </w:p>
        </w:tc>
        <w:tc>
          <w:tcPr>
            <w:tcW w:w="706" w:type="dxa"/>
            <w:tcBorders>
              <w:top w:val="nil"/>
              <w:left w:val="nil"/>
              <w:bottom w:val="single" w:sz="4" w:space="0" w:color="auto"/>
              <w:right w:val="dotted" w:sz="4" w:space="0" w:color="auto"/>
            </w:tcBorders>
            <w:shd w:val="clear" w:color="auto" w:fill="auto"/>
            <w:noWrap/>
            <w:vAlign w:val="center"/>
            <w:hideMark/>
          </w:tcPr>
          <w:p w14:paraId="027ABE58"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75" w:type="dxa"/>
            <w:gridSpan w:val="2"/>
            <w:tcBorders>
              <w:top w:val="nil"/>
              <w:left w:val="nil"/>
              <w:bottom w:val="single" w:sz="4" w:space="0" w:color="auto"/>
              <w:right w:val="dotted" w:sz="4" w:space="0" w:color="auto"/>
            </w:tcBorders>
            <w:shd w:val="clear" w:color="auto" w:fill="auto"/>
            <w:noWrap/>
            <w:vAlign w:val="center"/>
            <w:hideMark/>
          </w:tcPr>
          <w:p w14:paraId="027ABE59"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single" w:sz="4" w:space="0" w:color="auto"/>
              <w:right w:val="dotted" w:sz="4" w:space="0" w:color="auto"/>
            </w:tcBorders>
            <w:shd w:val="clear" w:color="auto" w:fill="auto"/>
            <w:noWrap/>
            <w:vAlign w:val="center"/>
            <w:hideMark/>
          </w:tcPr>
          <w:p w14:paraId="027ABE5A"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80,000 </w:t>
            </w:r>
          </w:p>
        </w:tc>
        <w:tc>
          <w:tcPr>
            <w:tcW w:w="690" w:type="dxa"/>
            <w:gridSpan w:val="2"/>
            <w:tcBorders>
              <w:top w:val="nil"/>
              <w:left w:val="nil"/>
              <w:bottom w:val="single" w:sz="4" w:space="0" w:color="auto"/>
              <w:right w:val="dotted" w:sz="4" w:space="0" w:color="auto"/>
            </w:tcBorders>
            <w:shd w:val="clear" w:color="auto" w:fill="auto"/>
            <w:noWrap/>
            <w:vAlign w:val="center"/>
            <w:hideMark/>
          </w:tcPr>
          <w:p w14:paraId="027ABE5B"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20,000 </w:t>
            </w:r>
          </w:p>
        </w:tc>
        <w:tc>
          <w:tcPr>
            <w:tcW w:w="690" w:type="dxa"/>
            <w:gridSpan w:val="2"/>
            <w:tcBorders>
              <w:top w:val="nil"/>
              <w:left w:val="nil"/>
              <w:bottom w:val="single" w:sz="4" w:space="0" w:color="auto"/>
              <w:right w:val="dotted" w:sz="4" w:space="0" w:color="auto"/>
            </w:tcBorders>
            <w:shd w:val="clear" w:color="auto" w:fill="auto"/>
            <w:noWrap/>
            <w:vAlign w:val="center"/>
            <w:hideMark/>
          </w:tcPr>
          <w:p w14:paraId="027ABE5C"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60,000 </w:t>
            </w:r>
          </w:p>
        </w:tc>
        <w:tc>
          <w:tcPr>
            <w:tcW w:w="690" w:type="dxa"/>
            <w:gridSpan w:val="2"/>
            <w:tcBorders>
              <w:top w:val="nil"/>
              <w:left w:val="nil"/>
              <w:bottom w:val="single" w:sz="4" w:space="0" w:color="auto"/>
              <w:right w:val="dotted" w:sz="4" w:space="0" w:color="auto"/>
            </w:tcBorders>
            <w:shd w:val="clear" w:color="auto" w:fill="auto"/>
            <w:noWrap/>
            <w:vAlign w:val="center"/>
            <w:hideMark/>
          </w:tcPr>
          <w:p w14:paraId="027ABE5D"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14" w:type="dxa"/>
            <w:gridSpan w:val="2"/>
            <w:tcBorders>
              <w:top w:val="nil"/>
              <w:left w:val="nil"/>
              <w:bottom w:val="single" w:sz="4" w:space="0" w:color="auto"/>
              <w:right w:val="dotted" w:sz="4" w:space="0" w:color="auto"/>
            </w:tcBorders>
            <w:shd w:val="clear" w:color="auto" w:fill="auto"/>
            <w:noWrap/>
            <w:vAlign w:val="center"/>
            <w:hideMark/>
          </w:tcPr>
          <w:p w14:paraId="027ABE5E"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14" w:type="dxa"/>
            <w:tcBorders>
              <w:top w:val="nil"/>
              <w:left w:val="nil"/>
              <w:bottom w:val="single" w:sz="4" w:space="0" w:color="auto"/>
              <w:right w:val="dotted" w:sz="4" w:space="0" w:color="auto"/>
            </w:tcBorders>
            <w:shd w:val="clear" w:color="auto" w:fill="auto"/>
            <w:noWrap/>
            <w:vAlign w:val="center"/>
            <w:hideMark/>
          </w:tcPr>
          <w:p w14:paraId="027ABE5F"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558" w:type="dxa"/>
            <w:gridSpan w:val="2"/>
            <w:tcBorders>
              <w:top w:val="nil"/>
              <w:left w:val="nil"/>
              <w:bottom w:val="single" w:sz="4" w:space="0" w:color="auto"/>
              <w:right w:val="dotted" w:sz="4" w:space="0" w:color="auto"/>
            </w:tcBorders>
            <w:shd w:val="clear" w:color="auto" w:fill="auto"/>
            <w:noWrap/>
            <w:vAlign w:val="center"/>
            <w:hideMark/>
          </w:tcPr>
          <w:p w14:paraId="027ABE60"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18" w:type="dxa"/>
            <w:tcBorders>
              <w:top w:val="nil"/>
              <w:left w:val="nil"/>
              <w:bottom w:val="single" w:sz="4" w:space="0" w:color="auto"/>
              <w:right w:val="dotted" w:sz="4" w:space="0" w:color="auto"/>
            </w:tcBorders>
            <w:shd w:val="clear" w:color="auto" w:fill="auto"/>
            <w:noWrap/>
            <w:vAlign w:val="center"/>
            <w:hideMark/>
          </w:tcPr>
          <w:p w14:paraId="027ABE61"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21" w:type="dxa"/>
            <w:tcBorders>
              <w:top w:val="nil"/>
              <w:left w:val="nil"/>
              <w:bottom w:val="single" w:sz="4" w:space="0" w:color="auto"/>
              <w:right w:val="single" w:sz="4" w:space="0" w:color="auto"/>
            </w:tcBorders>
            <w:shd w:val="clear" w:color="auto" w:fill="auto"/>
            <w:noWrap/>
            <w:vAlign w:val="center"/>
            <w:hideMark/>
          </w:tcPr>
          <w:p w14:paraId="027ABE62"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r>
      <w:tr w:rsidR="00CD606F" w:rsidRPr="00CD606F" w14:paraId="027ABE7C" w14:textId="77777777" w:rsidTr="005836D8">
        <w:trPr>
          <w:gridAfter w:val="1"/>
          <w:wAfter w:w="236" w:type="dxa"/>
          <w:trHeight w:val="360"/>
          <w:jc w:val="center"/>
        </w:trPr>
        <w:tc>
          <w:tcPr>
            <w:tcW w:w="7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27ABE64"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Sistemi ERP </w:t>
            </w:r>
          </w:p>
        </w:tc>
        <w:tc>
          <w:tcPr>
            <w:tcW w:w="895" w:type="dxa"/>
            <w:tcBorders>
              <w:top w:val="nil"/>
              <w:left w:val="nil"/>
              <w:bottom w:val="dotted" w:sz="4" w:space="0" w:color="auto"/>
              <w:right w:val="single" w:sz="4" w:space="0" w:color="auto"/>
            </w:tcBorders>
            <w:shd w:val="clear" w:color="000000" w:fill="FFFFFF"/>
            <w:noWrap/>
            <w:vAlign w:val="center"/>
            <w:hideMark/>
          </w:tcPr>
          <w:p w14:paraId="027ABE65"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SAP (programi financiar) </w:t>
            </w:r>
          </w:p>
        </w:tc>
        <w:tc>
          <w:tcPr>
            <w:tcW w:w="651" w:type="dxa"/>
            <w:tcBorders>
              <w:top w:val="nil"/>
              <w:left w:val="nil"/>
              <w:bottom w:val="dotted" w:sz="4" w:space="0" w:color="auto"/>
              <w:right w:val="nil"/>
            </w:tcBorders>
            <w:shd w:val="clear" w:color="000000" w:fill="FFFFFF"/>
            <w:noWrap/>
            <w:vAlign w:val="center"/>
            <w:hideMark/>
          </w:tcPr>
          <w:p w14:paraId="027ABE66"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xml:space="preserve">    200,000 </w:t>
            </w:r>
          </w:p>
        </w:tc>
        <w:tc>
          <w:tcPr>
            <w:tcW w:w="549" w:type="dxa"/>
            <w:tcBorders>
              <w:top w:val="nil"/>
              <w:left w:val="single" w:sz="4" w:space="0" w:color="auto"/>
              <w:bottom w:val="dotted" w:sz="4" w:space="0" w:color="auto"/>
              <w:right w:val="dotted" w:sz="4" w:space="0" w:color="auto"/>
            </w:tcBorders>
            <w:shd w:val="clear" w:color="000000" w:fill="FFFFFF"/>
            <w:noWrap/>
            <w:vAlign w:val="center"/>
            <w:hideMark/>
          </w:tcPr>
          <w:p w14:paraId="027ABE67"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25" w:type="dxa"/>
            <w:tcBorders>
              <w:top w:val="nil"/>
              <w:left w:val="nil"/>
              <w:bottom w:val="dotted" w:sz="4" w:space="0" w:color="auto"/>
              <w:right w:val="dotted" w:sz="4" w:space="0" w:color="auto"/>
            </w:tcBorders>
            <w:shd w:val="clear" w:color="000000" w:fill="FFFFFF"/>
            <w:noWrap/>
            <w:vAlign w:val="center"/>
            <w:hideMark/>
          </w:tcPr>
          <w:p w14:paraId="027ABE68"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548" w:type="dxa"/>
            <w:tcBorders>
              <w:top w:val="nil"/>
              <w:left w:val="nil"/>
              <w:bottom w:val="dotted" w:sz="4" w:space="0" w:color="auto"/>
              <w:right w:val="dotted" w:sz="4" w:space="0" w:color="auto"/>
            </w:tcBorders>
            <w:shd w:val="clear" w:color="000000" w:fill="FFFFFF"/>
            <w:noWrap/>
            <w:vAlign w:val="center"/>
            <w:hideMark/>
          </w:tcPr>
          <w:p w14:paraId="027ABE69"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E6A"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E6B"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E6C"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419" w:type="dxa"/>
            <w:tcBorders>
              <w:top w:val="nil"/>
              <w:left w:val="nil"/>
              <w:bottom w:val="dotted" w:sz="4" w:space="0" w:color="auto"/>
              <w:right w:val="dotted" w:sz="4" w:space="0" w:color="auto"/>
            </w:tcBorders>
            <w:shd w:val="clear" w:color="000000" w:fill="FFFFFF"/>
            <w:noWrap/>
            <w:vAlign w:val="center"/>
            <w:hideMark/>
          </w:tcPr>
          <w:p w14:paraId="027ABE6D"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0" w:type="dxa"/>
            <w:gridSpan w:val="2"/>
            <w:tcBorders>
              <w:top w:val="nil"/>
              <w:left w:val="nil"/>
              <w:bottom w:val="dotted" w:sz="4" w:space="0" w:color="auto"/>
              <w:right w:val="dotted" w:sz="4" w:space="0" w:color="auto"/>
            </w:tcBorders>
            <w:shd w:val="clear" w:color="000000" w:fill="FFFFFF"/>
            <w:noWrap/>
            <w:vAlign w:val="center"/>
            <w:hideMark/>
          </w:tcPr>
          <w:p w14:paraId="027ABE6E"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646" w:type="dxa"/>
            <w:tcBorders>
              <w:top w:val="nil"/>
              <w:left w:val="nil"/>
              <w:bottom w:val="dotted" w:sz="4" w:space="0" w:color="auto"/>
              <w:right w:val="dotted" w:sz="4" w:space="0" w:color="auto"/>
            </w:tcBorders>
            <w:shd w:val="clear" w:color="000000" w:fill="FFFFFF"/>
            <w:noWrap/>
            <w:vAlign w:val="center"/>
            <w:hideMark/>
          </w:tcPr>
          <w:p w14:paraId="027ABE6F" w14:textId="77777777" w:rsidR="00CD606F" w:rsidRPr="00CD606F" w:rsidRDefault="00CD606F" w:rsidP="00CD606F">
            <w:pPr>
              <w:spacing w:after="0" w:line="240" w:lineRule="auto"/>
              <w:jc w:val="center"/>
              <w:rPr>
                <w:rFonts w:eastAsia="Times New Roman"/>
                <w:sz w:val="10"/>
                <w:szCs w:val="10"/>
              </w:rPr>
            </w:pPr>
            <w:r w:rsidRPr="00CD606F">
              <w:rPr>
                <w:rFonts w:eastAsia="Times New Roman"/>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E70"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06" w:type="dxa"/>
            <w:tcBorders>
              <w:top w:val="nil"/>
              <w:left w:val="nil"/>
              <w:bottom w:val="dotted" w:sz="4" w:space="0" w:color="auto"/>
              <w:right w:val="dotted" w:sz="4" w:space="0" w:color="auto"/>
            </w:tcBorders>
            <w:shd w:val="clear" w:color="auto" w:fill="auto"/>
            <w:noWrap/>
            <w:vAlign w:val="center"/>
            <w:hideMark/>
          </w:tcPr>
          <w:p w14:paraId="027ABE71"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75" w:type="dxa"/>
            <w:gridSpan w:val="2"/>
            <w:tcBorders>
              <w:top w:val="nil"/>
              <w:left w:val="nil"/>
              <w:bottom w:val="dotted" w:sz="4" w:space="0" w:color="auto"/>
              <w:right w:val="dotted" w:sz="4" w:space="0" w:color="auto"/>
            </w:tcBorders>
            <w:shd w:val="clear" w:color="auto" w:fill="auto"/>
            <w:noWrap/>
            <w:vAlign w:val="center"/>
            <w:hideMark/>
          </w:tcPr>
          <w:p w14:paraId="027ABE72"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E73"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E74"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E75"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90" w:type="dxa"/>
            <w:gridSpan w:val="2"/>
            <w:tcBorders>
              <w:top w:val="nil"/>
              <w:left w:val="nil"/>
              <w:bottom w:val="dotted" w:sz="4" w:space="0" w:color="auto"/>
              <w:right w:val="dotted" w:sz="4" w:space="0" w:color="auto"/>
            </w:tcBorders>
            <w:shd w:val="clear" w:color="auto" w:fill="auto"/>
            <w:noWrap/>
            <w:vAlign w:val="center"/>
            <w:hideMark/>
          </w:tcPr>
          <w:p w14:paraId="027ABE76"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14" w:type="dxa"/>
            <w:gridSpan w:val="2"/>
            <w:tcBorders>
              <w:top w:val="nil"/>
              <w:left w:val="nil"/>
              <w:bottom w:val="dotted" w:sz="4" w:space="0" w:color="auto"/>
              <w:right w:val="dotted" w:sz="4" w:space="0" w:color="auto"/>
            </w:tcBorders>
            <w:shd w:val="clear" w:color="auto" w:fill="auto"/>
            <w:noWrap/>
            <w:vAlign w:val="center"/>
            <w:hideMark/>
          </w:tcPr>
          <w:p w14:paraId="027ABE77"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614" w:type="dxa"/>
            <w:tcBorders>
              <w:top w:val="nil"/>
              <w:left w:val="nil"/>
              <w:bottom w:val="dotted" w:sz="4" w:space="0" w:color="auto"/>
              <w:right w:val="dotted" w:sz="4" w:space="0" w:color="auto"/>
            </w:tcBorders>
            <w:shd w:val="clear" w:color="auto" w:fill="auto"/>
            <w:noWrap/>
            <w:vAlign w:val="center"/>
            <w:hideMark/>
          </w:tcPr>
          <w:p w14:paraId="027ABE78"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558" w:type="dxa"/>
            <w:gridSpan w:val="2"/>
            <w:tcBorders>
              <w:top w:val="nil"/>
              <w:left w:val="nil"/>
              <w:bottom w:val="dotted" w:sz="4" w:space="0" w:color="auto"/>
              <w:right w:val="dotted" w:sz="4" w:space="0" w:color="auto"/>
            </w:tcBorders>
            <w:shd w:val="clear" w:color="auto" w:fill="auto"/>
            <w:noWrap/>
            <w:vAlign w:val="center"/>
            <w:hideMark/>
          </w:tcPr>
          <w:p w14:paraId="027ABE79"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718" w:type="dxa"/>
            <w:tcBorders>
              <w:top w:val="nil"/>
              <w:left w:val="nil"/>
              <w:bottom w:val="dotted" w:sz="4" w:space="0" w:color="auto"/>
              <w:right w:val="dotted" w:sz="4" w:space="0" w:color="auto"/>
            </w:tcBorders>
            <w:shd w:val="clear" w:color="auto" w:fill="auto"/>
            <w:noWrap/>
            <w:vAlign w:val="center"/>
            <w:hideMark/>
          </w:tcPr>
          <w:p w14:paraId="027ABE7A"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w:t>
            </w:r>
          </w:p>
        </w:tc>
        <w:tc>
          <w:tcPr>
            <w:tcW w:w="821" w:type="dxa"/>
            <w:tcBorders>
              <w:top w:val="nil"/>
              <w:left w:val="nil"/>
              <w:bottom w:val="dotted" w:sz="4" w:space="0" w:color="auto"/>
              <w:right w:val="single" w:sz="4" w:space="0" w:color="auto"/>
            </w:tcBorders>
            <w:shd w:val="clear" w:color="auto" w:fill="auto"/>
            <w:noWrap/>
            <w:vAlign w:val="center"/>
            <w:hideMark/>
          </w:tcPr>
          <w:p w14:paraId="027ABE7B" w14:textId="77777777" w:rsidR="00CD606F" w:rsidRPr="00CD606F" w:rsidRDefault="00CD606F" w:rsidP="00CD606F">
            <w:pPr>
              <w:spacing w:after="0" w:line="240" w:lineRule="auto"/>
              <w:jc w:val="center"/>
              <w:rPr>
                <w:rFonts w:eastAsia="Times New Roman"/>
                <w:color w:val="000000"/>
                <w:sz w:val="10"/>
                <w:szCs w:val="10"/>
              </w:rPr>
            </w:pPr>
            <w:r w:rsidRPr="00CD606F">
              <w:rPr>
                <w:rFonts w:eastAsia="Times New Roman"/>
                <w:color w:val="000000"/>
                <w:sz w:val="10"/>
                <w:szCs w:val="10"/>
              </w:rPr>
              <w:t xml:space="preserve">  200,000 </w:t>
            </w:r>
          </w:p>
        </w:tc>
      </w:tr>
      <w:tr w:rsidR="00CD606F" w:rsidRPr="00CD606F" w14:paraId="027ABE95" w14:textId="77777777" w:rsidTr="005836D8">
        <w:trPr>
          <w:gridAfter w:val="1"/>
          <w:wAfter w:w="236" w:type="dxa"/>
          <w:trHeight w:val="360"/>
          <w:jc w:val="center"/>
        </w:trPr>
        <w:tc>
          <w:tcPr>
            <w:tcW w:w="768" w:type="dxa"/>
            <w:vMerge/>
            <w:tcBorders>
              <w:top w:val="nil"/>
              <w:left w:val="single" w:sz="4" w:space="0" w:color="auto"/>
              <w:bottom w:val="single" w:sz="4" w:space="0" w:color="000000"/>
              <w:right w:val="single" w:sz="4" w:space="0" w:color="auto"/>
            </w:tcBorders>
            <w:vAlign w:val="center"/>
            <w:hideMark/>
          </w:tcPr>
          <w:p w14:paraId="027ABE7D" w14:textId="77777777" w:rsidR="00CD606F" w:rsidRPr="00CD606F" w:rsidRDefault="00CD606F" w:rsidP="00CD606F">
            <w:pPr>
              <w:spacing w:after="0" w:line="240" w:lineRule="auto"/>
              <w:jc w:val="both"/>
              <w:rPr>
                <w:rFonts w:eastAsia="Times New Roman"/>
                <w:sz w:val="12"/>
                <w:szCs w:val="12"/>
              </w:rPr>
            </w:pPr>
          </w:p>
        </w:tc>
        <w:tc>
          <w:tcPr>
            <w:tcW w:w="895" w:type="dxa"/>
            <w:tcBorders>
              <w:top w:val="nil"/>
              <w:left w:val="nil"/>
              <w:bottom w:val="dotted" w:sz="4" w:space="0" w:color="auto"/>
              <w:right w:val="single" w:sz="4" w:space="0" w:color="auto"/>
            </w:tcBorders>
            <w:shd w:val="clear" w:color="000000" w:fill="FFFFFF"/>
            <w:noWrap/>
            <w:vAlign w:val="center"/>
            <w:hideMark/>
          </w:tcPr>
          <w:p w14:paraId="027ABE7E"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Nën Totali </w:t>
            </w:r>
          </w:p>
        </w:tc>
        <w:tc>
          <w:tcPr>
            <w:tcW w:w="651" w:type="dxa"/>
            <w:tcBorders>
              <w:top w:val="nil"/>
              <w:left w:val="nil"/>
              <w:bottom w:val="single" w:sz="4" w:space="0" w:color="auto"/>
              <w:right w:val="nil"/>
            </w:tcBorders>
            <w:shd w:val="clear" w:color="000000" w:fill="FFFFFF"/>
            <w:noWrap/>
            <w:vAlign w:val="center"/>
            <w:hideMark/>
          </w:tcPr>
          <w:p w14:paraId="027ABE7F"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200,000 </w:t>
            </w:r>
          </w:p>
        </w:tc>
        <w:tc>
          <w:tcPr>
            <w:tcW w:w="549" w:type="dxa"/>
            <w:tcBorders>
              <w:top w:val="nil"/>
              <w:left w:val="single" w:sz="4" w:space="0" w:color="auto"/>
              <w:bottom w:val="single" w:sz="4" w:space="0" w:color="auto"/>
              <w:right w:val="dotted" w:sz="4" w:space="0" w:color="auto"/>
            </w:tcBorders>
            <w:shd w:val="clear" w:color="000000" w:fill="FFFFFF"/>
            <w:noWrap/>
            <w:vAlign w:val="center"/>
            <w:hideMark/>
          </w:tcPr>
          <w:p w14:paraId="027ABE80"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 </w:t>
            </w:r>
          </w:p>
        </w:tc>
        <w:tc>
          <w:tcPr>
            <w:tcW w:w="425" w:type="dxa"/>
            <w:tcBorders>
              <w:top w:val="nil"/>
              <w:left w:val="nil"/>
              <w:bottom w:val="single" w:sz="4" w:space="0" w:color="auto"/>
              <w:right w:val="dotted" w:sz="4" w:space="0" w:color="auto"/>
            </w:tcBorders>
            <w:shd w:val="clear" w:color="000000" w:fill="FFFFFF"/>
            <w:noWrap/>
            <w:vAlign w:val="center"/>
            <w:hideMark/>
          </w:tcPr>
          <w:p w14:paraId="027ABE81"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 </w:t>
            </w:r>
          </w:p>
        </w:tc>
        <w:tc>
          <w:tcPr>
            <w:tcW w:w="548" w:type="dxa"/>
            <w:tcBorders>
              <w:top w:val="nil"/>
              <w:left w:val="nil"/>
              <w:bottom w:val="single" w:sz="4" w:space="0" w:color="auto"/>
              <w:right w:val="dotted" w:sz="4" w:space="0" w:color="auto"/>
            </w:tcBorders>
            <w:shd w:val="clear" w:color="000000" w:fill="FFFFFF"/>
            <w:noWrap/>
            <w:vAlign w:val="center"/>
            <w:hideMark/>
          </w:tcPr>
          <w:p w14:paraId="027ABE82"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 </w:t>
            </w:r>
          </w:p>
        </w:tc>
        <w:tc>
          <w:tcPr>
            <w:tcW w:w="419" w:type="dxa"/>
            <w:tcBorders>
              <w:top w:val="nil"/>
              <w:left w:val="nil"/>
              <w:bottom w:val="single" w:sz="4" w:space="0" w:color="auto"/>
              <w:right w:val="dotted" w:sz="4" w:space="0" w:color="auto"/>
            </w:tcBorders>
            <w:shd w:val="clear" w:color="000000" w:fill="FFFFFF"/>
            <w:noWrap/>
            <w:vAlign w:val="center"/>
            <w:hideMark/>
          </w:tcPr>
          <w:p w14:paraId="027ABE83"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 </w:t>
            </w:r>
          </w:p>
        </w:tc>
        <w:tc>
          <w:tcPr>
            <w:tcW w:w="646" w:type="dxa"/>
            <w:tcBorders>
              <w:top w:val="nil"/>
              <w:left w:val="nil"/>
              <w:bottom w:val="single" w:sz="4" w:space="0" w:color="auto"/>
              <w:right w:val="dotted" w:sz="4" w:space="0" w:color="auto"/>
            </w:tcBorders>
            <w:shd w:val="clear" w:color="000000" w:fill="FFFFFF"/>
            <w:noWrap/>
            <w:vAlign w:val="center"/>
            <w:hideMark/>
          </w:tcPr>
          <w:p w14:paraId="027ABE84"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 </w:t>
            </w:r>
          </w:p>
        </w:tc>
        <w:tc>
          <w:tcPr>
            <w:tcW w:w="419" w:type="dxa"/>
            <w:tcBorders>
              <w:top w:val="nil"/>
              <w:left w:val="nil"/>
              <w:bottom w:val="single" w:sz="4" w:space="0" w:color="auto"/>
              <w:right w:val="dotted" w:sz="4" w:space="0" w:color="auto"/>
            </w:tcBorders>
            <w:shd w:val="clear" w:color="000000" w:fill="FFFFFF"/>
            <w:noWrap/>
            <w:vAlign w:val="center"/>
            <w:hideMark/>
          </w:tcPr>
          <w:p w14:paraId="027ABE85"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 </w:t>
            </w:r>
          </w:p>
        </w:tc>
        <w:tc>
          <w:tcPr>
            <w:tcW w:w="419" w:type="dxa"/>
            <w:tcBorders>
              <w:top w:val="nil"/>
              <w:left w:val="nil"/>
              <w:bottom w:val="single" w:sz="4" w:space="0" w:color="auto"/>
              <w:right w:val="dotted" w:sz="4" w:space="0" w:color="auto"/>
            </w:tcBorders>
            <w:shd w:val="clear" w:color="000000" w:fill="FFFFFF"/>
            <w:noWrap/>
            <w:vAlign w:val="center"/>
            <w:hideMark/>
          </w:tcPr>
          <w:p w14:paraId="027ABE86"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 </w:t>
            </w:r>
          </w:p>
        </w:tc>
        <w:tc>
          <w:tcPr>
            <w:tcW w:w="640" w:type="dxa"/>
            <w:gridSpan w:val="2"/>
            <w:tcBorders>
              <w:top w:val="nil"/>
              <w:left w:val="nil"/>
              <w:bottom w:val="single" w:sz="4" w:space="0" w:color="auto"/>
              <w:right w:val="dotted" w:sz="4" w:space="0" w:color="auto"/>
            </w:tcBorders>
            <w:shd w:val="clear" w:color="000000" w:fill="FFFFFF"/>
            <w:noWrap/>
            <w:vAlign w:val="center"/>
            <w:hideMark/>
          </w:tcPr>
          <w:p w14:paraId="027ABE87"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 </w:t>
            </w:r>
          </w:p>
        </w:tc>
        <w:tc>
          <w:tcPr>
            <w:tcW w:w="646" w:type="dxa"/>
            <w:tcBorders>
              <w:top w:val="nil"/>
              <w:left w:val="nil"/>
              <w:bottom w:val="single" w:sz="4" w:space="0" w:color="auto"/>
              <w:right w:val="dotted" w:sz="4" w:space="0" w:color="auto"/>
            </w:tcBorders>
            <w:shd w:val="clear" w:color="000000" w:fill="FFFFFF"/>
            <w:noWrap/>
            <w:vAlign w:val="center"/>
            <w:hideMark/>
          </w:tcPr>
          <w:p w14:paraId="027ABE88"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 </w:t>
            </w:r>
          </w:p>
        </w:tc>
        <w:tc>
          <w:tcPr>
            <w:tcW w:w="706" w:type="dxa"/>
            <w:tcBorders>
              <w:top w:val="nil"/>
              <w:left w:val="nil"/>
              <w:bottom w:val="single" w:sz="4" w:space="0" w:color="auto"/>
              <w:right w:val="dotted" w:sz="4" w:space="0" w:color="auto"/>
            </w:tcBorders>
            <w:shd w:val="clear" w:color="000000" w:fill="FFFFFF"/>
            <w:noWrap/>
            <w:vAlign w:val="center"/>
            <w:hideMark/>
          </w:tcPr>
          <w:p w14:paraId="027ABE89"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 </w:t>
            </w:r>
          </w:p>
        </w:tc>
        <w:tc>
          <w:tcPr>
            <w:tcW w:w="706" w:type="dxa"/>
            <w:tcBorders>
              <w:top w:val="nil"/>
              <w:left w:val="nil"/>
              <w:bottom w:val="single" w:sz="4" w:space="0" w:color="auto"/>
              <w:right w:val="dotted" w:sz="4" w:space="0" w:color="auto"/>
            </w:tcBorders>
            <w:shd w:val="clear" w:color="000000" w:fill="FFFFFF"/>
            <w:noWrap/>
            <w:vAlign w:val="center"/>
            <w:hideMark/>
          </w:tcPr>
          <w:p w14:paraId="027ABE8A"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 </w:t>
            </w:r>
          </w:p>
        </w:tc>
        <w:tc>
          <w:tcPr>
            <w:tcW w:w="675" w:type="dxa"/>
            <w:gridSpan w:val="2"/>
            <w:tcBorders>
              <w:top w:val="nil"/>
              <w:left w:val="nil"/>
              <w:bottom w:val="single" w:sz="4" w:space="0" w:color="auto"/>
              <w:right w:val="dotted" w:sz="4" w:space="0" w:color="auto"/>
            </w:tcBorders>
            <w:shd w:val="clear" w:color="000000" w:fill="FFFFFF"/>
            <w:noWrap/>
            <w:vAlign w:val="center"/>
            <w:hideMark/>
          </w:tcPr>
          <w:p w14:paraId="027ABE8B"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 </w:t>
            </w:r>
          </w:p>
        </w:tc>
        <w:tc>
          <w:tcPr>
            <w:tcW w:w="690" w:type="dxa"/>
            <w:gridSpan w:val="2"/>
            <w:tcBorders>
              <w:top w:val="nil"/>
              <w:left w:val="nil"/>
              <w:bottom w:val="single" w:sz="4" w:space="0" w:color="auto"/>
              <w:right w:val="dotted" w:sz="4" w:space="0" w:color="auto"/>
            </w:tcBorders>
            <w:shd w:val="clear" w:color="000000" w:fill="FFFFFF"/>
            <w:noWrap/>
            <w:vAlign w:val="center"/>
            <w:hideMark/>
          </w:tcPr>
          <w:p w14:paraId="027ABE8C" w14:textId="77777777" w:rsidR="00CD606F" w:rsidRPr="00CD606F" w:rsidRDefault="00CD606F" w:rsidP="00CD606F">
            <w:pPr>
              <w:spacing w:after="0" w:line="240" w:lineRule="auto"/>
              <w:jc w:val="center"/>
              <w:rPr>
                <w:rFonts w:eastAsia="Times New Roman"/>
                <w:sz w:val="12"/>
                <w:szCs w:val="12"/>
              </w:rPr>
            </w:pPr>
            <w:r w:rsidRPr="00CD606F">
              <w:rPr>
                <w:rFonts w:eastAsia="Times New Roman"/>
                <w:sz w:val="12"/>
                <w:szCs w:val="12"/>
              </w:rPr>
              <w:t xml:space="preserve">      - </w:t>
            </w:r>
          </w:p>
        </w:tc>
        <w:tc>
          <w:tcPr>
            <w:tcW w:w="690" w:type="dxa"/>
            <w:gridSpan w:val="2"/>
            <w:tcBorders>
              <w:top w:val="nil"/>
              <w:left w:val="nil"/>
              <w:bottom w:val="single" w:sz="4" w:space="0" w:color="auto"/>
              <w:right w:val="dotted" w:sz="4" w:space="0" w:color="auto"/>
            </w:tcBorders>
            <w:shd w:val="clear" w:color="auto" w:fill="auto"/>
            <w:noWrap/>
            <w:vAlign w:val="center"/>
            <w:hideMark/>
          </w:tcPr>
          <w:p w14:paraId="027ABE8D" w14:textId="77777777" w:rsidR="00CD606F" w:rsidRPr="00CD606F" w:rsidRDefault="00CD606F" w:rsidP="00CD606F">
            <w:pPr>
              <w:spacing w:after="0" w:line="240" w:lineRule="auto"/>
              <w:jc w:val="center"/>
              <w:rPr>
                <w:rFonts w:eastAsia="Times New Roman"/>
                <w:color w:val="000000"/>
                <w:sz w:val="12"/>
                <w:szCs w:val="12"/>
              </w:rPr>
            </w:pPr>
            <w:r w:rsidRPr="00CD606F">
              <w:rPr>
                <w:rFonts w:eastAsia="Times New Roman"/>
                <w:color w:val="000000"/>
                <w:sz w:val="12"/>
                <w:szCs w:val="12"/>
              </w:rPr>
              <w:t xml:space="preserve">      - </w:t>
            </w:r>
          </w:p>
        </w:tc>
        <w:tc>
          <w:tcPr>
            <w:tcW w:w="690" w:type="dxa"/>
            <w:gridSpan w:val="2"/>
            <w:tcBorders>
              <w:top w:val="nil"/>
              <w:left w:val="nil"/>
              <w:bottom w:val="single" w:sz="4" w:space="0" w:color="auto"/>
              <w:right w:val="dotted" w:sz="4" w:space="0" w:color="auto"/>
            </w:tcBorders>
            <w:shd w:val="clear" w:color="auto" w:fill="auto"/>
            <w:noWrap/>
            <w:vAlign w:val="center"/>
            <w:hideMark/>
          </w:tcPr>
          <w:p w14:paraId="027ABE8E" w14:textId="77777777" w:rsidR="00CD606F" w:rsidRPr="00CD606F" w:rsidRDefault="00CD606F" w:rsidP="00CD606F">
            <w:pPr>
              <w:spacing w:after="0" w:line="240" w:lineRule="auto"/>
              <w:jc w:val="center"/>
              <w:rPr>
                <w:rFonts w:eastAsia="Times New Roman"/>
                <w:color w:val="000000"/>
                <w:sz w:val="12"/>
                <w:szCs w:val="12"/>
              </w:rPr>
            </w:pPr>
            <w:r w:rsidRPr="00CD606F">
              <w:rPr>
                <w:rFonts w:eastAsia="Times New Roman"/>
                <w:color w:val="000000"/>
                <w:sz w:val="12"/>
                <w:szCs w:val="12"/>
              </w:rPr>
              <w:t xml:space="preserve">      - </w:t>
            </w:r>
          </w:p>
        </w:tc>
        <w:tc>
          <w:tcPr>
            <w:tcW w:w="690" w:type="dxa"/>
            <w:gridSpan w:val="2"/>
            <w:tcBorders>
              <w:top w:val="nil"/>
              <w:left w:val="nil"/>
              <w:bottom w:val="single" w:sz="4" w:space="0" w:color="auto"/>
              <w:right w:val="dotted" w:sz="4" w:space="0" w:color="auto"/>
            </w:tcBorders>
            <w:shd w:val="clear" w:color="auto" w:fill="auto"/>
            <w:noWrap/>
            <w:vAlign w:val="center"/>
            <w:hideMark/>
          </w:tcPr>
          <w:p w14:paraId="027ABE8F" w14:textId="77777777" w:rsidR="00CD606F" w:rsidRPr="00CD606F" w:rsidRDefault="00CD606F" w:rsidP="00CD606F">
            <w:pPr>
              <w:spacing w:after="0" w:line="240" w:lineRule="auto"/>
              <w:jc w:val="center"/>
              <w:rPr>
                <w:rFonts w:eastAsia="Times New Roman"/>
                <w:color w:val="000000"/>
                <w:sz w:val="12"/>
                <w:szCs w:val="12"/>
              </w:rPr>
            </w:pPr>
            <w:r w:rsidRPr="00CD606F">
              <w:rPr>
                <w:rFonts w:eastAsia="Times New Roman"/>
                <w:color w:val="000000"/>
                <w:sz w:val="12"/>
                <w:szCs w:val="12"/>
              </w:rPr>
              <w:t xml:space="preserve">      - </w:t>
            </w:r>
          </w:p>
        </w:tc>
        <w:tc>
          <w:tcPr>
            <w:tcW w:w="814" w:type="dxa"/>
            <w:gridSpan w:val="2"/>
            <w:tcBorders>
              <w:top w:val="nil"/>
              <w:left w:val="nil"/>
              <w:bottom w:val="single" w:sz="4" w:space="0" w:color="auto"/>
              <w:right w:val="dotted" w:sz="4" w:space="0" w:color="auto"/>
            </w:tcBorders>
            <w:shd w:val="clear" w:color="auto" w:fill="auto"/>
            <w:noWrap/>
            <w:vAlign w:val="center"/>
            <w:hideMark/>
          </w:tcPr>
          <w:p w14:paraId="027ABE90" w14:textId="77777777" w:rsidR="00CD606F" w:rsidRPr="00CD606F" w:rsidRDefault="00CD606F" w:rsidP="00CD606F">
            <w:pPr>
              <w:spacing w:after="0" w:line="240" w:lineRule="auto"/>
              <w:jc w:val="center"/>
              <w:rPr>
                <w:rFonts w:eastAsia="Times New Roman"/>
                <w:color w:val="000000"/>
                <w:sz w:val="12"/>
                <w:szCs w:val="12"/>
              </w:rPr>
            </w:pPr>
            <w:r w:rsidRPr="00CD606F">
              <w:rPr>
                <w:rFonts w:eastAsia="Times New Roman"/>
                <w:color w:val="000000"/>
                <w:sz w:val="12"/>
                <w:szCs w:val="12"/>
              </w:rPr>
              <w:t xml:space="preserve">      - </w:t>
            </w:r>
          </w:p>
        </w:tc>
        <w:tc>
          <w:tcPr>
            <w:tcW w:w="614" w:type="dxa"/>
            <w:tcBorders>
              <w:top w:val="nil"/>
              <w:left w:val="nil"/>
              <w:bottom w:val="single" w:sz="4" w:space="0" w:color="auto"/>
              <w:right w:val="dotted" w:sz="4" w:space="0" w:color="auto"/>
            </w:tcBorders>
            <w:shd w:val="clear" w:color="auto" w:fill="auto"/>
            <w:noWrap/>
            <w:vAlign w:val="center"/>
            <w:hideMark/>
          </w:tcPr>
          <w:p w14:paraId="027ABE91" w14:textId="77777777" w:rsidR="00CD606F" w:rsidRPr="00CD606F" w:rsidRDefault="00CD606F" w:rsidP="00CD606F">
            <w:pPr>
              <w:spacing w:after="0" w:line="240" w:lineRule="auto"/>
              <w:jc w:val="center"/>
              <w:rPr>
                <w:rFonts w:eastAsia="Times New Roman"/>
                <w:color w:val="000000"/>
                <w:sz w:val="12"/>
                <w:szCs w:val="12"/>
              </w:rPr>
            </w:pPr>
            <w:r w:rsidRPr="00CD606F">
              <w:rPr>
                <w:rFonts w:eastAsia="Times New Roman"/>
                <w:color w:val="000000"/>
                <w:sz w:val="12"/>
                <w:szCs w:val="12"/>
              </w:rPr>
              <w:t xml:space="preserve">      - </w:t>
            </w:r>
          </w:p>
        </w:tc>
        <w:tc>
          <w:tcPr>
            <w:tcW w:w="558" w:type="dxa"/>
            <w:gridSpan w:val="2"/>
            <w:tcBorders>
              <w:top w:val="nil"/>
              <w:left w:val="nil"/>
              <w:bottom w:val="single" w:sz="4" w:space="0" w:color="auto"/>
              <w:right w:val="dotted" w:sz="4" w:space="0" w:color="auto"/>
            </w:tcBorders>
            <w:shd w:val="clear" w:color="auto" w:fill="auto"/>
            <w:noWrap/>
            <w:vAlign w:val="center"/>
            <w:hideMark/>
          </w:tcPr>
          <w:p w14:paraId="027ABE92" w14:textId="77777777" w:rsidR="00CD606F" w:rsidRPr="00CD606F" w:rsidRDefault="00CD606F" w:rsidP="00CD606F">
            <w:pPr>
              <w:spacing w:after="0" w:line="240" w:lineRule="auto"/>
              <w:jc w:val="center"/>
              <w:rPr>
                <w:rFonts w:eastAsia="Times New Roman"/>
                <w:color w:val="000000"/>
                <w:sz w:val="12"/>
                <w:szCs w:val="12"/>
              </w:rPr>
            </w:pPr>
            <w:r w:rsidRPr="00CD606F">
              <w:rPr>
                <w:rFonts w:eastAsia="Times New Roman"/>
                <w:color w:val="000000"/>
                <w:sz w:val="12"/>
                <w:szCs w:val="12"/>
              </w:rPr>
              <w:t xml:space="preserve">      - </w:t>
            </w:r>
          </w:p>
        </w:tc>
        <w:tc>
          <w:tcPr>
            <w:tcW w:w="718" w:type="dxa"/>
            <w:tcBorders>
              <w:top w:val="nil"/>
              <w:left w:val="nil"/>
              <w:bottom w:val="single" w:sz="4" w:space="0" w:color="auto"/>
              <w:right w:val="dotted" w:sz="4" w:space="0" w:color="auto"/>
            </w:tcBorders>
            <w:shd w:val="clear" w:color="auto" w:fill="auto"/>
            <w:noWrap/>
            <w:vAlign w:val="center"/>
            <w:hideMark/>
          </w:tcPr>
          <w:p w14:paraId="027ABE93" w14:textId="77777777" w:rsidR="00CD606F" w:rsidRPr="00CD606F" w:rsidRDefault="00CD606F" w:rsidP="00CD606F">
            <w:pPr>
              <w:spacing w:after="0" w:line="240" w:lineRule="auto"/>
              <w:jc w:val="center"/>
              <w:rPr>
                <w:rFonts w:eastAsia="Times New Roman"/>
                <w:color w:val="000000"/>
                <w:sz w:val="12"/>
                <w:szCs w:val="12"/>
              </w:rPr>
            </w:pPr>
            <w:r w:rsidRPr="00CD606F">
              <w:rPr>
                <w:rFonts w:eastAsia="Times New Roman"/>
                <w:color w:val="000000"/>
                <w:sz w:val="12"/>
                <w:szCs w:val="12"/>
              </w:rPr>
              <w:t xml:space="preserve">     - </w:t>
            </w:r>
          </w:p>
        </w:tc>
        <w:tc>
          <w:tcPr>
            <w:tcW w:w="821" w:type="dxa"/>
            <w:tcBorders>
              <w:top w:val="nil"/>
              <w:left w:val="nil"/>
              <w:bottom w:val="single" w:sz="4" w:space="0" w:color="auto"/>
              <w:right w:val="single" w:sz="4" w:space="0" w:color="auto"/>
            </w:tcBorders>
            <w:shd w:val="clear" w:color="auto" w:fill="auto"/>
            <w:noWrap/>
            <w:vAlign w:val="center"/>
            <w:hideMark/>
          </w:tcPr>
          <w:p w14:paraId="027ABE94" w14:textId="77777777" w:rsidR="00CD606F" w:rsidRPr="00CD606F" w:rsidRDefault="00CD606F" w:rsidP="00CD606F">
            <w:pPr>
              <w:spacing w:after="0" w:line="240" w:lineRule="auto"/>
              <w:jc w:val="center"/>
              <w:rPr>
                <w:rFonts w:eastAsia="Times New Roman"/>
                <w:color w:val="000000"/>
                <w:sz w:val="12"/>
                <w:szCs w:val="12"/>
              </w:rPr>
            </w:pPr>
            <w:r w:rsidRPr="00CD606F">
              <w:rPr>
                <w:rFonts w:eastAsia="Times New Roman"/>
                <w:color w:val="000000"/>
                <w:sz w:val="12"/>
                <w:szCs w:val="12"/>
              </w:rPr>
              <w:t xml:space="preserve">  200,000 </w:t>
            </w:r>
          </w:p>
        </w:tc>
      </w:tr>
      <w:tr w:rsidR="00CD606F" w:rsidRPr="00CD606F" w14:paraId="027ABEB0" w14:textId="77777777" w:rsidTr="005836D8">
        <w:trPr>
          <w:gridAfter w:val="1"/>
          <w:wAfter w:w="236" w:type="dxa"/>
          <w:trHeight w:val="360"/>
          <w:jc w:val="center"/>
        </w:trPr>
        <w:tc>
          <w:tcPr>
            <w:tcW w:w="1663" w:type="dxa"/>
            <w:gridSpan w:val="2"/>
            <w:tcBorders>
              <w:top w:val="single" w:sz="4" w:space="0" w:color="auto"/>
              <w:left w:val="single" w:sz="4" w:space="0" w:color="auto"/>
              <w:bottom w:val="single" w:sz="4" w:space="0" w:color="auto"/>
              <w:right w:val="single" w:sz="4" w:space="0" w:color="000000"/>
            </w:tcBorders>
            <w:shd w:val="clear" w:color="auto" w:fill="FFFF00"/>
            <w:noWrap/>
            <w:vAlign w:val="center"/>
            <w:hideMark/>
          </w:tcPr>
          <w:p w14:paraId="027ABE96" w14:textId="77777777" w:rsidR="00CD606F" w:rsidRPr="00CD606F" w:rsidRDefault="00CD606F" w:rsidP="00CD606F">
            <w:pPr>
              <w:spacing w:after="0" w:line="240" w:lineRule="auto"/>
              <w:jc w:val="center"/>
              <w:rPr>
                <w:rFonts w:eastAsia="Times New Roman"/>
                <w:b/>
                <w:bCs/>
                <w:sz w:val="12"/>
                <w:szCs w:val="12"/>
              </w:rPr>
            </w:pPr>
            <w:r w:rsidRPr="00CD606F">
              <w:rPr>
                <w:rFonts w:eastAsia="Times New Roman"/>
                <w:b/>
                <w:bCs/>
                <w:sz w:val="12"/>
                <w:szCs w:val="12"/>
              </w:rPr>
              <w:t xml:space="preserve"> Shuma e përgjithshme </w:t>
            </w:r>
          </w:p>
        </w:tc>
        <w:tc>
          <w:tcPr>
            <w:tcW w:w="651" w:type="dxa"/>
            <w:tcBorders>
              <w:top w:val="nil"/>
              <w:left w:val="nil"/>
              <w:bottom w:val="single" w:sz="4" w:space="0" w:color="auto"/>
              <w:right w:val="nil"/>
            </w:tcBorders>
            <w:shd w:val="clear" w:color="auto" w:fill="FFFF00"/>
            <w:noWrap/>
            <w:vAlign w:val="center"/>
            <w:hideMark/>
          </w:tcPr>
          <w:p w14:paraId="027ABE97"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6,459,000 </w:t>
            </w:r>
          </w:p>
        </w:tc>
        <w:tc>
          <w:tcPr>
            <w:tcW w:w="549" w:type="dxa"/>
            <w:tcBorders>
              <w:top w:val="nil"/>
              <w:left w:val="single" w:sz="4" w:space="0" w:color="auto"/>
              <w:bottom w:val="single" w:sz="4" w:space="0" w:color="auto"/>
              <w:right w:val="single" w:sz="4" w:space="0" w:color="auto"/>
            </w:tcBorders>
            <w:shd w:val="clear" w:color="auto" w:fill="FFFF00"/>
            <w:noWrap/>
            <w:vAlign w:val="center"/>
            <w:hideMark/>
          </w:tcPr>
          <w:p w14:paraId="027ABE98"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28,000 </w:t>
            </w:r>
          </w:p>
        </w:tc>
        <w:tc>
          <w:tcPr>
            <w:tcW w:w="425" w:type="dxa"/>
            <w:tcBorders>
              <w:top w:val="nil"/>
              <w:left w:val="nil"/>
              <w:bottom w:val="single" w:sz="4" w:space="0" w:color="auto"/>
              <w:right w:val="single" w:sz="4" w:space="0" w:color="auto"/>
            </w:tcBorders>
            <w:shd w:val="clear" w:color="000000" w:fill="FFFF00"/>
            <w:noWrap/>
            <w:vAlign w:val="center"/>
            <w:hideMark/>
          </w:tcPr>
          <w:p w14:paraId="027ABE99"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 </w:t>
            </w:r>
          </w:p>
        </w:tc>
        <w:tc>
          <w:tcPr>
            <w:tcW w:w="548" w:type="dxa"/>
            <w:tcBorders>
              <w:top w:val="nil"/>
              <w:left w:val="nil"/>
              <w:bottom w:val="single" w:sz="4" w:space="0" w:color="auto"/>
              <w:right w:val="single" w:sz="4" w:space="0" w:color="auto"/>
            </w:tcBorders>
            <w:shd w:val="clear" w:color="000000" w:fill="FFFF00"/>
            <w:noWrap/>
            <w:vAlign w:val="center"/>
            <w:hideMark/>
          </w:tcPr>
          <w:p w14:paraId="027ABE9A"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54,000 </w:t>
            </w:r>
          </w:p>
        </w:tc>
        <w:tc>
          <w:tcPr>
            <w:tcW w:w="419" w:type="dxa"/>
            <w:tcBorders>
              <w:top w:val="nil"/>
              <w:left w:val="nil"/>
              <w:bottom w:val="single" w:sz="4" w:space="0" w:color="auto"/>
              <w:right w:val="single" w:sz="4" w:space="0" w:color="auto"/>
            </w:tcBorders>
            <w:shd w:val="clear" w:color="000000" w:fill="FFFF00"/>
            <w:noWrap/>
            <w:vAlign w:val="center"/>
            <w:hideMark/>
          </w:tcPr>
          <w:p w14:paraId="027ABE9B"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 </w:t>
            </w:r>
          </w:p>
        </w:tc>
        <w:tc>
          <w:tcPr>
            <w:tcW w:w="646" w:type="dxa"/>
            <w:tcBorders>
              <w:top w:val="nil"/>
              <w:left w:val="nil"/>
              <w:bottom w:val="single" w:sz="4" w:space="0" w:color="auto"/>
              <w:right w:val="single" w:sz="4" w:space="0" w:color="auto"/>
            </w:tcBorders>
            <w:shd w:val="clear" w:color="000000" w:fill="FFFF00"/>
            <w:noWrap/>
            <w:vAlign w:val="center"/>
            <w:hideMark/>
          </w:tcPr>
          <w:p w14:paraId="027ABE9C"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32,000 </w:t>
            </w:r>
          </w:p>
        </w:tc>
        <w:tc>
          <w:tcPr>
            <w:tcW w:w="419" w:type="dxa"/>
            <w:tcBorders>
              <w:top w:val="nil"/>
              <w:left w:val="nil"/>
              <w:bottom w:val="single" w:sz="4" w:space="0" w:color="auto"/>
              <w:right w:val="single" w:sz="4" w:space="0" w:color="auto"/>
            </w:tcBorders>
            <w:shd w:val="clear" w:color="000000" w:fill="FFFF00"/>
            <w:noWrap/>
            <w:vAlign w:val="center"/>
            <w:hideMark/>
          </w:tcPr>
          <w:p w14:paraId="027ABE9D"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 </w:t>
            </w:r>
          </w:p>
        </w:tc>
        <w:tc>
          <w:tcPr>
            <w:tcW w:w="419" w:type="dxa"/>
            <w:tcBorders>
              <w:top w:val="nil"/>
              <w:left w:val="nil"/>
              <w:bottom w:val="single" w:sz="4" w:space="0" w:color="auto"/>
              <w:right w:val="single" w:sz="4" w:space="0" w:color="auto"/>
            </w:tcBorders>
            <w:shd w:val="clear" w:color="000000" w:fill="FFFF00"/>
            <w:noWrap/>
            <w:vAlign w:val="center"/>
            <w:hideMark/>
          </w:tcPr>
          <w:p w14:paraId="027ABE9E"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 </w:t>
            </w:r>
          </w:p>
        </w:tc>
        <w:tc>
          <w:tcPr>
            <w:tcW w:w="640" w:type="dxa"/>
            <w:gridSpan w:val="2"/>
            <w:tcBorders>
              <w:top w:val="nil"/>
              <w:left w:val="nil"/>
              <w:bottom w:val="single" w:sz="4" w:space="0" w:color="auto"/>
              <w:right w:val="single" w:sz="4" w:space="0" w:color="auto"/>
            </w:tcBorders>
            <w:shd w:val="clear" w:color="000000" w:fill="FFFF00"/>
            <w:noWrap/>
            <w:vAlign w:val="center"/>
            <w:hideMark/>
          </w:tcPr>
          <w:p w14:paraId="027ABE9F"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40,000 </w:t>
            </w:r>
          </w:p>
        </w:tc>
        <w:tc>
          <w:tcPr>
            <w:tcW w:w="646" w:type="dxa"/>
            <w:tcBorders>
              <w:top w:val="nil"/>
              <w:left w:val="nil"/>
              <w:bottom w:val="single" w:sz="4" w:space="0" w:color="auto"/>
              <w:right w:val="single" w:sz="4" w:space="0" w:color="auto"/>
            </w:tcBorders>
            <w:shd w:val="clear" w:color="000000" w:fill="FFFF00"/>
            <w:noWrap/>
            <w:vAlign w:val="center"/>
            <w:hideMark/>
          </w:tcPr>
          <w:p w14:paraId="027ABEA0"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40,000 </w:t>
            </w:r>
          </w:p>
        </w:tc>
        <w:tc>
          <w:tcPr>
            <w:tcW w:w="706" w:type="dxa"/>
            <w:tcBorders>
              <w:top w:val="nil"/>
              <w:left w:val="nil"/>
              <w:bottom w:val="single" w:sz="4" w:space="0" w:color="auto"/>
              <w:right w:val="single" w:sz="4" w:space="0" w:color="auto"/>
            </w:tcBorders>
            <w:shd w:val="clear" w:color="000000" w:fill="FFFF00"/>
            <w:noWrap/>
            <w:vAlign w:val="center"/>
            <w:hideMark/>
          </w:tcPr>
          <w:p w14:paraId="027ABEA1"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924,000 </w:t>
            </w:r>
          </w:p>
        </w:tc>
        <w:tc>
          <w:tcPr>
            <w:tcW w:w="706" w:type="dxa"/>
            <w:tcBorders>
              <w:top w:val="nil"/>
              <w:left w:val="nil"/>
              <w:bottom w:val="single" w:sz="4" w:space="0" w:color="auto"/>
              <w:right w:val="single" w:sz="4" w:space="0" w:color="auto"/>
            </w:tcBorders>
            <w:shd w:val="clear" w:color="000000" w:fill="FFFF00"/>
            <w:noWrap/>
            <w:vAlign w:val="center"/>
            <w:hideMark/>
          </w:tcPr>
          <w:p w14:paraId="027ABEA2"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423,000 </w:t>
            </w:r>
          </w:p>
        </w:tc>
        <w:tc>
          <w:tcPr>
            <w:tcW w:w="675" w:type="dxa"/>
            <w:gridSpan w:val="2"/>
            <w:tcBorders>
              <w:top w:val="nil"/>
              <w:left w:val="nil"/>
              <w:bottom w:val="single" w:sz="4" w:space="0" w:color="auto"/>
              <w:right w:val="single" w:sz="4" w:space="0" w:color="auto"/>
            </w:tcBorders>
            <w:shd w:val="clear" w:color="000000" w:fill="FFFF00"/>
            <w:noWrap/>
            <w:vAlign w:val="center"/>
            <w:hideMark/>
          </w:tcPr>
          <w:p w14:paraId="027ABEA3"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421,000 </w:t>
            </w:r>
          </w:p>
        </w:tc>
        <w:tc>
          <w:tcPr>
            <w:tcW w:w="690" w:type="dxa"/>
            <w:gridSpan w:val="2"/>
            <w:tcBorders>
              <w:top w:val="nil"/>
              <w:left w:val="nil"/>
              <w:bottom w:val="single" w:sz="4" w:space="0" w:color="auto"/>
              <w:right w:val="single" w:sz="4" w:space="0" w:color="auto"/>
            </w:tcBorders>
            <w:shd w:val="clear" w:color="000000" w:fill="FFFF00"/>
            <w:noWrap/>
            <w:vAlign w:val="center"/>
            <w:hideMark/>
          </w:tcPr>
          <w:p w14:paraId="027ABEA4"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500,000 </w:t>
            </w:r>
          </w:p>
        </w:tc>
        <w:tc>
          <w:tcPr>
            <w:tcW w:w="690" w:type="dxa"/>
            <w:gridSpan w:val="2"/>
            <w:tcBorders>
              <w:top w:val="nil"/>
              <w:left w:val="nil"/>
              <w:bottom w:val="single" w:sz="4" w:space="0" w:color="auto"/>
              <w:right w:val="single" w:sz="4" w:space="0" w:color="auto"/>
            </w:tcBorders>
            <w:shd w:val="clear" w:color="000000" w:fill="FFFF00"/>
            <w:noWrap/>
            <w:vAlign w:val="center"/>
            <w:hideMark/>
          </w:tcPr>
          <w:p w14:paraId="027ABEA5"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535,000 </w:t>
            </w:r>
          </w:p>
        </w:tc>
        <w:tc>
          <w:tcPr>
            <w:tcW w:w="690" w:type="dxa"/>
            <w:gridSpan w:val="2"/>
            <w:tcBorders>
              <w:top w:val="nil"/>
              <w:left w:val="nil"/>
              <w:bottom w:val="single" w:sz="4" w:space="0" w:color="auto"/>
              <w:right w:val="single" w:sz="4" w:space="0" w:color="auto"/>
            </w:tcBorders>
            <w:shd w:val="clear" w:color="000000" w:fill="FFFF00"/>
            <w:noWrap/>
            <w:vAlign w:val="center"/>
            <w:hideMark/>
          </w:tcPr>
          <w:p w14:paraId="027ABEA6"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480,000 </w:t>
            </w:r>
          </w:p>
        </w:tc>
        <w:tc>
          <w:tcPr>
            <w:tcW w:w="690" w:type="dxa"/>
            <w:gridSpan w:val="2"/>
            <w:tcBorders>
              <w:top w:val="nil"/>
              <w:left w:val="nil"/>
              <w:bottom w:val="single" w:sz="4" w:space="0" w:color="auto"/>
              <w:right w:val="single" w:sz="4" w:space="0" w:color="auto"/>
            </w:tcBorders>
            <w:shd w:val="clear" w:color="000000" w:fill="FFFF00"/>
            <w:noWrap/>
            <w:vAlign w:val="center"/>
            <w:hideMark/>
          </w:tcPr>
          <w:p w14:paraId="027ABEA7"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420,000 </w:t>
            </w:r>
          </w:p>
        </w:tc>
        <w:tc>
          <w:tcPr>
            <w:tcW w:w="814" w:type="dxa"/>
            <w:gridSpan w:val="2"/>
            <w:tcBorders>
              <w:top w:val="nil"/>
              <w:left w:val="nil"/>
              <w:bottom w:val="single" w:sz="4" w:space="0" w:color="auto"/>
              <w:right w:val="single" w:sz="4" w:space="0" w:color="auto"/>
            </w:tcBorders>
            <w:shd w:val="clear" w:color="000000" w:fill="FFFF00"/>
            <w:noWrap/>
            <w:vAlign w:val="center"/>
            <w:hideMark/>
          </w:tcPr>
          <w:p w14:paraId="027ABEA8"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w:t>
            </w:r>
          </w:p>
          <w:p w14:paraId="027ABEA9"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467,000 </w:t>
            </w:r>
          </w:p>
        </w:tc>
        <w:tc>
          <w:tcPr>
            <w:tcW w:w="614" w:type="dxa"/>
            <w:tcBorders>
              <w:top w:val="nil"/>
              <w:left w:val="nil"/>
              <w:bottom w:val="single" w:sz="4" w:space="0" w:color="auto"/>
              <w:right w:val="single" w:sz="4" w:space="0" w:color="auto"/>
            </w:tcBorders>
            <w:shd w:val="clear" w:color="000000" w:fill="FFFF00"/>
            <w:noWrap/>
            <w:vAlign w:val="center"/>
            <w:hideMark/>
          </w:tcPr>
          <w:p w14:paraId="027ABEAA"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440,000 </w:t>
            </w:r>
          </w:p>
        </w:tc>
        <w:tc>
          <w:tcPr>
            <w:tcW w:w="558" w:type="dxa"/>
            <w:gridSpan w:val="2"/>
            <w:tcBorders>
              <w:top w:val="nil"/>
              <w:left w:val="nil"/>
              <w:bottom w:val="single" w:sz="4" w:space="0" w:color="auto"/>
              <w:right w:val="single" w:sz="4" w:space="0" w:color="auto"/>
            </w:tcBorders>
            <w:shd w:val="clear" w:color="000000" w:fill="FFFF00"/>
            <w:noWrap/>
            <w:vAlign w:val="center"/>
            <w:hideMark/>
          </w:tcPr>
          <w:p w14:paraId="027ABEAB"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530,000 </w:t>
            </w:r>
          </w:p>
        </w:tc>
        <w:tc>
          <w:tcPr>
            <w:tcW w:w="718" w:type="dxa"/>
            <w:tcBorders>
              <w:top w:val="nil"/>
              <w:left w:val="nil"/>
              <w:bottom w:val="single" w:sz="4" w:space="0" w:color="auto"/>
              <w:right w:val="single" w:sz="4" w:space="0" w:color="auto"/>
            </w:tcBorders>
            <w:shd w:val="clear" w:color="000000" w:fill="FFFF00"/>
            <w:noWrap/>
            <w:vAlign w:val="center"/>
            <w:hideMark/>
          </w:tcPr>
          <w:p w14:paraId="027ABEAC"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w:t>
            </w:r>
          </w:p>
          <w:p w14:paraId="027ABEAD"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30,000 </w:t>
            </w:r>
          </w:p>
        </w:tc>
        <w:tc>
          <w:tcPr>
            <w:tcW w:w="821" w:type="dxa"/>
            <w:tcBorders>
              <w:top w:val="nil"/>
              <w:left w:val="nil"/>
              <w:bottom w:val="single" w:sz="4" w:space="0" w:color="auto"/>
              <w:right w:val="single" w:sz="4" w:space="0" w:color="auto"/>
            </w:tcBorders>
            <w:shd w:val="clear" w:color="000000" w:fill="FFFF00"/>
            <w:noWrap/>
            <w:vAlign w:val="center"/>
            <w:hideMark/>
          </w:tcPr>
          <w:p w14:paraId="027ABEAE"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  </w:t>
            </w:r>
          </w:p>
          <w:p w14:paraId="027ABEAF" w14:textId="77777777" w:rsidR="00CD606F" w:rsidRPr="00CD606F" w:rsidRDefault="00CD606F" w:rsidP="00CD606F">
            <w:pPr>
              <w:spacing w:after="0" w:line="240" w:lineRule="auto"/>
              <w:jc w:val="center"/>
              <w:rPr>
                <w:rFonts w:eastAsia="Times New Roman"/>
                <w:b/>
                <w:bCs/>
                <w:sz w:val="10"/>
                <w:szCs w:val="10"/>
              </w:rPr>
            </w:pPr>
            <w:r w:rsidRPr="00CD606F">
              <w:rPr>
                <w:rFonts w:eastAsia="Times New Roman"/>
                <w:b/>
                <w:bCs/>
                <w:sz w:val="10"/>
                <w:szCs w:val="10"/>
              </w:rPr>
              <w:t xml:space="preserve">1,025,000 </w:t>
            </w:r>
          </w:p>
        </w:tc>
      </w:tr>
    </w:tbl>
    <w:p w14:paraId="027ABEB1"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EB2" w14:textId="77777777" w:rsidR="00CD606F" w:rsidRPr="00CD606F" w:rsidRDefault="00CD606F" w:rsidP="00CD606F">
      <w:pPr>
        <w:keepNext/>
        <w:widowControl w:val="0"/>
        <w:spacing w:after="0" w:line="240" w:lineRule="auto"/>
        <w:jc w:val="center"/>
        <w:outlineLvl w:val="2"/>
        <w:rPr>
          <w:rFonts w:ascii="Garamond" w:hAnsi="Garamond" w:cs="CG Times"/>
          <w:b/>
          <w:bCs/>
          <w:sz w:val="24"/>
        </w:rPr>
      </w:pPr>
      <w:r w:rsidRPr="00CD606F">
        <w:rPr>
          <w:rFonts w:ascii="Garamond" w:hAnsi="Garamond" w:cs="CG Times"/>
          <w:b/>
          <w:bCs/>
          <w:sz w:val="24"/>
        </w:rPr>
        <w:lastRenderedPageBreak/>
        <w:t>Aneksi 2 b) Numri i punëmarrësve</w:t>
      </w:r>
    </w:p>
    <w:p w14:paraId="027ABEB3"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tbl>
      <w:tblPr>
        <w:tblW w:w="12180" w:type="dxa"/>
        <w:jc w:val="center"/>
        <w:tblLook w:val="04A0" w:firstRow="1" w:lastRow="0" w:firstColumn="1" w:lastColumn="0" w:noHBand="0" w:noVBand="1"/>
      </w:tblPr>
      <w:tblGrid>
        <w:gridCol w:w="1085"/>
        <w:gridCol w:w="912"/>
        <w:gridCol w:w="912"/>
        <w:gridCol w:w="912"/>
        <w:gridCol w:w="912"/>
        <w:gridCol w:w="912"/>
        <w:gridCol w:w="1011"/>
        <w:gridCol w:w="912"/>
        <w:gridCol w:w="920"/>
        <w:gridCol w:w="926"/>
        <w:gridCol w:w="920"/>
        <w:gridCol w:w="920"/>
        <w:gridCol w:w="926"/>
      </w:tblGrid>
      <w:tr w:rsidR="00CD606F" w:rsidRPr="00CD606F" w14:paraId="027ABEC0" w14:textId="77777777" w:rsidTr="005836D8">
        <w:trPr>
          <w:trHeight w:val="285"/>
          <w:jc w:val="center"/>
        </w:trPr>
        <w:tc>
          <w:tcPr>
            <w:tcW w:w="1085" w:type="dxa"/>
            <w:tcBorders>
              <w:top w:val="nil"/>
              <w:left w:val="nil"/>
              <w:bottom w:val="nil"/>
              <w:right w:val="nil"/>
            </w:tcBorders>
            <w:shd w:val="clear" w:color="auto" w:fill="auto"/>
            <w:noWrap/>
            <w:vAlign w:val="center"/>
            <w:hideMark/>
          </w:tcPr>
          <w:p w14:paraId="027ABEB4" w14:textId="77777777" w:rsidR="00CD606F" w:rsidRPr="00CD606F" w:rsidRDefault="00CD606F" w:rsidP="00CD606F">
            <w:pPr>
              <w:spacing w:after="0" w:line="240" w:lineRule="auto"/>
              <w:jc w:val="both"/>
              <w:rPr>
                <w:rFonts w:ascii="Garamond" w:eastAsia="Times New Roman" w:hAnsi="Garamond" w:cs="Arial"/>
                <w:color w:val="000000"/>
                <w:sz w:val="18"/>
                <w:szCs w:val="18"/>
              </w:rPr>
            </w:pPr>
            <w:r w:rsidRPr="00CD606F">
              <w:rPr>
                <w:rFonts w:ascii="Garamond" w:eastAsia="Times New Roman" w:hAnsi="Garamond" w:cs="Arial"/>
                <w:color w:val="000000"/>
                <w:sz w:val="18"/>
                <w:szCs w:val="18"/>
              </w:rPr>
              <w:t>FY 2019</w:t>
            </w:r>
          </w:p>
        </w:tc>
        <w:tc>
          <w:tcPr>
            <w:tcW w:w="912" w:type="dxa"/>
            <w:tcBorders>
              <w:top w:val="nil"/>
              <w:left w:val="nil"/>
              <w:bottom w:val="nil"/>
              <w:right w:val="nil"/>
            </w:tcBorders>
            <w:shd w:val="clear" w:color="auto" w:fill="auto"/>
            <w:noWrap/>
            <w:vAlign w:val="center"/>
            <w:hideMark/>
          </w:tcPr>
          <w:p w14:paraId="027ABEB5" w14:textId="77777777" w:rsidR="00CD606F" w:rsidRPr="00CD606F" w:rsidRDefault="00CD606F" w:rsidP="00CD606F">
            <w:pPr>
              <w:spacing w:after="0" w:line="240" w:lineRule="auto"/>
              <w:jc w:val="both"/>
              <w:rPr>
                <w:rFonts w:ascii="Garamond" w:eastAsia="Times New Roman" w:hAnsi="Garamond" w:cs="Arial"/>
                <w:color w:val="000000"/>
                <w:sz w:val="18"/>
                <w:szCs w:val="18"/>
              </w:rPr>
            </w:pPr>
          </w:p>
        </w:tc>
        <w:tc>
          <w:tcPr>
            <w:tcW w:w="912" w:type="dxa"/>
            <w:tcBorders>
              <w:top w:val="nil"/>
              <w:left w:val="nil"/>
              <w:bottom w:val="nil"/>
              <w:right w:val="nil"/>
            </w:tcBorders>
            <w:shd w:val="clear" w:color="auto" w:fill="auto"/>
            <w:noWrap/>
            <w:vAlign w:val="center"/>
            <w:hideMark/>
          </w:tcPr>
          <w:p w14:paraId="027ABEB6" w14:textId="77777777" w:rsidR="00CD606F" w:rsidRPr="00CD606F" w:rsidRDefault="00CD606F" w:rsidP="00CD606F">
            <w:pPr>
              <w:spacing w:after="0" w:line="240" w:lineRule="auto"/>
              <w:jc w:val="both"/>
              <w:rPr>
                <w:rFonts w:ascii="Garamond" w:eastAsia="Times New Roman" w:hAnsi="Garamond"/>
                <w:sz w:val="18"/>
                <w:szCs w:val="18"/>
              </w:rPr>
            </w:pPr>
          </w:p>
        </w:tc>
        <w:tc>
          <w:tcPr>
            <w:tcW w:w="912" w:type="dxa"/>
            <w:tcBorders>
              <w:top w:val="nil"/>
              <w:left w:val="nil"/>
              <w:bottom w:val="nil"/>
              <w:right w:val="nil"/>
            </w:tcBorders>
            <w:shd w:val="clear" w:color="auto" w:fill="auto"/>
            <w:noWrap/>
            <w:vAlign w:val="center"/>
            <w:hideMark/>
          </w:tcPr>
          <w:p w14:paraId="027ABEB7" w14:textId="77777777" w:rsidR="00CD606F" w:rsidRPr="00CD606F" w:rsidRDefault="00CD606F" w:rsidP="00CD606F">
            <w:pPr>
              <w:spacing w:after="0" w:line="240" w:lineRule="auto"/>
              <w:jc w:val="both"/>
              <w:rPr>
                <w:rFonts w:ascii="Garamond" w:eastAsia="Times New Roman" w:hAnsi="Garamond"/>
                <w:sz w:val="18"/>
                <w:szCs w:val="18"/>
              </w:rPr>
            </w:pPr>
          </w:p>
        </w:tc>
        <w:tc>
          <w:tcPr>
            <w:tcW w:w="912" w:type="dxa"/>
            <w:tcBorders>
              <w:top w:val="nil"/>
              <w:left w:val="nil"/>
              <w:bottom w:val="nil"/>
              <w:right w:val="nil"/>
            </w:tcBorders>
            <w:shd w:val="clear" w:color="auto" w:fill="auto"/>
            <w:noWrap/>
            <w:vAlign w:val="center"/>
            <w:hideMark/>
          </w:tcPr>
          <w:p w14:paraId="027ABEB8" w14:textId="77777777" w:rsidR="00CD606F" w:rsidRPr="00CD606F" w:rsidRDefault="00CD606F" w:rsidP="00CD606F">
            <w:pPr>
              <w:spacing w:after="0" w:line="240" w:lineRule="auto"/>
              <w:jc w:val="both"/>
              <w:rPr>
                <w:rFonts w:ascii="Garamond" w:eastAsia="Times New Roman" w:hAnsi="Garamond"/>
                <w:sz w:val="18"/>
                <w:szCs w:val="18"/>
              </w:rPr>
            </w:pPr>
          </w:p>
        </w:tc>
        <w:tc>
          <w:tcPr>
            <w:tcW w:w="912" w:type="dxa"/>
            <w:tcBorders>
              <w:top w:val="nil"/>
              <w:left w:val="nil"/>
              <w:bottom w:val="nil"/>
              <w:right w:val="nil"/>
            </w:tcBorders>
            <w:shd w:val="clear" w:color="auto" w:fill="auto"/>
            <w:noWrap/>
            <w:vAlign w:val="center"/>
            <w:hideMark/>
          </w:tcPr>
          <w:p w14:paraId="027ABEB9" w14:textId="77777777" w:rsidR="00CD606F" w:rsidRPr="00CD606F" w:rsidRDefault="00CD606F" w:rsidP="00CD606F">
            <w:pPr>
              <w:spacing w:after="0" w:line="240" w:lineRule="auto"/>
              <w:jc w:val="both"/>
              <w:rPr>
                <w:rFonts w:ascii="Garamond" w:eastAsia="Times New Roman" w:hAnsi="Garamond"/>
                <w:sz w:val="18"/>
                <w:szCs w:val="18"/>
              </w:rPr>
            </w:pPr>
          </w:p>
        </w:tc>
        <w:tc>
          <w:tcPr>
            <w:tcW w:w="1011" w:type="dxa"/>
            <w:tcBorders>
              <w:top w:val="nil"/>
              <w:left w:val="nil"/>
              <w:bottom w:val="nil"/>
              <w:right w:val="nil"/>
            </w:tcBorders>
            <w:shd w:val="clear" w:color="auto" w:fill="auto"/>
            <w:noWrap/>
            <w:vAlign w:val="center"/>
            <w:hideMark/>
          </w:tcPr>
          <w:p w14:paraId="027ABEBA" w14:textId="77777777" w:rsidR="00CD606F" w:rsidRPr="00CD606F" w:rsidRDefault="00CD606F" w:rsidP="00CD606F">
            <w:pPr>
              <w:spacing w:after="0" w:line="240" w:lineRule="auto"/>
              <w:jc w:val="both"/>
              <w:rPr>
                <w:rFonts w:ascii="Garamond" w:eastAsia="Times New Roman" w:hAnsi="Garamond"/>
                <w:sz w:val="18"/>
                <w:szCs w:val="18"/>
              </w:rPr>
            </w:pPr>
          </w:p>
        </w:tc>
        <w:tc>
          <w:tcPr>
            <w:tcW w:w="912" w:type="dxa"/>
            <w:tcBorders>
              <w:top w:val="nil"/>
              <w:left w:val="nil"/>
              <w:bottom w:val="nil"/>
              <w:right w:val="nil"/>
            </w:tcBorders>
            <w:shd w:val="clear" w:color="auto" w:fill="auto"/>
            <w:noWrap/>
            <w:vAlign w:val="center"/>
            <w:hideMark/>
          </w:tcPr>
          <w:p w14:paraId="027ABEBB" w14:textId="77777777" w:rsidR="00CD606F" w:rsidRPr="00CD606F" w:rsidRDefault="00CD606F" w:rsidP="00CD606F">
            <w:pPr>
              <w:spacing w:after="0" w:line="240" w:lineRule="auto"/>
              <w:jc w:val="both"/>
              <w:rPr>
                <w:rFonts w:ascii="Garamond" w:eastAsia="Times New Roman" w:hAnsi="Garamond"/>
                <w:sz w:val="18"/>
                <w:szCs w:val="18"/>
              </w:rPr>
            </w:pPr>
          </w:p>
        </w:tc>
        <w:tc>
          <w:tcPr>
            <w:tcW w:w="920" w:type="dxa"/>
            <w:tcBorders>
              <w:top w:val="nil"/>
              <w:left w:val="nil"/>
              <w:bottom w:val="nil"/>
              <w:right w:val="nil"/>
            </w:tcBorders>
            <w:shd w:val="clear" w:color="auto" w:fill="auto"/>
            <w:noWrap/>
            <w:vAlign w:val="center"/>
            <w:hideMark/>
          </w:tcPr>
          <w:p w14:paraId="027ABEBC" w14:textId="77777777" w:rsidR="00CD606F" w:rsidRPr="00CD606F" w:rsidRDefault="00CD606F" w:rsidP="00CD606F">
            <w:pPr>
              <w:spacing w:after="0" w:line="240" w:lineRule="auto"/>
              <w:jc w:val="both"/>
              <w:rPr>
                <w:rFonts w:ascii="Garamond" w:eastAsia="Times New Roman" w:hAnsi="Garamond"/>
                <w:sz w:val="18"/>
                <w:szCs w:val="18"/>
              </w:rPr>
            </w:pPr>
          </w:p>
        </w:tc>
        <w:tc>
          <w:tcPr>
            <w:tcW w:w="926" w:type="dxa"/>
            <w:tcBorders>
              <w:top w:val="nil"/>
              <w:left w:val="nil"/>
              <w:bottom w:val="nil"/>
              <w:right w:val="nil"/>
            </w:tcBorders>
            <w:shd w:val="clear" w:color="auto" w:fill="auto"/>
            <w:noWrap/>
            <w:vAlign w:val="center"/>
            <w:hideMark/>
          </w:tcPr>
          <w:p w14:paraId="027ABEBD" w14:textId="77777777" w:rsidR="00CD606F" w:rsidRPr="00CD606F" w:rsidRDefault="00CD606F" w:rsidP="00CD606F">
            <w:pPr>
              <w:spacing w:after="0" w:line="240" w:lineRule="auto"/>
              <w:jc w:val="both"/>
              <w:rPr>
                <w:rFonts w:ascii="Garamond" w:eastAsia="Times New Roman" w:hAnsi="Garamond"/>
                <w:sz w:val="18"/>
                <w:szCs w:val="18"/>
              </w:rPr>
            </w:pPr>
          </w:p>
        </w:tc>
        <w:tc>
          <w:tcPr>
            <w:tcW w:w="920" w:type="dxa"/>
            <w:tcBorders>
              <w:top w:val="nil"/>
              <w:left w:val="nil"/>
              <w:bottom w:val="nil"/>
              <w:right w:val="nil"/>
            </w:tcBorders>
            <w:shd w:val="clear" w:color="auto" w:fill="auto"/>
            <w:noWrap/>
            <w:vAlign w:val="center"/>
            <w:hideMark/>
          </w:tcPr>
          <w:p w14:paraId="027ABEBE" w14:textId="77777777" w:rsidR="00CD606F" w:rsidRPr="00CD606F" w:rsidRDefault="00CD606F" w:rsidP="00CD606F">
            <w:pPr>
              <w:spacing w:after="0" w:line="240" w:lineRule="auto"/>
              <w:jc w:val="both"/>
              <w:rPr>
                <w:rFonts w:ascii="Garamond" w:eastAsia="Times New Roman" w:hAnsi="Garamond"/>
                <w:sz w:val="18"/>
                <w:szCs w:val="18"/>
              </w:rPr>
            </w:pPr>
          </w:p>
        </w:tc>
        <w:tc>
          <w:tcPr>
            <w:tcW w:w="1846" w:type="dxa"/>
            <w:gridSpan w:val="2"/>
            <w:tcBorders>
              <w:top w:val="nil"/>
              <w:left w:val="nil"/>
              <w:bottom w:val="single" w:sz="4" w:space="0" w:color="auto"/>
              <w:right w:val="nil"/>
            </w:tcBorders>
            <w:shd w:val="clear" w:color="auto" w:fill="auto"/>
            <w:noWrap/>
            <w:vAlign w:val="center"/>
            <w:hideMark/>
          </w:tcPr>
          <w:p w14:paraId="027ABEBF"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(Njësia: Person)</w:t>
            </w:r>
          </w:p>
        </w:tc>
      </w:tr>
      <w:tr w:rsidR="00CD606F" w:rsidRPr="00CD606F" w14:paraId="027ABECE" w14:textId="77777777" w:rsidTr="005836D8">
        <w:trPr>
          <w:trHeight w:val="330"/>
          <w:jc w:val="center"/>
        </w:trPr>
        <w:tc>
          <w:tcPr>
            <w:tcW w:w="108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27ABEC1"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Sektori</w:t>
            </w:r>
          </w:p>
        </w:tc>
        <w:tc>
          <w:tcPr>
            <w:tcW w:w="912" w:type="dxa"/>
            <w:tcBorders>
              <w:top w:val="single" w:sz="4" w:space="0" w:color="auto"/>
              <w:left w:val="nil"/>
              <w:bottom w:val="single" w:sz="4" w:space="0" w:color="auto"/>
              <w:right w:val="single" w:sz="4" w:space="0" w:color="auto"/>
            </w:tcBorders>
            <w:shd w:val="clear" w:color="000000" w:fill="FFFF00"/>
            <w:noWrap/>
            <w:vAlign w:val="center"/>
            <w:hideMark/>
          </w:tcPr>
          <w:p w14:paraId="027ABEC2"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Janar</w:t>
            </w:r>
          </w:p>
        </w:tc>
        <w:tc>
          <w:tcPr>
            <w:tcW w:w="912" w:type="dxa"/>
            <w:tcBorders>
              <w:top w:val="single" w:sz="4" w:space="0" w:color="auto"/>
              <w:left w:val="nil"/>
              <w:bottom w:val="single" w:sz="4" w:space="0" w:color="auto"/>
              <w:right w:val="single" w:sz="4" w:space="0" w:color="auto"/>
            </w:tcBorders>
            <w:shd w:val="clear" w:color="000000" w:fill="FFFF00"/>
            <w:noWrap/>
            <w:vAlign w:val="center"/>
            <w:hideMark/>
          </w:tcPr>
          <w:p w14:paraId="027ABEC3"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Shkurt</w:t>
            </w:r>
          </w:p>
        </w:tc>
        <w:tc>
          <w:tcPr>
            <w:tcW w:w="912" w:type="dxa"/>
            <w:tcBorders>
              <w:top w:val="single" w:sz="4" w:space="0" w:color="auto"/>
              <w:left w:val="nil"/>
              <w:bottom w:val="single" w:sz="4" w:space="0" w:color="auto"/>
              <w:right w:val="single" w:sz="4" w:space="0" w:color="auto"/>
            </w:tcBorders>
            <w:shd w:val="clear" w:color="000000" w:fill="FFFF00"/>
            <w:noWrap/>
            <w:vAlign w:val="center"/>
            <w:hideMark/>
          </w:tcPr>
          <w:p w14:paraId="027ABEC4"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Mars</w:t>
            </w:r>
          </w:p>
        </w:tc>
        <w:tc>
          <w:tcPr>
            <w:tcW w:w="912" w:type="dxa"/>
            <w:tcBorders>
              <w:top w:val="single" w:sz="4" w:space="0" w:color="auto"/>
              <w:left w:val="nil"/>
              <w:bottom w:val="single" w:sz="4" w:space="0" w:color="auto"/>
              <w:right w:val="single" w:sz="4" w:space="0" w:color="auto"/>
            </w:tcBorders>
            <w:shd w:val="clear" w:color="000000" w:fill="FFFF00"/>
            <w:noWrap/>
            <w:vAlign w:val="center"/>
            <w:hideMark/>
          </w:tcPr>
          <w:p w14:paraId="027ABEC5"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Prill</w:t>
            </w:r>
          </w:p>
        </w:tc>
        <w:tc>
          <w:tcPr>
            <w:tcW w:w="912" w:type="dxa"/>
            <w:tcBorders>
              <w:top w:val="single" w:sz="4" w:space="0" w:color="auto"/>
              <w:left w:val="nil"/>
              <w:bottom w:val="single" w:sz="4" w:space="0" w:color="auto"/>
              <w:right w:val="single" w:sz="4" w:space="0" w:color="auto"/>
            </w:tcBorders>
            <w:shd w:val="clear" w:color="000000" w:fill="FFFF00"/>
            <w:noWrap/>
            <w:vAlign w:val="center"/>
            <w:hideMark/>
          </w:tcPr>
          <w:p w14:paraId="027ABEC6"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Maj</w:t>
            </w:r>
          </w:p>
        </w:tc>
        <w:tc>
          <w:tcPr>
            <w:tcW w:w="1011" w:type="dxa"/>
            <w:tcBorders>
              <w:top w:val="single" w:sz="4" w:space="0" w:color="auto"/>
              <w:left w:val="nil"/>
              <w:bottom w:val="single" w:sz="4" w:space="0" w:color="auto"/>
              <w:right w:val="single" w:sz="4" w:space="0" w:color="auto"/>
            </w:tcBorders>
            <w:shd w:val="clear" w:color="000000" w:fill="FFFF00"/>
            <w:noWrap/>
            <w:vAlign w:val="center"/>
            <w:hideMark/>
          </w:tcPr>
          <w:p w14:paraId="027ABEC7"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Qershor</w:t>
            </w:r>
          </w:p>
        </w:tc>
        <w:tc>
          <w:tcPr>
            <w:tcW w:w="912" w:type="dxa"/>
            <w:tcBorders>
              <w:top w:val="single" w:sz="4" w:space="0" w:color="auto"/>
              <w:left w:val="nil"/>
              <w:bottom w:val="single" w:sz="4" w:space="0" w:color="auto"/>
              <w:right w:val="single" w:sz="4" w:space="0" w:color="auto"/>
            </w:tcBorders>
            <w:shd w:val="clear" w:color="000000" w:fill="FFFF00"/>
            <w:noWrap/>
            <w:vAlign w:val="center"/>
            <w:hideMark/>
          </w:tcPr>
          <w:p w14:paraId="027ABEC8"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Korrik</w:t>
            </w:r>
          </w:p>
        </w:tc>
        <w:tc>
          <w:tcPr>
            <w:tcW w:w="920" w:type="dxa"/>
            <w:tcBorders>
              <w:top w:val="single" w:sz="4" w:space="0" w:color="auto"/>
              <w:left w:val="nil"/>
              <w:bottom w:val="single" w:sz="4" w:space="0" w:color="auto"/>
              <w:right w:val="single" w:sz="4" w:space="0" w:color="auto"/>
            </w:tcBorders>
            <w:shd w:val="clear" w:color="000000" w:fill="FFFF00"/>
            <w:noWrap/>
            <w:vAlign w:val="center"/>
            <w:hideMark/>
          </w:tcPr>
          <w:p w14:paraId="027ABEC9"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Gusht</w:t>
            </w:r>
          </w:p>
        </w:tc>
        <w:tc>
          <w:tcPr>
            <w:tcW w:w="926" w:type="dxa"/>
            <w:tcBorders>
              <w:top w:val="single" w:sz="4" w:space="0" w:color="auto"/>
              <w:left w:val="nil"/>
              <w:bottom w:val="single" w:sz="4" w:space="0" w:color="auto"/>
              <w:right w:val="single" w:sz="4" w:space="0" w:color="auto"/>
            </w:tcBorders>
            <w:shd w:val="clear" w:color="000000" w:fill="FFFF00"/>
            <w:noWrap/>
            <w:vAlign w:val="center"/>
            <w:hideMark/>
          </w:tcPr>
          <w:p w14:paraId="027ABECA"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Shtator</w:t>
            </w:r>
          </w:p>
        </w:tc>
        <w:tc>
          <w:tcPr>
            <w:tcW w:w="920" w:type="dxa"/>
            <w:tcBorders>
              <w:top w:val="single" w:sz="4" w:space="0" w:color="auto"/>
              <w:left w:val="nil"/>
              <w:bottom w:val="single" w:sz="4" w:space="0" w:color="auto"/>
              <w:right w:val="single" w:sz="4" w:space="0" w:color="auto"/>
            </w:tcBorders>
            <w:shd w:val="clear" w:color="000000" w:fill="FFFF00"/>
            <w:noWrap/>
            <w:vAlign w:val="center"/>
            <w:hideMark/>
          </w:tcPr>
          <w:p w14:paraId="027ABECB"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Tetor</w:t>
            </w:r>
          </w:p>
        </w:tc>
        <w:tc>
          <w:tcPr>
            <w:tcW w:w="920" w:type="dxa"/>
            <w:tcBorders>
              <w:top w:val="nil"/>
              <w:left w:val="nil"/>
              <w:bottom w:val="single" w:sz="4" w:space="0" w:color="auto"/>
              <w:right w:val="single" w:sz="4" w:space="0" w:color="auto"/>
            </w:tcBorders>
            <w:shd w:val="clear" w:color="000000" w:fill="FFFF00"/>
            <w:noWrap/>
            <w:vAlign w:val="center"/>
            <w:hideMark/>
          </w:tcPr>
          <w:p w14:paraId="027ABECC"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Nëntor</w:t>
            </w:r>
          </w:p>
        </w:tc>
        <w:tc>
          <w:tcPr>
            <w:tcW w:w="926" w:type="dxa"/>
            <w:tcBorders>
              <w:top w:val="nil"/>
              <w:left w:val="nil"/>
              <w:bottom w:val="single" w:sz="4" w:space="0" w:color="auto"/>
              <w:right w:val="single" w:sz="4" w:space="0" w:color="auto"/>
            </w:tcBorders>
            <w:shd w:val="clear" w:color="000000" w:fill="FFFF00"/>
            <w:noWrap/>
            <w:vAlign w:val="center"/>
            <w:hideMark/>
          </w:tcPr>
          <w:p w14:paraId="027ABECD"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Dhjetor</w:t>
            </w:r>
          </w:p>
        </w:tc>
      </w:tr>
      <w:tr w:rsidR="00CD606F" w:rsidRPr="00CD606F" w14:paraId="027ABEDC" w14:textId="77777777" w:rsidTr="005836D8">
        <w:trPr>
          <w:trHeight w:val="330"/>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027ABECF" w14:textId="77777777" w:rsidR="00CD606F" w:rsidRPr="00CD606F" w:rsidRDefault="00CD606F" w:rsidP="00CD606F">
            <w:pPr>
              <w:spacing w:after="0" w:line="240" w:lineRule="auto"/>
              <w:jc w:val="both"/>
              <w:rPr>
                <w:rFonts w:ascii="Garamond" w:eastAsia="Times New Roman" w:hAnsi="Garamond" w:cs="Arial"/>
                <w:color w:val="000000"/>
                <w:sz w:val="18"/>
                <w:szCs w:val="18"/>
              </w:rPr>
            </w:pPr>
            <w:r w:rsidRPr="00CD606F">
              <w:rPr>
                <w:rFonts w:ascii="Garamond" w:eastAsia="Times New Roman" w:hAnsi="Garamond" w:cs="Arial"/>
                <w:color w:val="000000"/>
                <w:sz w:val="18"/>
                <w:szCs w:val="18"/>
              </w:rPr>
              <w:t>Korean</w:t>
            </w:r>
          </w:p>
        </w:tc>
        <w:tc>
          <w:tcPr>
            <w:tcW w:w="912" w:type="dxa"/>
            <w:tcBorders>
              <w:top w:val="nil"/>
              <w:left w:val="nil"/>
              <w:bottom w:val="single" w:sz="4" w:space="0" w:color="auto"/>
              <w:right w:val="single" w:sz="4" w:space="0" w:color="auto"/>
            </w:tcBorders>
            <w:shd w:val="clear" w:color="auto" w:fill="auto"/>
            <w:noWrap/>
            <w:vAlign w:val="center"/>
            <w:hideMark/>
          </w:tcPr>
          <w:p w14:paraId="027ABED0"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912" w:type="dxa"/>
            <w:tcBorders>
              <w:top w:val="nil"/>
              <w:left w:val="nil"/>
              <w:bottom w:val="single" w:sz="4" w:space="0" w:color="auto"/>
              <w:right w:val="single" w:sz="4" w:space="0" w:color="auto"/>
            </w:tcBorders>
            <w:shd w:val="clear" w:color="auto" w:fill="auto"/>
            <w:noWrap/>
            <w:vAlign w:val="center"/>
            <w:hideMark/>
          </w:tcPr>
          <w:p w14:paraId="027ABED1"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912" w:type="dxa"/>
            <w:tcBorders>
              <w:top w:val="nil"/>
              <w:left w:val="nil"/>
              <w:bottom w:val="single" w:sz="4" w:space="0" w:color="auto"/>
              <w:right w:val="single" w:sz="4" w:space="0" w:color="auto"/>
            </w:tcBorders>
            <w:shd w:val="clear" w:color="auto" w:fill="auto"/>
            <w:noWrap/>
            <w:vAlign w:val="center"/>
            <w:hideMark/>
          </w:tcPr>
          <w:p w14:paraId="027ABED2"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912" w:type="dxa"/>
            <w:tcBorders>
              <w:top w:val="nil"/>
              <w:left w:val="nil"/>
              <w:bottom w:val="single" w:sz="4" w:space="0" w:color="auto"/>
              <w:right w:val="single" w:sz="4" w:space="0" w:color="auto"/>
            </w:tcBorders>
            <w:shd w:val="clear" w:color="auto" w:fill="auto"/>
            <w:noWrap/>
            <w:vAlign w:val="center"/>
            <w:hideMark/>
          </w:tcPr>
          <w:p w14:paraId="027ABED3"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912" w:type="dxa"/>
            <w:tcBorders>
              <w:top w:val="nil"/>
              <w:left w:val="nil"/>
              <w:bottom w:val="single" w:sz="4" w:space="0" w:color="auto"/>
              <w:right w:val="single" w:sz="4" w:space="0" w:color="auto"/>
            </w:tcBorders>
            <w:shd w:val="clear" w:color="auto" w:fill="auto"/>
            <w:noWrap/>
            <w:vAlign w:val="center"/>
            <w:hideMark/>
          </w:tcPr>
          <w:p w14:paraId="027ABED4"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1011" w:type="dxa"/>
            <w:tcBorders>
              <w:top w:val="nil"/>
              <w:left w:val="nil"/>
              <w:bottom w:val="single" w:sz="4" w:space="0" w:color="auto"/>
              <w:right w:val="single" w:sz="4" w:space="0" w:color="auto"/>
            </w:tcBorders>
            <w:shd w:val="clear" w:color="auto" w:fill="auto"/>
            <w:noWrap/>
            <w:vAlign w:val="center"/>
            <w:hideMark/>
          </w:tcPr>
          <w:p w14:paraId="027ABED5"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912" w:type="dxa"/>
            <w:tcBorders>
              <w:top w:val="nil"/>
              <w:left w:val="nil"/>
              <w:bottom w:val="single" w:sz="4" w:space="0" w:color="auto"/>
              <w:right w:val="single" w:sz="4" w:space="0" w:color="auto"/>
            </w:tcBorders>
            <w:shd w:val="clear" w:color="auto" w:fill="auto"/>
            <w:noWrap/>
            <w:vAlign w:val="center"/>
            <w:hideMark/>
          </w:tcPr>
          <w:p w14:paraId="027ABED6"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920" w:type="dxa"/>
            <w:tcBorders>
              <w:top w:val="nil"/>
              <w:left w:val="nil"/>
              <w:bottom w:val="single" w:sz="4" w:space="0" w:color="auto"/>
              <w:right w:val="single" w:sz="4" w:space="0" w:color="auto"/>
            </w:tcBorders>
            <w:shd w:val="clear" w:color="auto" w:fill="auto"/>
            <w:noWrap/>
            <w:vAlign w:val="center"/>
            <w:hideMark/>
          </w:tcPr>
          <w:p w14:paraId="027ABED7"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 </w:t>
            </w:r>
          </w:p>
        </w:tc>
        <w:tc>
          <w:tcPr>
            <w:tcW w:w="926" w:type="dxa"/>
            <w:tcBorders>
              <w:top w:val="nil"/>
              <w:left w:val="nil"/>
              <w:bottom w:val="single" w:sz="4" w:space="0" w:color="auto"/>
              <w:right w:val="single" w:sz="4" w:space="0" w:color="auto"/>
            </w:tcBorders>
            <w:shd w:val="clear" w:color="auto" w:fill="auto"/>
            <w:noWrap/>
            <w:vAlign w:val="center"/>
            <w:hideMark/>
          </w:tcPr>
          <w:p w14:paraId="027ABED8"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 </w:t>
            </w:r>
          </w:p>
        </w:tc>
        <w:tc>
          <w:tcPr>
            <w:tcW w:w="920" w:type="dxa"/>
            <w:tcBorders>
              <w:top w:val="nil"/>
              <w:left w:val="nil"/>
              <w:bottom w:val="single" w:sz="4" w:space="0" w:color="auto"/>
              <w:right w:val="single" w:sz="4" w:space="0" w:color="auto"/>
            </w:tcBorders>
            <w:shd w:val="clear" w:color="auto" w:fill="auto"/>
            <w:noWrap/>
            <w:vAlign w:val="center"/>
            <w:hideMark/>
          </w:tcPr>
          <w:p w14:paraId="027ABED9"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 </w:t>
            </w:r>
          </w:p>
        </w:tc>
        <w:tc>
          <w:tcPr>
            <w:tcW w:w="920" w:type="dxa"/>
            <w:tcBorders>
              <w:top w:val="nil"/>
              <w:left w:val="nil"/>
              <w:bottom w:val="single" w:sz="4" w:space="0" w:color="auto"/>
              <w:right w:val="single" w:sz="4" w:space="0" w:color="auto"/>
            </w:tcBorders>
            <w:shd w:val="clear" w:color="auto" w:fill="auto"/>
            <w:noWrap/>
            <w:vAlign w:val="center"/>
            <w:hideMark/>
          </w:tcPr>
          <w:p w14:paraId="027ABEDA"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 </w:t>
            </w:r>
          </w:p>
        </w:tc>
        <w:tc>
          <w:tcPr>
            <w:tcW w:w="926" w:type="dxa"/>
            <w:tcBorders>
              <w:top w:val="nil"/>
              <w:left w:val="nil"/>
              <w:bottom w:val="single" w:sz="4" w:space="0" w:color="auto"/>
              <w:right w:val="single" w:sz="4" w:space="0" w:color="auto"/>
            </w:tcBorders>
            <w:shd w:val="clear" w:color="auto" w:fill="auto"/>
            <w:noWrap/>
            <w:vAlign w:val="center"/>
            <w:hideMark/>
          </w:tcPr>
          <w:p w14:paraId="027ABEDB"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 </w:t>
            </w:r>
          </w:p>
        </w:tc>
      </w:tr>
      <w:tr w:rsidR="00CD606F" w:rsidRPr="00CD606F" w14:paraId="027ABEEA" w14:textId="77777777" w:rsidTr="005836D8">
        <w:trPr>
          <w:trHeight w:val="330"/>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027ABEDD" w14:textId="77777777" w:rsidR="00CD606F" w:rsidRPr="00CD606F" w:rsidRDefault="00CD606F" w:rsidP="00CD606F">
            <w:pPr>
              <w:spacing w:after="0" w:line="240" w:lineRule="auto"/>
              <w:jc w:val="both"/>
              <w:rPr>
                <w:rFonts w:ascii="Garamond" w:eastAsia="Times New Roman" w:hAnsi="Garamond" w:cs="Arial"/>
                <w:color w:val="000000"/>
                <w:sz w:val="18"/>
                <w:szCs w:val="18"/>
              </w:rPr>
            </w:pPr>
            <w:r w:rsidRPr="00CD606F">
              <w:rPr>
                <w:rFonts w:ascii="Garamond" w:eastAsia="Times New Roman" w:hAnsi="Garamond" w:cs="Arial"/>
                <w:color w:val="000000"/>
                <w:sz w:val="18"/>
                <w:szCs w:val="18"/>
              </w:rPr>
              <w:t>Zyra</w:t>
            </w:r>
          </w:p>
        </w:tc>
        <w:tc>
          <w:tcPr>
            <w:tcW w:w="912" w:type="dxa"/>
            <w:tcBorders>
              <w:top w:val="nil"/>
              <w:left w:val="nil"/>
              <w:bottom w:val="single" w:sz="4" w:space="0" w:color="auto"/>
              <w:right w:val="single" w:sz="4" w:space="0" w:color="auto"/>
            </w:tcBorders>
            <w:shd w:val="clear" w:color="auto" w:fill="auto"/>
            <w:noWrap/>
            <w:vAlign w:val="center"/>
            <w:hideMark/>
          </w:tcPr>
          <w:p w14:paraId="027ABEDE"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912" w:type="dxa"/>
            <w:tcBorders>
              <w:top w:val="nil"/>
              <w:left w:val="nil"/>
              <w:bottom w:val="single" w:sz="4" w:space="0" w:color="auto"/>
              <w:right w:val="single" w:sz="4" w:space="0" w:color="auto"/>
            </w:tcBorders>
            <w:shd w:val="clear" w:color="auto" w:fill="auto"/>
            <w:noWrap/>
            <w:vAlign w:val="center"/>
            <w:hideMark/>
          </w:tcPr>
          <w:p w14:paraId="027ABEDF"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912" w:type="dxa"/>
            <w:tcBorders>
              <w:top w:val="nil"/>
              <w:left w:val="nil"/>
              <w:bottom w:val="single" w:sz="4" w:space="0" w:color="auto"/>
              <w:right w:val="single" w:sz="4" w:space="0" w:color="auto"/>
            </w:tcBorders>
            <w:shd w:val="clear" w:color="auto" w:fill="auto"/>
            <w:noWrap/>
            <w:vAlign w:val="center"/>
            <w:hideMark/>
          </w:tcPr>
          <w:p w14:paraId="027ABEE0"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912" w:type="dxa"/>
            <w:tcBorders>
              <w:top w:val="nil"/>
              <w:left w:val="nil"/>
              <w:bottom w:val="single" w:sz="4" w:space="0" w:color="auto"/>
              <w:right w:val="single" w:sz="4" w:space="0" w:color="auto"/>
            </w:tcBorders>
            <w:shd w:val="clear" w:color="auto" w:fill="auto"/>
            <w:noWrap/>
            <w:vAlign w:val="center"/>
            <w:hideMark/>
          </w:tcPr>
          <w:p w14:paraId="027ABEE1"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912" w:type="dxa"/>
            <w:tcBorders>
              <w:top w:val="nil"/>
              <w:left w:val="nil"/>
              <w:bottom w:val="single" w:sz="4" w:space="0" w:color="auto"/>
              <w:right w:val="single" w:sz="4" w:space="0" w:color="auto"/>
            </w:tcBorders>
            <w:shd w:val="clear" w:color="auto" w:fill="auto"/>
            <w:noWrap/>
            <w:vAlign w:val="center"/>
            <w:hideMark/>
          </w:tcPr>
          <w:p w14:paraId="027ABEE2"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1011" w:type="dxa"/>
            <w:tcBorders>
              <w:top w:val="nil"/>
              <w:left w:val="nil"/>
              <w:bottom w:val="single" w:sz="4" w:space="0" w:color="auto"/>
              <w:right w:val="single" w:sz="4" w:space="0" w:color="auto"/>
            </w:tcBorders>
            <w:shd w:val="clear" w:color="auto" w:fill="auto"/>
            <w:noWrap/>
            <w:vAlign w:val="center"/>
            <w:hideMark/>
          </w:tcPr>
          <w:p w14:paraId="027ABEE3"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912" w:type="dxa"/>
            <w:tcBorders>
              <w:top w:val="nil"/>
              <w:left w:val="nil"/>
              <w:bottom w:val="single" w:sz="4" w:space="0" w:color="auto"/>
              <w:right w:val="single" w:sz="4" w:space="0" w:color="auto"/>
            </w:tcBorders>
            <w:shd w:val="clear" w:color="auto" w:fill="auto"/>
            <w:noWrap/>
            <w:vAlign w:val="center"/>
            <w:hideMark/>
          </w:tcPr>
          <w:p w14:paraId="027ABEE4"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920" w:type="dxa"/>
            <w:tcBorders>
              <w:top w:val="nil"/>
              <w:left w:val="nil"/>
              <w:bottom w:val="single" w:sz="4" w:space="0" w:color="auto"/>
              <w:right w:val="single" w:sz="4" w:space="0" w:color="auto"/>
            </w:tcBorders>
            <w:shd w:val="clear" w:color="auto" w:fill="auto"/>
            <w:noWrap/>
            <w:vAlign w:val="center"/>
            <w:hideMark/>
          </w:tcPr>
          <w:p w14:paraId="027ABEE5"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 </w:t>
            </w:r>
          </w:p>
        </w:tc>
        <w:tc>
          <w:tcPr>
            <w:tcW w:w="926" w:type="dxa"/>
            <w:tcBorders>
              <w:top w:val="nil"/>
              <w:left w:val="nil"/>
              <w:bottom w:val="single" w:sz="4" w:space="0" w:color="auto"/>
              <w:right w:val="single" w:sz="4" w:space="0" w:color="auto"/>
            </w:tcBorders>
            <w:shd w:val="clear" w:color="auto" w:fill="auto"/>
            <w:noWrap/>
            <w:vAlign w:val="center"/>
            <w:hideMark/>
          </w:tcPr>
          <w:p w14:paraId="027ABEE6"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6 </w:t>
            </w:r>
          </w:p>
        </w:tc>
        <w:tc>
          <w:tcPr>
            <w:tcW w:w="920" w:type="dxa"/>
            <w:tcBorders>
              <w:top w:val="nil"/>
              <w:left w:val="nil"/>
              <w:bottom w:val="single" w:sz="4" w:space="0" w:color="auto"/>
              <w:right w:val="single" w:sz="4" w:space="0" w:color="auto"/>
            </w:tcBorders>
            <w:shd w:val="clear" w:color="auto" w:fill="auto"/>
            <w:noWrap/>
            <w:vAlign w:val="center"/>
            <w:hideMark/>
          </w:tcPr>
          <w:p w14:paraId="027ABEE7"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6 </w:t>
            </w:r>
          </w:p>
        </w:tc>
        <w:tc>
          <w:tcPr>
            <w:tcW w:w="920" w:type="dxa"/>
            <w:tcBorders>
              <w:top w:val="nil"/>
              <w:left w:val="nil"/>
              <w:bottom w:val="single" w:sz="4" w:space="0" w:color="auto"/>
              <w:right w:val="single" w:sz="4" w:space="0" w:color="auto"/>
            </w:tcBorders>
            <w:shd w:val="clear" w:color="auto" w:fill="auto"/>
            <w:noWrap/>
            <w:vAlign w:val="center"/>
            <w:hideMark/>
          </w:tcPr>
          <w:p w14:paraId="027ABEE8"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6 </w:t>
            </w:r>
          </w:p>
        </w:tc>
        <w:tc>
          <w:tcPr>
            <w:tcW w:w="926" w:type="dxa"/>
            <w:tcBorders>
              <w:top w:val="nil"/>
              <w:left w:val="nil"/>
              <w:bottom w:val="single" w:sz="4" w:space="0" w:color="auto"/>
              <w:right w:val="single" w:sz="4" w:space="0" w:color="auto"/>
            </w:tcBorders>
            <w:shd w:val="clear" w:color="auto" w:fill="auto"/>
            <w:noWrap/>
            <w:vAlign w:val="center"/>
            <w:hideMark/>
          </w:tcPr>
          <w:p w14:paraId="027ABEE9"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6 </w:t>
            </w:r>
          </w:p>
        </w:tc>
      </w:tr>
      <w:tr w:rsidR="00CD606F" w:rsidRPr="00CD606F" w14:paraId="027ABEF8" w14:textId="77777777" w:rsidTr="005836D8">
        <w:trPr>
          <w:trHeight w:val="330"/>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027ABEEB" w14:textId="77777777" w:rsidR="00CD606F" w:rsidRPr="00CD606F" w:rsidRDefault="00CD606F" w:rsidP="00CD606F">
            <w:pPr>
              <w:spacing w:after="0" w:line="240" w:lineRule="auto"/>
              <w:jc w:val="both"/>
              <w:rPr>
                <w:rFonts w:ascii="Garamond" w:eastAsia="Times New Roman" w:hAnsi="Garamond" w:cs="Arial"/>
                <w:color w:val="000000"/>
                <w:sz w:val="18"/>
                <w:szCs w:val="18"/>
              </w:rPr>
            </w:pPr>
            <w:r w:rsidRPr="00CD606F">
              <w:rPr>
                <w:rFonts w:ascii="Garamond" w:eastAsia="Times New Roman" w:hAnsi="Garamond" w:cs="Arial"/>
                <w:color w:val="000000"/>
                <w:sz w:val="18"/>
                <w:szCs w:val="18"/>
              </w:rPr>
              <w:t>Prodhimi</w:t>
            </w:r>
          </w:p>
        </w:tc>
        <w:tc>
          <w:tcPr>
            <w:tcW w:w="912" w:type="dxa"/>
            <w:tcBorders>
              <w:top w:val="nil"/>
              <w:left w:val="nil"/>
              <w:bottom w:val="single" w:sz="4" w:space="0" w:color="auto"/>
              <w:right w:val="single" w:sz="4" w:space="0" w:color="auto"/>
            </w:tcBorders>
            <w:shd w:val="clear" w:color="auto" w:fill="auto"/>
            <w:noWrap/>
            <w:vAlign w:val="center"/>
            <w:hideMark/>
          </w:tcPr>
          <w:p w14:paraId="027ABEEC"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 </w:t>
            </w:r>
          </w:p>
        </w:tc>
        <w:tc>
          <w:tcPr>
            <w:tcW w:w="912" w:type="dxa"/>
            <w:tcBorders>
              <w:top w:val="nil"/>
              <w:left w:val="nil"/>
              <w:bottom w:val="single" w:sz="4" w:space="0" w:color="auto"/>
              <w:right w:val="single" w:sz="4" w:space="0" w:color="auto"/>
            </w:tcBorders>
            <w:shd w:val="clear" w:color="auto" w:fill="auto"/>
            <w:noWrap/>
            <w:vAlign w:val="center"/>
            <w:hideMark/>
          </w:tcPr>
          <w:p w14:paraId="027ABEED"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 </w:t>
            </w:r>
          </w:p>
        </w:tc>
        <w:tc>
          <w:tcPr>
            <w:tcW w:w="912" w:type="dxa"/>
            <w:tcBorders>
              <w:top w:val="nil"/>
              <w:left w:val="nil"/>
              <w:bottom w:val="single" w:sz="4" w:space="0" w:color="auto"/>
              <w:right w:val="single" w:sz="4" w:space="0" w:color="auto"/>
            </w:tcBorders>
            <w:shd w:val="clear" w:color="auto" w:fill="auto"/>
            <w:noWrap/>
            <w:vAlign w:val="center"/>
            <w:hideMark/>
          </w:tcPr>
          <w:p w14:paraId="027ABEEE"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 </w:t>
            </w:r>
          </w:p>
        </w:tc>
        <w:tc>
          <w:tcPr>
            <w:tcW w:w="912" w:type="dxa"/>
            <w:tcBorders>
              <w:top w:val="nil"/>
              <w:left w:val="nil"/>
              <w:bottom w:val="single" w:sz="4" w:space="0" w:color="auto"/>
              <w:right w:val="single" w:sz="4" w:space="0" w:color="auto"/>
            </w:tcBorders>
            <w:shd w:val="clear" w:color="auto" w:fill="auto"/>
            <w:noWrap/>
            <w:vAlign w:val="center"/>
            <w:hideMark/>
          </w:tcPr>
          <w:p w14:paraId="027ABEEF"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 </w:t>
            </w:r>
          </w:p>
        </w:tc>
        <w:tc>
          <w:tcPr>
            <w:tcW w:w="912" w:type="dxa"/>
            <w:tcBorders>
              <w:top w:val="nil"/>
              <w:left w:val="nil"/>
              <w:bottom w:val="single" w:sz="4" w:space="0" w:color="auto"/>
              <w:right w:val="single" w:sz="4" w:space="0" w:color="auto"/>
            </w:tcBorders>
            <w:shd w:val="clear" w:color="auto" w:fill="auto"/>
            <w:noWrap/>
            <w:vAlign w:val="center"/>
            <w:hideMark/>
          </w:tcPr>
          <w:p w14:paraId="027ABEF0"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 </w:t>
            </w:r>
          </w:p>
        </w:tc>
        <w:tc>
          <w:tcPr>
            <w:tcW w:w="1011" w:type="dxa"/>
            <w:tcBorders>
              <w:top w:val="nil"/>
              <w:left w:val="nil"/>
              <w:bottom w:val="single" w:sz="4" w:space="0" w:color="auto"/>
              <w:right w:val="single" w:sz="4" w:space="0" w:color="auto"/>
            </w:tcBorders>
            <w:shd w:val="clear" w:color="auto" w:fill="auto"/>
            <w:noWrap/>
            <w:vAlign w:val="center"/>
            <w:hideMark/>
          </w:tcPr>
          <w:p w14:paraId="027ABEF1"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 </w:t>
            </w:r>
          </w:p>
        </w:tc>
        <w:tc>
          <w:tcPr>
            <w:tcW w:w="912" w:type="dxa"/>
            <w:tcBorders>
              <w:top w:val="nil"/>
              <w:left w:val="nil"/>
              <w:bottom w:val="single" w:sz="4" w:space="0" w:color="auto"/>
              <w:right w:val="single" w:sz="4" w:space="0" w:color="auto"/>
            </w:tcBorders>
            <w:shd w:val="clear" w:color="auto" w:fill="auto"/>
            <w:noWrap/>
            <w:vAlign w:val="center"/>
            <w:hideMark/>
          </w:tcPr>
          <w:p w14:paraId="027ABEF2"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 </w:t>
            </w:r>
          </w:p>
        </w:tc>
        <w:tc>
          <w:tcPr>
            <w:tcW w:w="920" w:type="dxa"/>
            <w:tcBorders>
              <w:top w:val="nil"/>
              <w:left w:val="nil"/>
              <w:bottom w:val="single" w:sz="4" w:space="0" w:color="auto"/>
              <w:right w:val="single" w:sz="4" w:space="0" w:color="auto"/>
            </w:tcBorders>
            <w:shd w:val="clear" w:color="auto" w:fill="auto"/>
            <w:noWrap/>
            <w:vAlign w:val="center"/>
            <w:hideMark/>
          </w:tcPr>
          <w:p w14:paraId="027ABEF3"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 </w:t>
            </w:r>
          </w:p>
        </w:tc>
        <w:tc>
          <w:tcPr>
            <w:tcW w:w="926" w:type="dxa"/>
            <w:tcBorders>
              <w:top w:val="nil"/>
              <w:left w:val="nil"/>
              <w:bottom w:val="single" w:sz="4" w:space="0" w:color="auto"/>
              <w:right w:val="single" w:sz="4" w:space="0" w:color="auto"/>
            </w:tcBorders>
            <w:shd w:val="clear" w:color="auto" w:fill="auto"/>
            <w:noWrap/>
            <w:vAlign w:val="center"/>
            <w:hideMark/>
          </w:tcPr>
          <w:p w14:paraId="027ABEF4"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 </w:t>
            </w:r>
          </w:p>
        </w:tc>
        <w:tc>
          <w:tcPr>
            <w:tcW w:w="920" w:type="dxa"/>
            <w:tcBorders>
              <w:top w:val="nil"/>
              <w:left w:val="nil"/>
              <w:bottom w:val="single" w:sz="4" w:space="0" w:color="auto"/>
              <w:right w:val="single" w:sz="4" w:space="0" w:color="auto"/>
            </w:tcBorders>
            <w:shd w:val="clear" w:color="auto" w:fill="auto"/>
            <w:noWrap/>
            <w:vAlign w:val="center"/>
            <w:hideMark/>
          </w:tcPr>
          <w:p w14:paraId="027ABEF5"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 </w:t>
            </w:r>
          </w:p>
        </w:tc>
        <w:tc>
          <w:tcPr>
            <w:tcW w:w="920" w:type="dxa"/>
            <w:tcBorders>
              <w:top w:val="nil"/>
              <w:left w:val="nil"/>
              <w:bottom w:val="single" w:sz="4" w:space="0" w:color="auto"/>
              <w:right w:val="single" w:sz="4" w:space="0" w:color="auto"/>
            </w:tcBorders>
            <w:shd w:val="clear" w:color="auto" w:fill="auto"/>
            <w:noWrap/>
            <w:vAlign w:val="center"/>
            <w:hideMark/>
          </w:tcPr>
          <w:p w14:paraId="027ABEF6"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 </w:t>
            </w:r>
          </w:p>
        </w:tc>
        <w:tc>
          <w:tcPr>
            <w:tcW w:w="926" w:type="dxa"/>
            <w:tcBorders>
              <w:top w:val="nil"/>
              <w:left w:val="nil"/>
              <w:bottom w:val="single" w:sz="4" w:space="0" w:color="auto"/>
              <w:right w:val="single" w:sz="4" w:space="0" w:color="auto"/>
            </w:tcBorders>
            <w:shd w:val="clear" w:color="auto" w:fill="auto"/>
            <w:noWrap/>
            <w:vAlign w:val="center"/>
            <w:hideMark/>
          </w:tcPr>
          <w:p w14:paraId="027ABEF7"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 </w:t>
            </w:r>
          </w:p>
        </w:tc>
      </w:tr>
      <w:tr w:rsidR="00CD606F" w:rsidRPr="00CD606F" w14:paraId="027ABF06" w14:textId="77777777" w:rsidTr="005836D8">
        <w:trPr>
          <w:trHeight w:val="330"/>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027ABEF9" w14:textId="77777777" w:rsidR="00CD606F" w:rsidRPr="00CD606F" w:rsidRDefault="00CD606F" w:rsidP="00CD606F">
            <w:pPr>
              <w:spacing w:after="0" w:line="240" w:lineRule="auto"/>
              <w:jc w:val="both"/>
              <w:rPr>
                <w:rFonts w:ascii="Garamond" w:eastAsia="Times New Roman" w:hAnsi="Garamond" w:cs="Arial"/>
                <w:color w:val="000000"/>
                <w:sz w:val="18"/>
                <w:szCs w:val="18"/>
              </w:rPr>
            </w:pPr>
            <w:r w:rsidRPr="00CD606F">
              <w:rPr>
                <w:rFonts w:ascii="Garamond" w:eastAsia="Times New Roman" w:hAnsi="Garamond" w:cs="Arial"/>
                <w:color w:val="000000"/>
                <w:sz w:val="18"/>
                <w:szCs w:val="18"/>
              </w:rPr>
              <w:t>Totali</w:t>
            </w:r>
          </w:p>
        </w:tc>
        <w:tc>
          <w:tcPr>
            <w:tcW w:w="912" w:type="dxa"/>
            <w:tcBorders>
              <w:top w:val="nil"/>
              <w:left w:val="nil"/>
              <w:bottom w:val="single" w:sz="4" w:space="0" w:color="auto"/>
              <w:right w:val="single" w:sz="4" w:space="0" w:color="auto"/>
            </w:tcBorders>
            <w:shd w:val="clear" w:color="auto" w:fill="auto"/>
            <w:noWrap/>
            <w:vAlign w:val="center"/>
            <w:hideMark/>
          </w:tcPr>
          <w:p w14:paraId="027ABEFA"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 </w:t>
            </w:r>
          </w:p>
        </w:tc>
        <w:tc>
          <w:tcPr>
            <w:tcW w:w="912" w:type="dxa"/>
            <w:tcBorders>
              <w:top w:val="nil"/>
              <w:left w:val="nil"/>
              <w:bottom w:val="single" w:sz="4" w:space="0" w:color="auto"/>
              <w:right w:val="single" w:sz="4" w:space="0" w:color="auto"/>
            </w:tcBorders>
            <w:shd w:val="clear" w:color="auto" w:fill="auto"/>
            <w:noWrap/>
            <w:vAlign w:val="center"/>
            <w:hideMark/>
          </w:tcPr>
          <w:p w14:paraId="027ABEFB"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 </w:t>
            </w:r>
          </w:p>
        </w:tc>
        <w:tc>
          <w:tcPr>
            <w:tcW w:w="912" w:type="dxa"/>
            <w:tcBorders>
              <w:top w:val="nil"/>
              <w:left w:val="nil"/>
              <w:bottom w:val="single" w:sz="4" w:space="0" w:color="auto"/>
              <w:right w:val="single" w:sz="4" w:space="0" w:color="auto"/>
            </w:tcBorders>
            <w:shd w:val="clear" w:color="auto" w:fill="auto"/>
            <w:noWrap/>
            <w:vAlign w:val="center"/>
            <w:hideMark/>
          </w:tcPr>
          <w:p w14:paraId="027ABEFC"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 </w:t>
            </w:r>
          </w:p>
        </w:tc>
        <w:tc>
          <w:tcPr>
            <w:tcW w:w="912" w:type="dxa"/>
            <w:tcBorders>
              <w:top w:val="nil"/>
              <w:left w:val="nil"/>
              <w:bottom w:val="single" w:sz="4" w:space="0" w:color="auto"/>
              <w:right w:val="single" w:sz="4" w:space="0" w:color="auto"/>
            </w:tcBorders>
            <w:shd w:val="clear" w:color="auto" w:fill="auto"/>
            <w:noWrap/>
            <w:vAlign w:val="center"/>
            <w:hideMark/>
          </w:tcPr>
          <w:p w14:paraId="027ABEFD"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 </w:t>
            </w:r>
          </w:p>
        </w:tc>
        <w:tc>
          <w:tcPr>
            <w:tcW w:w="912" w:type="dxa"/>
            <w:tcBorders>
              <w:top w:val="nil"/>
              <w:left w:val="nil"/>
              <w:bottom w:val="single" w:sz="4" w:space="0" w:color="auto"/>
              <w:right w:val="single" w:sz="4" w:space="0" w:color="auto"/>
            </w:tcBorders>
            <w:shd w:val="clear" w:color="auto" w:fill="auto"/>
            <w:noWrap/>
            <w:vAlign w:val="center"/>
            <w:hideMark/>
          </w:tcPr>
          <w:p w14:paraId="027ABEFE"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 </w:t>
            </w:r>
          </w:p>
        </w:tc>
        <w:tc>
          <w:tcPr>
            <w:tcW w:w="1011" w:type="dxa"/>
            <w:tcBorders>
              <w:top w:val="nil"/>
              <w:left w:val="nil"/>
              <w:bottom w:val="single" w:sz="4" w:space="0" w:color="auto"/>
              <w:right w:val="single" w:sz="4" w:space="0" w:color="auto"/>
            </w:tcBorders>
            <w:shd w:val="clear" w:color="auto" w:fill="auto"/>
            <w:noWrap/>
            <w:vAlign w:val="center"/>
            <w:hideMark/>
          </w:tcPr>
          <w:p w14:paraId="027ABEFF"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 </w:t>
            </w:r>
          </w:p>
        </w:tc>
        <w:tc>
          <w:tcPr>
            <w:tcW w:w="912" w:type="dxa"/>
            <w:tcBorders>
              <w:top w:val="nil"/>
              <w:left w:val="nil"/>
              <w:bottom w:val="single" w:sz="4" w:space="0" w:color="auto"/>
              <w:right w:val="single" w:sz="4" w:space="0" w:color="auto"/>
            </w:tcBorders>
            <w:shd w:val="clear" w:color="auto" w:fill="auto"/>
            <w:noWrap/>
            <w:vAlign w:val="center"/>
            <w:hideMark/>
          </w:tcPr>
          <w:p w14:paraId="027ABF00"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 </w:t>
            </w:r>
          </w:p>
        </w:tc>
        <w:tc>
          <w:tcPr>
            <w:tcW w:w="920" w:type="dxa"/>
            <w:tcBorders>
              <w:top w:val="nil"/>
              <w:left w:val="nil"/>
              <w:bottom w:val="single" w:sz="4" w:space="0" w:color="auto"/>
              <w:right w:val="single" w:sz="4" w:space="0" w:color="auto"/>
            </w:tcBorders>
            <w:shd w:val="clear" w:color="auto" w:fill="auto"/>
            <w:noWrap/>
            <w:vAlign w:val="center"/>
            <w:hideMark/>
          </w:tcPr>
          <w:p w14:paraId="027ABF01"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8 </w:t>
            </w:r>
          </w:p>
        </w:tc>
        <w:tc>
          <w:tcPr>
            <w:tcW w:w="926" w:type="dxa"/>
            <w:tcBorders>
              <w:top w:val="nil"/>
              <w:left w:val="nil"/>
              <w:bottom w:val="single" w:sz="4" w:space="0" w:color="auto"/>
              <w:right w:val="single" w:sz="4" w:space="0" w:color="auto"/>
            </w:tcBorders>
            <w:shd w:val="clear" w:color="auto" w:fill="auto"/>
            <w:noWrap/>
            <w:vAlign w:val="center"/>
            <w:hideMark/>
          </w:tcPr>
          <w:p w14:paraId="027ABF02"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11 </w:t>
            </w:r>
          </w:p>
        </w:tc>
        <w:tc>
          <w:tcPr>
            <w:tcW w:w="920" w:type="dxa"/>
            <w:tcBorders>
              <w:top w:val="nil"/>
              <w:left w:val="nil"/>
              <w:bottom w:val="single" w:sz="4" w:space="0" w:color="auto"/>
              <w:right w:val="single" w:sz="4" w:space="0" w:color="auto"/>
            </w:tcBorders>
            <w:shd w:val="clear" w:color="auto" w:fill="auto"/>
            <w:noWrap/>
            <w:vAlign w:val="center"/>
            <w:hideMark/>
          </w:tcPr>
          <w:p w14:paraId="027ABF03"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11 </w:t>
            </w:r>
          </w:p>
        </w:tc>
        <w:tc>
          <w:tcPr>
            <w:tcW w:w="920" w:type="dxa"/>
            <w:tcBorders>
              <w:top w:val="nil"/>
              <w:left w:val="nil"/>
              <w:bottom w:val="single" w:sz="4" w:space="0" w:color="auto"/>
              <w:right w:val="single" w:sz="4" w:space="0" w:color="auto"/>
            </w:tcBorders>
            <w:shd w:val="clear" w:color="auto" w:fill="auto"/>
            <w:noWrap/>
            <w:vAlign w:val="center"/>
            <w:hideMark/>
          </w:tcPr>
          <w:p w14:paraId="027ABF04"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11 </w:t>
            </w:r>
          </w:p>
        </w:tc>
        <w:tc>
          <w:tcPr>
            <w:tcW w:w="926" w:type="dxa"/>
            <w:tcBorders>
              <w:top w:val="nil"/>
              <w:left w:val="nil"/>
              <w:bottom w:val="single" w:sz="4" w:space="0" w:color="auto"/>
              <w:right w:val="single" w:sz="4" w:space="0" w:color="auto"/>
            </w:tcBorders>
            <w:shd w:val="clear" w:color="auto" w:fill="auto"/>
            <w:noWrap/>
            <w:vAlign w:val="center"/>
            <w:hideMark/>
          </w:tcPr>
          <w:p w14:paraId="027ABF05"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11 </w:t>
            </w:r>
          </w:p>
        </w:tc>
      </w:tr>
      <w:tr w:rsidR="00CD606F" w:rsidRPr="00CD606F" w14:paraId="027ABF14" w14:textId="77777777" w:rsidTr="005836D8">
        <w:trPr>
          <w:trHeight w:val="285"/>
          <w:jc w:val="center"/>
        </w:trPr>
        <w:tc>
          <w:tcPr>
            <w:tcW w:w="1085" w:type="dxa"/>
            <w:tcBorders>
              <w:top w:val="nil"/>
              <w:left w:val="nil"/>
              <w:bottom w:val="nil"/>
              <w:right w:val="nil"/>
            </w:tcBorders>
            <w:shd w:val="clear" w:color="auto" w:fill="auto"/>
            <w:noWrap/>
            <w:vAlign w:val="center"/>
            <w:hideMark/>
          </w:tcPr>
          <w:p w14:paraId="027ABF07" w14:textId="77777777" w:rsidR="00CD606F" w:rsidRPr="00CD606F" w:rsidRDefault="00CD606F" w:rsidP="00CD606F">
            <w:pPr>
              <w:spacing w:after="0" w:line="240" w:lineRule="auto"/>
              <w:jc w:val="both"/>
              <w:rPr>
                <w:rFonts w:ascii="Garamond" w:eastAsia="Times New Roman" w:hAnsi="Garamond" w:cs="Arial"/>
                <w:color w:val="000000"/>
                <w:sz w:val="18"/>
                <w:szCs w:val="18"/>
              </w:rPr>
            </w:pPr>
          </w:p>
        </w:tc>
        <w:tc>
          <w:tcPr>
            <w:tcW w:w="912" w:type="dxa"/>
            <w:tcBorders>
              <w:top w:val="nil"/>
              <w:left w:val="nil"/>
              <w:bottom w:val="nil"/>
              <w:right w:val="nil"/>
            </w:tcBorders>
            <w:shd w:val="clear" w:color="auto" w:fill="auto"/>
            <w:noWrap/>
            <w:vAlign w:val="center"/>
            <w:hideMark/>
          </w:tcPr>
          <w:p w14:paraId="027ABF08" w14:textId="77777777" w:rsidR="00CD606F" w:rsidRPr="00CD606F" w:rsidRDefault="00CD606F" w:rsidP="00CD606F">
            <w:pPr>
              <w:spacing w:after="0" w:line="240" w:lineRule="auto"/>
              <w:jc w:val="both"/>
              <w:rPr>
                <w:rFonts w:ascii="Garamond" w:eastAsia="Times New Roman" w:hAnsi="Garamond"/>
                <w:sz w:val="18"/>
                <w:szCs w:val="18"/>
              </w:rPr>
            </w:pPr>
          </w:p>
        </w:tc>
        <w:tc>
          <w:tcPr>
            <w:tcW w:w="912" w:type="dxa"/>
            <w:tcBorders>
              <w:top w:val="nil"/>
              <w:left w:val="nil"/>
              <w:bottom w:val="nil"/>
              <w:right w:val="nil"/>
            </w:tcBorders>
            <w:shd w:val="clear" w:color="auto" w:fill="auto"/>
            <w:noWrap/>
            <w:vAlign w:val="center"/>
            <w:hideMark/>
          </w:tcPr>
          <w:p w14:paraId="027ABF09" w14:textId="77777777" w:rsidR="00CD606F" w:rsidRPr="00CD606F" w:rsidRDefault="00CD606F" w:rsidP="00CD606F">
            <w:pPr>
              <w:spacing w:after="0" w:line="240" w:lineRule="auto"/>
              <w:jc w:val="both"/>
              <w:rPr>
                <w:rFonts w:ascii="Garamond" w:eastAsia="Times New Roman" w:hAnsi="Garamond"/>
                <w:sz w:val="18"/>
                <w:szCs w:val="18"/>
              </w:rPr>
            </w:pPr>
          </w:p>
        </w:tc>
        <w:tc>
          <w:tcPr>
            <w:tcW w:w="912" w:type="dxa"/>
            <w:tcBorders>
              <w:top w:val="nil"/>
              <w:left w:val="nil"/>
              <w:bottom w:val="nil"/>
              <w:right w:val="nil"/>
            </w:tcBorders>
            <w:shd w:val="clear" w:color="auto" w:fill="auto"/>
            <w:noWrap/>
            <w:vAlign w:val="center"/>
            <w:hideMark/>
          </w:tcPr>
          <w:p w14:paraId="027ABF0A" w14:textId="77777777" w:rsidR="00CD606F" w:rsidRPr="00CD606F" w:rsidRDefault="00CD606F" w:rsidP="00CD606F">
            <w:pPr>
              <w:spacing w:after="0" w:line="240" w:lineRule="auto"/>
              <w:jc w:val="both"/>
              <w:rPr>
                <w:rFonts w:ascii="Garamond" w:eastAsia="Times New Roman" w:hAnsi="Garamond"/>
                <w:sz w:val="18"/>
                <w:szCs w:val="18"/>
              </w:rPr>
            </w:pPr>
          </w:p>
        </w:tc>
        <w:tc>
          <w:tcPr>
            <w:tcW w:w="912" w:type="dxa"/>
            <w:tcBorders>
              <w:top w:val="nil"/>
              <w:left w:val="nil"/>
              <w:bottom w:val="nil"/>
              <w:right w:val="nil"/>
            </w:tcBorders>
            <w:shd w:val="clear" w:color="auto" w:fill="auto"/>
            <w:noWrap/>
            <w:vAlign w:val="center"/>
            <w:hideMark/>
          </w:tcPr>
          <w:p w14:paraId="027ABF0B" w14:textId="77777777" w:rsidR="00CD606F" w:rsidRPr="00CD606F" w:rsidRDefault="00CD606F" w:rsidP="00CD606F">
            <w:pPr>
              <w:spacing w:after="0" w:line="240" w:lineRule="auto"/>
              <w:jc w:val="both"/>
              <w:rPr>
                <w:rFonts w:ascii="Garamond" w:eastAsia="Times New Roman" w:hAnsi="Garamond"/>
                <w:sz w:val="18"/>
                <w:szCs w:val="18"/>
              </w:rPr>
            </w:pPr>
          </w:p>
        </w:tc>
        <w:tc>
          <w:tcPr>
            <w:tcW w:w="912" w:type="dxa"/>
            <w:tcBorders>
              <w:top w:val="nil"/>
              <w:left w:val="nil"/>
              <w:bottom w:val="nil"/>
              <w:right w:val="nil"/>
            </w:tcBorders>
            <w:shd w:val="clear" w:color="auto" w:fill="auto"/>
            <w:noWrap/>
            <w:vAlign w:val="center"/>
            <w:hideMark/>
          </w:tcPr>
          <w:p w14:paraId="027ABF0C" w14:textId="77777777" w:rsidR="00CD606F" w:rsidRPr="00CD606F" w:rsidRDefault="00CD606F" w:rsidP="00CD606F">
            <w:pPr>
              <w:spacing w:after="0" w:line="240" w:lineRule="auto"/>
              <w:jc w:val="both"/>
              <w:rPr>
                <w:rFonts w:ascii="Garamond" w:eastAsia="Times New Roman" w:hAnsi="Garamond"/>
                <w:sz w:val="18"/>
                <w:szCs w:val="18"/>
              </w:rPr>
            </w:pPr>
          </w:p>
        </w:tc>
        <w:tc>
          <w:tcPr>
            <w:tcW w:w="1011" w:type="dxa"/>
            <w:tcBorders>
              <w:top w:val="nil"/>
              <w:left w:val="nil"/>
              <w:bottom w:val="nil"/>
              <w:right w:val="nil"/>
            </w:tcBorders>
            <w:shd w:val="clear" w:color="auto" w:fill="auto"/>
            <w:noWrap/>
            <w:vAlign w:val="center"/>
            <w:hideMark/>
          </w:tcPr>
          <w:p w14:paraId="027ABF0D" w14:textId="77777777" w:rsidR="00CD606F" w:rsidRPr="00CD606F" w:rsidRDefault="00CD606F" w:rsidP="00CD606F">
            <w:pPr>
              <w:spacing w:after="0" w:line="240" w:lineRule="auto"/>
              <w:jc w:val="both"/>
              <w:rPr>
                <w:rFonts w:ascii="Garamond" w:eastAsia="Times New Roman" w:hAnsi="Garamond"/>
                <w:sz w:val="18"/>
                <w:szCs w:val="18"/>
              </w:rPr>
            </w:pPr>
          </w:p>
        </w:tc>
        <w:tc>
          <w:tcPr>
            <w:tcW w:w="912" w:type="dxa"/>
            <w:tcBorders>
              <w:top w:val="nil"/>
              <w:left w:val="nil"/>
              <w:bottom w:val="nil"/>
              <w:right w:val="nil"/>
            </w:tcBorders>
            <w:shd w:val="clear" w:color="auto" w:fill="auto"/>
            <w:noWrap/>
            <w:vAlign w:val="center"/>
            <w:hideMark/>
          </w:tcPr>
          <w:p w14:paraId="027ABF0E" w14:textId="77777777" w:rsidR="00CD606F" w:rsidRPr="00CD606F" w:rsidRDefault="00CD606F" w:rsidP="00CD606F">
            <w:pPr>
              <w:spacing w:after="0" w:line="240" w:lineRule="auto"/>
              <w:jc w:val="both"/>
              <w:rPr>
                <w:rFonts w:ascii="Garamond" w:eastAsia="Times New Roman" w:hAnsi="Garamond"/>
                <w:sz w:val="18"/>
                <w:szCs w:val="18"/>
              </w:rPr>
            </w:pPr>
          </w:p>
        </w:tc>
        <w:tc>
          <w:tcPr>
            <w:tcW w:w="920" w:type="dxa"/>
            <w:tcBorders>
              <w:top w:val="nil"/>
              <w:left w:val="nil"/>
              <w:bottom w:val="nil"/>
              <w:right w:val="nil"/>
            </w:tcBorders>
            <w:shd w:val="clear" w:color="auto" w:fill="auto"/>
            <w:noWrap/>
            <w:vAlign w:val="center"/>
            <w:hideMark/>
          </w:tcPr>
          <w:p w14:paraId="027ABF0F" w14:textId="77777777" w:rsidR="00CD606F" w:rsidRPr="00CD606F" w:rsidRDefault="00CD606F" w:rsidP="00CD606F">
            <w:pPr>
              <w:spacing w:after="0" w:line="240" w:lineRule="auto"/>
              <w:jc w:val="both"/>
              <w:rPr>
                <w:rFonts w:ascii="Garamond" w:eastAsia="Times New Roman" w:hAnsi="Garamond"/>
                <w:sz w:val="18"/>
                <w:szCs w:val="18"/>
              </w:rPr>
            </w:pPr>
          </w:p>
        </w:tc>
        <w:tc>
          <w:tcPr>
            <w:tcW w:w="926" w:type="dxa"/>
            <w:tcBorders>
              <w:top w:val="nil"/>
              <w:left w:val="nil"/>
              <w:bottom w:val="nil"/>
              <w:right w:val="nil"/>
            </w:tcBorders>
            <w:shd w:val="clear" w:color="auto" w:fill="auto"/>
            <w:noWrap/>
            <w:vAlign w:val="center"/>
            <w:hideMark/>
          </w:tcPr>
          <w:p w14:paraId="027ABF10" w14:textId="77777777" w:rsidR="00CD606F" w:rsidRPr="00CD606F" w:rsidRDefault="00CD606F" w:rsidP="00CD606F">
            <w:pPr>
              <w:spacing w:after="0" w:line="240" w:lineRule="auto"/>
              <w:jc w:val="both"/>
              <w:rPr>
                <w:rFonts w:ascii="Garamond" w:eastAsia="Times New Roman" w:hAnsi="Garamond"/>
                <w:sz w:val="18"/>
                <w:szCs w:val="18"/>
              </w:rPr>
            </w:pPr>
          </w:p>
        </w:tc>
        <w:tc>
          <w:tcPr>
            <w:tcW w:w="920" w:type="dxa"/>
            <w:tcBorders>
              <w:top w:val="nil"/>
              <w:left w:val="nil"/>
              <w:bottom w:val="nil"/>
              <w:right w:val="nil"/>
            </w:tcBorders>
            <w:shd w:val="clear" w:color="auto" w:fill="auto"/>
            <w:noWrap/>
            <w:vAlign w:val="center"/>
            <w:hideMark/>
          </w:tcPr>
          <w:p w14:paraId="027ABF11" w14:textId="77777777" w:rsidR="00CD606F" w:rsidRPr="00CD606F" w:rsidRDefault="00CD606F" w:rsidP="00CD606F">
            <w:pPr>
              <w:spacing w:after="0" w:line="240" w:lineRule="auto"/>
              <w:jc w:val="both"/>
              <w:rPr>
                <w:rFonts w:ascii="Garamond" w:eastAsia="Times New Roman" w:hAnsi="Garamond"/>
                <w:sz w:val="18"/>
                <w:szCs w:val="18"/>
              </w:rPr>
            </w:pPr>
          </w:p>
        </w:tc>
        <w:tc>
          <w:tcPr>
            <w:tcW w:w="920" w:type="dxa"/>
            <w:tcBorders>
              <w:top w:val="nil"/>
              <w:left w:val="nil"/>
              <w:bottom w:val="nil"/>
              <w:right w:val="nil"/>
            </w:tcBorders>
            <w:shd w:val="clear" w:color="auto" w:fill="auto"/>
            <w:noWrap/>
            <w:vAlign w:val="center"/>
            <w:hideMark/>
          </w:tcPr>
          <w:p w14:paraId="027ABF12" w14:textId="77777777" w:rsidR="00CD606F" w:rsidRPr="00CD606F" w:rsidRDefault="00CD606F" w:rsidP="00CD606F">
            <w:pPr>
              <w:spacing w:after="0" w:line="240" w:lineRule="auto"/>
              <w:jc w:val="both"/>
              <w:rPr>
                <w:rFonts w:ascii="Garamond" w:eastAsia="Times New Roman" w:hAnsi="Garamond"/>
                <w:sz w:val="18"/>
                <w:szCs w:val="18"/>
              </w:rPr>
            </w:pPr>
          </w:p>
        </w:tc>
        <w:tc>
          <w:tcPr>
            <w:tcW w:w="926" w:type="dxa"/>
            <w:tcBorders>
              <w:top w:val="nil"/>
              <w:left w:val="nil"/>
              <w:bottom w:val="nil"/>
              <w:right w:val="nil"/>
            </w:tcBorders>
            <w:shd w:val="clear" w:color="auto" w:fill="auto"/>
            <w:noWrap/>
            <w:vAlign w:val="center"/>
            <w:hideMark/>
          </w:tcPr>
          <w:p w14:paraId="027ABF13" w14:textId="77777777" w:rsidR="00CD606F" w:rsidRPr="00CD606F" w:rsidRDefault="00CD606F" w:rsidP="00CD606F">
            <w:pPr>
              <w:spacing w:after="0" w:line="240" w:lineRule="auto"/>
              <w:jc w:val="both"/>
              <w:rPr>
                <w:rFonts w:ascii="Garamond" w:eastAsia="Times New Roman" w:hAnsi="Garamond"/>
                <w:sz w:val="18"/>
                <w:szCs w:val="18"/>
              </w:rPr>
            </w:pPr>
          </w:p>
        </w:tc>
      </w:tr>
      <w:tr w:rsidR="00CD606F" w:rsidRPr="00CD606F" w14:paraId="027ABF21" w14:textId="77777777" w:rsidTr="005836D8">
        <w:trPr>
          <w:trHeight w:val="285"/>
          <w:jc w:val="center"/>
        </w:trPr>
        <w:tc>
          <w:tcPr>
            <w:tcW w:w="1085" w:type="dxa"/>
            <w:tcBorders>
              <w:top w:val="nil"/>
              <w:left w:val="nil"/>
              <w:bottom w:val="nil"/>
              <w:right w:val="nil"/>
            </w:tcBorders>
            <w:shd w:val="clear" w:color="auto" w:fill="auto"/>
            <w:noWrap/>
            <w:vAlign w:val="center"/>
            <w:hideMark/>
          </w:tcPr>
          <w:p w14:paraId="027ABF15" w14:textId="77777777" w:rsidR="00CD606F" w:rsidRPr="00CD606F" w:rsidRDefault="00CD606F" w:rsidP="00CD606F">
            <w:pPr>
              <w:spacing w:after="0" w:line="240" w:lineRule="auto"/>
              <w:jc w:val="both"/>
              <w:rPr>
                <w:rFonts w:ascii="Garamond" w:eastAsia="Times New Roman" w:hAnsi="Garamond" w:cs="Arial"/>
                <w:color w:val="000000"/>
                <w:sz w:val="18"/>
                <w:szCs w:val="18"/>
              </w:rPr>
            </w:pPr>
            <w:r w:rsidRPr="00CD606F">
              <w:rPr>
                <w:rFonts w:ascii="Garamond" w:eastAsia="Times New Roman" w:hAnsi="Garamond" w:cs="Arial"/>
                <w:color w:val="000000"/>
                <w:sz w:val="18"/>
                <w:szCs w:val="18"/>
              </w:rPr>
              <w:t>FY 2020</w:t>
            </w:r>
          </w:p>
        </w:tc>
        <w:tc>
          <w:tcPr>
            <w:tcW w:w="912" w:type="dxa"/>
            <w:tcBorders>
              <w:top w:val="nil"/>
              <w:left w:val="nil"/>
              <w:bottom w:val="nil"/>
              <w:right w:val="nil"/>
            </w:tcBorders>
            <w:shd w:val="clear" w:color="auto" w:fill="auto"/>
            <w:noWrap/>
            <w:vAlign w:val="center"/>
            <w:hideMark/>
          </w:tcPr>
          <w:p w14:paraId="027ABF16" w14:textId="77777777" w:rsidR="00CD606F" w:rsidRPr="00CD606F" w:rsidRDefault="00CD606F" w:rsidP="00CD606F">
            <w:pPr>
              <w:spacing w:after="0" w:line="240" w:lineRule="auto"/>
              <w:jc w:val="both"/>
              <w:rPr>
                <w:rFonts w:ascii="Garamond" w:eastAsia="Times New Roman" w:hAnsi="Garamond" w:cs="Arial"/>
                <w:color w:val="000000"/>
                <w:sz w:val="18"/>
                <w:szCs w:val="18"/>
              </w:rPr>
            </w:pPr>
          </w:p>
        </w:tc>
        <w:tc>
          <w:tcPr>
            <w:tcW w:w="912" w:type="dxa"/>
            <w:tcBorders>
              <w:top w:val="nil"/>
              <w:left w:val="nil"/>
              <w:bottom w:val="nil"/>
              <w:right w:val="nil"/>
            </w:tcBorders>
            <w:shd w:val="clear" w:color="auto" w:fill="auto"/>
            <w:noWrap/>
            <w:vAlign w:val="center"/>
            <w:hideMark/>
          </w:tcPr>
          <w:p w14:paraId="027ABF17" w14:textId="77777777" w:rsidR="00CD606F" w:rsidRPr="00CD606F" w:rsidRDefault="00CD606F" w:rsidP="00CD606F">
            <w:pPr>
              <w:spacing w:after="0" w:line="240" w:lineRule="auto"/>
              <w:jc w:val="both"/>
              <w:rPr>
                <w:rFonts w:ascii="Garamond" w:eastAsia="Times New Roman" w:hAnsi="Garamond"/>
                <w:sz w:val="18"/>
                <w:szCs w:val="18"/>
              </w:rPr>
            </w:pPr>
          </w:p>
        </w:tc>
        <w:tc>
          <w:tcPr>
            <w:tcW w:w="912" w:type="dxa"/>
            <w:tcBorders>
              <w:top w:val="nil"/>
              <w:left w:val="nil"/>
              <w:bottom w:val="nil"/>
              <w:right w:val="nil"/>
            </w:tcBorders>
            <w:shd w:val="clear" w:color="auto" w:fill="auto"/>
            <w:noWrap/>
            <w:vAlign w:val="center"/>
            <w:hideMark/>
          </w:tcPr>
          <w:p w14:paraId="027ABF18" w14:textId="77777777" w:rsidR="00CD606F" w:rsidRPr="00CD606F" w:rsidRDefault="00CD606F" w:rsidP="00CD606F">
            <w:pPr>
              <w:spacing w:after="0" w:line="240" w:lineRule="auto"/>
              <w:jc w:val="both"/>
              <w:rPr>
                <w:rFonts w:ascii="Garamond" w:eastAsia="Times New Roman" w:hAnsi="Garamond"/>
                <w:sz w:val="18"/>
                <w:szCs w:val="18"/>
              </w:rPr>
            </w:pPr>
          </w:p>
        </w:tc>
        <w:tc>
          <w:tcPr>
            <w:tcW w:w="912" w:type="dxa"/>
            <w:tcBorders>
              <w:top w:val="nil"/>
              <w:left w:val="nil"/>
              <w:bottom w:val="nil"/>
              <w:right w:val="nil"/>
            </w:tcBorders>
            <w:shd w:val="clear" w:color="auto" w:fill="auto"/>
            <w:noWrap/>
            <w:vAlign w:val="center"/>
            <w:hideMark/>
          </w:tcPr>
          <w:p w14:paraId="027ABF19" w14:textId="77777777" w:rsidR="00CD606F" w:rsidRPr="00CD606F" w:rsidRDefault="00CD606F" w:rsidP="00CD606F">
            <w:pPr>
              <w:spacing w:after="0" w:line="240" w:lineRule="auto"/>
              <w:jc w:val="both"/>
              <w:rPr>
                <w:rFonts w:ascii="Garamond" w:eastAsia="Times New Roman" w:hAnsi="Garamond"/>
                <w:sz w:val="18"/>
                <w:szCs w:val="18"/>
              </w:rPr>
            </w:pPr>
          </w:p>
        </w:tc>
        <w:tc>
          <w:tcPr>
            <w:tcW w:w="912" w:type="dxa"/>
            <w:tcBorders>
              <w:top w:val="nil"/>
              <w:left w:val="nil"/>
              <w:bottom w:val="nil"/>
              <w:right w:val="nil"/>
            </w:tcBorders>
            <w:shd w:val="clear" w:color="auto" w:fill="auto"/>
            <w:noWrap/>
            <w:vAlign w:val="center"/>
            <w:hideMark/>
          </w:tcPr>
          <w:p w14:paraId="027ABF1A" w14:textId="77777777" w:rsidR="00CD606F" w:rsidRPr="00CD606F" w:rsidRDefault="00CD606F" w:rsidP="00CD606F">
            <w:pPr>
              <w:spacing w:after="0" w:line="240" w:lineRule="auto"/>
              <w:jc w:val="both"/>
              <w:rPr>
                <w:rFonts w:ascii="Garamond" w:eastAsia="Times New Roman" w:hAnsi="Garamond"/>
                <w:sz w:val="18"/>
                <w:szCs w:val="18"/>
              </w:rPr>
            </w:pPr>
          </w:p>
        </w:tc>
        <w:tc>
          <w:tcPr>
            <w:tcW w:w="1011" w:type="dxa"/>
            <w:tcBorders>
              <w:top w:val="nil"/>
              <w:left w:val="nil"/>
              <w:bottom w:val="nil"/>
              <w:right w:val="nil"/>
            </w:tcBorders>
            <w:shd w:val="clear" w:color="auto" w:fill="auto"/>
            <w:noWrap/>
            <w:vAlign w:val="center"/>
            <w:hideMark/>
          </w:tcPr>
          <w:p w14:paraId="027ABF1B" w14:textId="77777777" w:rsidR="00CD606F" w:rsidRPr="00CD606F" w:rsidRDefault="00CD606F" w:rsidP="00CD606F">
            <w:pPr>
              <w:spacing w:after="0" w:line="240" w:lineRule="auto"/>
              <w:jc w:val="both"/>
              <w:rPr>
                <w:rFonts w:ascii="Garamond" w:eastAsia="Times New Roman" w:hAnsi="Garamond"/>
                <w:sz w:val="18"/>
                <w:szCs w:val="18"/>
              </w:rPr>
            </w:pPr>
          </w:p>
        </w:tc>
        <w:tc>
          <w:tcPr>
            <w:tcW w:w="912" w:type="dxa"/>
            <w:tcBorders>
              <w:top w:val="nil"/>
              <w:left w:val="nil"/>
              <w:bottom w:val="nil"/>
              <w:right w:val="nil"/>
            </w:tcBorders>
            <w:shd w:val="clear" w:color="auto" w:fill="auto"/>
            <w:noWrap/>
            <w:vAlign w:val="center"/>
            <w:hideMark/>
          </w:tcPr>
          <w:p w14:paraId="027ABF1C" w14:textId="77777777" w:rsidR="00CD606F" w:rsidRPr="00CD606F" w:rsidRDefault="00CD606F" w:rsidP="00CD606F">
            <w:pPr>
              <w:spacing w:after="0" w:line="240" w:lineRule="auto"/>
              <w:jc w:val="both"/>
              <w:rPr>
                <w:rFonts w:ascii="Garamond" w:eastAsia="Times New Roman" w:hAnsi="Garamond"/>
                <w:sz w:val="18"/>
                <w:szCs w:val="18"/>
              </w:rPr>
            </w:pPr>
          </w:p>
        </w:tc>
        <w:tc>
          <w:tcPr>
            <w:tcW w:w="920" w:type="dxa"/>
            <w:tcBorders>
              <w:top w:val="nil"/>
              <w:left w:val="nil"/>
              <w:bottom w:val="nil"/>
              <w:right w:val="nil"/>
            </w:tcBorders>
            <w:shd w:val="clear" w:color="auto" w:fill="auto"/>
            <w:noWrap/>
            <w:vAlign w:val="center"/>
            <w:hideMark/>
          </w:tcPr>
          <w:p w14:paraId="027ABF1D" w14:textId="77777777" w:rsidR="00CD606F" w:rsidRPr="00CD606F" w:rsidRDefault="00CD606F" w:rsidP="00CD606F">
            <w:pPr>
              <w:spacing w:after="0" w:line="240" w:lineRule="auto"/>
              <w:jc w:val="both"/>
              <w:rPr>
                <w:rFonts w:ascii="Garamond" w:eastAsia="Times New Roman" w:hAnsi="Garamond"/>
                <w:sz w:val="18"/>
                <w:szCs w:val="18"/>
              </w:rPr>
            </w:pPr>
          </w:p>
        </w:tc>
        <w:tc>
          <w:tcPr>
            <w:tcW w:w="926" w:type="dxa"/>
            <w:tcBorders>
              <w:top w:val="nil"/>
              <w:left w:val="nil"/>
              <w:bottom w:val="nil"/>
              <w:right w:val="nil"/>
            </w:tcBorders>
            <w:shd w:val="clear" w:color="auto" w:fill="auto"/>
            <w:noWrap/>
            <w:vAlign w:val="center"/>
            <w:hideMark/>
          </w:tcPr>
          <w:p w14:paraId="027ABF1E" w14:textId="77777777" w:rsidR="00CD606F" w:rsidRPr="00CD606F" w:rsidRDefault="00CD606F" w:rsidP="00CD606F">
            <w:pPr>
              <w:spacing w:after="0" w:line="240" w:lineRule="auto"/>
              <w:jc w:val="both"/>
              <w:rPr>
                <w:rFonts w:ascii="Garamond" w:eastAsia="Times New Roman" w:hAnsi="Garamond"/>
                <w:sz w:val="18"/>
                <w:szCs w:val="18"/>
              </w:rPr>
            </w:pPr>
          </w:p>
        </w:tc>
        <w:tc>
          <w:tcPr>
            <w:tcW w:w="920" w:type="dxa"/>
            <w:tcBorders>
              <w:top w:val="nil"/>
              <w:left w:val="nil"/>
              <w:bottom w:val="nil"/>
              <w:right w:val="nil"/>
            </w:tcBorders>
            <w:shd w:val="clear" w:color="auto" w:fill="auto"/>
            <w:noWrap/>
            <w:vAlign w:val="center"/>
            <w:hideMark/>
          </w:tcPr>
          <w:p w14:paraId="027ABF1F" w14:textId="77777777" w:rsidR="00CD606F" w:rsidRPr="00CD606F" w:rsidRDefault="00CD606F" w:rsidP="00CD606F">
            <w:pPr>
              <w:spacing w:after="0" w:line="240" w:lineRule="auto"/>
              <w:jc w:val="both"/>
              <w:rPr>
                <w:rFonts w:ascii="Garamond" w:eastAsia="Times New Roman" w:hAnsi="Garamond"/>
                <w:sz w:val="18"/>
                <w:szCs w:val="18"/>
              </w:rPr>
            </w:pPr>
          </w:p>
        </w:tc>
        <w:tc>
          <w:tcPr>
            <w:tcW w:w="1846" w:type="dxa"/>
            <w:gridSpan w:val="2"/>
            <w:tcBorders>
              <w:top w:val="nil"/>
              <w:left w:val="nil"/>
              <w:bottom w:val="single" w:sz="4" w:space="0" w:color="auto"/>
              <w:right w:val="nil"/>
            </w:tcBorders>
            <w:shd w:val="clear" w:color="auto" w:fill="auto"/>
            <w:noWrap/>
            <w:vAlign w:val="center"/>
            <w:hideMark/>
          </w:tcPr>
          <w:p w14:paraId="027ABF20"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(Njësia: Person)</w:t>
            </w:r>
          </w:p>
        </w:tc>
      </w:tr>
      <w:tr w:rsidR="00CD606F" w:rsidRPr="00CD606F" w14:paraId="027ABF2F" w14:textId="77777777" w:rsidTr="005836D8">
        <w:trPr>
          <w:trHeight w:val="330"/>
          <w:jc w:val="center"/>
        </w:trPr>
        <w:tc>
          <w:tcPr>
            <w:tcW w:w="108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27ABF22"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Sektori</w:t>
            </w:r>
          </w:p>
        </w:tc>
        <w:tc>
          <w:tcPr>
            <w:tcW w:w="912" w:type="dxa"/>
            <w:tcBorders>
              <w:top w:val="single" w:sz="4" w:space="0" w:color="auto"/>
              <w:left w:val="nil"/>
              <w:bottom w:val="single" w:sz="4" w:space="0" w:color="auto"/>
              <w:right w:val="single" w:sz="4" w:space="0" w:color="auto"/>
            </w:tcBorders>
            <w:shd w:val="clear" w:color="000000" w:fill="FFFF00"/>
            <w:noWrap/>
            <w:vAlign w:val="center"/>
            <w:hideMark/>
          </w:tcPr>
          <w:p w14:paraId="027ABF23"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Janar</w:t>
            </w:r>
          </w:p>
        </w:tc>
        <w:tc>
          <w:tcPr>
            <w:tcW w:w="912" w:type="dxa"/>
            <w:tcBorders>
              <w:top w:val="single" w:sz="4" w:space="0" w:color="auto"/>
              <w:left w:val="nil"/>
              <w:bottom w:val="single" w:sz="4" w:space="0" w:color="auto"/>
              <w:right w:val="single" w:sz="4" w:space="0" w:color="auto"/>
            </w:tcBorders>
            <w:shd w:val="clear" w:color="000000" w:fill="FFFF00"/>
            <w:noWrap/>
            <w:vAlign w:val="center"/>
            <w:hideMark/>
          </w:tcPr>
          <w:p w14:paraId="027ABF24"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Shkurt</w:t>
            </w:r>
          </w:p>
        </w:tc>
        <w:tc>
          <w:tcPr>
            <w:tcW w:w="912" w:type="dxa"/>
            <w:tcBorders>
              <w:top w:val="single" w:sz="4" w:space="0" w:color="auto"/>
              <w:left w:val="nil"/>
              <w:bottom w:val="single" w:sz="4" w:space="0" w:color="auto"/>
              <w:right w:val="single" w:sz="4" w:space="0" w:color="auto"/>
            </w:tcBorders>
            <w:shd w:val="clear" w:color="000000" w:fill="FFFF00"/>
            <w:noWrap/>
            <w:vAlign w:val="center"/>
            <w:hideMark/>
          </w:tcPr>
          <w:p w14:paraId="027ABF25"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Mars</w:t>
            </w:r>
          </w:p>
        </w:tc>
        <w:tc>
          <w:tcPr>
            <w:tcW w:w="912" w:type="dxa"/>
            <w:tcBorders>
              <w:top w:val="single" w:sz="4" w:space="0" w:color="auto"/>
              <w:left w:val="nil"/>
              <w:bottom w:val="single" w:sz="4" w:space="0" w:color="auto"/>
              <w:right w:val="single" w:sz="4" w:space="0" w:color="auto"/>
            </w:tcBorders>
            <w:shd w:val="clear" w:color="000000" w:fill="FFFF00"/>
            <w:noWrap/>
            <w:vAlign w:val="center"/>
            <w:hideMark/>
          </w:tcPr>
          <w:p w14:paraId="027ABF26"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Prill</w:t>
            </w:r>
          </w:p>
        </w:tc>
        <w:tc>
          <w:tcPr>
            <w:tcW w:w="912" w:type="dxa"/>
            <w:tcBorders>
              <w:top w:val="single" w:sz="4" w:space="0" w:color="auto"/>
              <w:left w:val="nil"/>
              <w:bottom w:val="single" w:sz="4" w:space="0" w:color="auto"/>
              <w:right w:val="single" w:sz="4" w:space="0" w:color="auto"/>
            </w:tcBorders>
            <w:shd w:val="clear" w:color="000000" w:fill="FFFF00"/>
            <w:noWrap/>
            <w:vAlign w:val="center"/>
            <w:hideMark/>
          </w:tcPr>
          <w:p w14:paraId="027ABF27"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Maj</w:t>
            </w:r>
          </w:p>
        </w:tc>
        <w:tc>
          <w:tcPr>
            <w:tcW w:w="1011" w:type="dxa"/>
            <w:tcBorders>
              <w:top w:val="single" w:sz="4" w:space="0" w:color="auto"/>
              <w:left w:val="nil"/>
              <w:bottom w:val="single" w:sz="4" w:space="0" w:color="auto"/>
              <w:right w:val="single" w:sz="4" w:space="0" w:color="auto"/>
            </w:tcBorders>
            <w:shd w:val="clear" w:color="000000" w:fill="FFFF00"/>
            <w:noWrap/>
            <w:vAlign w:val="center"/>
            <w:hideMark/>
          </w:tcPr>
          <w:p w14:paraId="027ABF28"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Qershor</w:t>
            </w:r>
          </w:p>
        </w:tc>
        <w:tc>
          <w:tcPr>
            <w:tcW w:w="912" w:type="dxa"/>
            <w:tcBorders>
              <w:top w:val="single" w:sz="4" w:space="0" w:color="auto"/>
              <w:left w:val="nil"/>
              <w:bottom w:val="single" w:sz="4" w:space="0" w:color="auto"/>
              <w:right w:val="single" w:sz="4" w:space="0" w:color="auto"/>
            </w:tcBorders>
            <w:shd w:val="clear" w:color="000000" w:fill="FFFF00"/>
            <w:noWrap/>
            <w:vAlign w:val="center"/>
            <w:hideMark/>
          </w:tcPr>
          <w:p w14:paraId="027ABF29"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Korrik</w:t>
            </w:r>
          </w:p>
        </w:tc>
        <w:tc>
          <w:tcPr>
            <w:tcW w:w="920" w:type="dxa"/>
            <w:tcBorders>
              <w:top w:val="single" w:sz="4" w:space="0" w:color="auto"/>
              <w:left w:val="nil"/>
              <w:bottom w:val="single" w:sz="4" w:space="0" w:color="auto"/>
              <w:right w:val="single" w:sz="4" w:space="0" w:color="auto"/>
            </w:tcBorders>
            <w:shd w:val="clear" w:color="000000" w:fill="FFFF00"/>
            <w:noWrap/>
            <w:vAlign w:val="center"/>
            <w:hideMark/>
          </w:tcPr>
          <w:p w14:paraId="027ABF2A"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Gusht</w:t>
            </w:r>
          </w:p>
        </w:tc>
        <w:tc>
          <w:tcPr>
            <w:tcW w:w="926" w:type="dxa"/>
            <w:tcBorders>
              <w:top w:val="single" w:sz="4" w:space="0" w:color="auto"/>
              <w:left w:val="nil"/>
              <w:bottom w:val="single" w:sz="4" w:space="0" w:color="auto"/>
              <w:right w:val="single" w:sz="4" w:space="0" w:color="auto"/>
            </w:tcBorders>
            <w:shd w:val="clear" w:color="000000" w:fill="FFFF00"/>
            <w:noWrap/>
            <w:vAlign w:val="center"/>
            <w:hideMark/>
          </w:tcPr>
          <w:p w14:paraId="027ABF2B"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Shtator</w:t>
            </w:r>
          </w:p>
        </w:tc>
        <w:tc>
          <w:tcPr>
            <w:tcW w:w="920" w:type="dxa"/>
            <w:tcBorders>
              <w:top w:val="single" w:sz="4" w:space="0" w:color="auto"/>
              <w:left w:val="nil"/>
              <w:bottom w:val="single" w:sz="4" w:space="0" w:color="auto"/>
              <w:right w:val="single" w:sz="4" w:space="0" w:color="auto"/>
            </w:tcBorders>
            <w:shd w:val="clear" w:color="000000" w:fill="FFFF00"/>
            <w:noWrap/>
            <w:vAlign w:val="center"/>
            <w:hideMark/>
          </w:tcPr>
          <w:p w14:paraId="027ABF2C"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Tetor</w:t>
            </w:r>
          </w:p>
        </w:tc>
        <w:tc>
          <w:tcPr>
            <w:tcW w:w="920" w:type="dxa"/>
            <w:tcBorders>
              <w:top w:val="nil"/>
              <w:left w:val="nil"/>
              <w:bottom w:val="single" w:sz="4" w:space="0" w:color="auto"/>
              <w:right w:val="single" w:sz="4" w:space="0" w:color="auto"/>
            </w:tcBorders>
            <w:shd w:val="clear" w:color="000000" w:fill="FFFF00"/>
            <w:noWrap/>
            <w:vAlign w:val="center"/>
            <w:hideMark/>
          </w:tcPr>
          <w:p w14:paraId="027ABF2D"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Nëntor</w:t>
            </w:r>
          </w:p>
        </w:tc>
        <w:tc>
          <w:tcPr>
            <w:tcW w:w="926" w:type="dxa"/>
            <w:tcBorders>
              <w:top w:val="nil"/>
              <w:left w:val="nil"/>
              <w:bottom w:val="single" w:sz="4" w:space="0" w:color="auto"/>
              <w:right w:val="single" w:sz="4" w:space="0" w:color="auto"/>
            </w:tcBorders>
            <w:shd w:val="clear" w:color="000000" w:fill="FFFF00"/>
            <w:noWrap/>
            <w:vAlign w:val="center"/>
            <w:hideMark/>
          </w:tcPr>
          <w:p w14:paraId="027ABF2E" w14:textId="77777777" w:rsidR="00CD606F" w:rsidRPr="00CD606F" w:rsidRDefault="00CD606F" w:rsidP="00CD606F">
            <w:pPr>
              <w:spacing w:after="0" w:line="240" w:lineRule="auto"/>
              <w:jc w:val="center"/>
              <w:rPr>
                <w:rFonts w:ascii="Garamond" w:eastAsia="Times New Roman" w:hAnsi="Garamond" w:cs="Arial"/>
                <w:color w:val="000000"/>
                <w:sz w:val="18"/>
                <w:szCs w:val="18"/>
              </w:rPr>
            </w:pPr>
            <w:r w:rsidRPr="00CD606F">
              <w:rPr>
                <w:rFonts w:ascii="Garamond" w:eastAsia="Times New Roman" w:hAnsi="Garamond" w:cs="Arial"/>
                <w:color w:val="000000"/>
                <w:sz w:val="18"/>
                <w:szCs w:val="18"/>
              </w:rPr>
              <w:t>Dhjetor</w:t>
            </w:r>
          </w:p>
        </w:tc>
      </w:tr>
      <w:tr w:rsidR="00CD606F" w:rsidRPr="00CD606F" w14:paraId="027ABF3D" w14:textId="77777777" w:rsidTr="005836D8">
        <w:trPr>
          <w:trHeight w:val="330"/>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027ABF30" w14:textId="77777777" w:rsidR="00CD606F" w:rsidRPr="00CD606F" w:rsidRDefault="00CD606F" w:rsidP="00CD606F">
            <w:pPr>
              <w:spacing w:after="0" w:line="240" w:lineRule="auto"/>
              <w:jc w:val="both"/>
              <w:rPr>
                <w:rFonts w:ascii="Garamond" w:eastAsia="Times New Roman" w:hAnsi="Garamond" w:cs="Arial"/>
                <w:color w:val="000000"/>
                <w:sz w:val="18"/>
                <w:szCs w:val="18"/>
              </w:rPr>
            </w:pPr>
            <w:r w:rsidRPr="00CD606F">
              <w:rPr>
                <w:rFonts w:ascii="Garamond" w:eastAsia="Times New Roman" w:hAnsi="Garamond" w:cs="Arial"/>
                <w:color w:val="000000"/>
                <w:sz w:val="18"/>
                <w:szCs w:val="18"/>
              </w:rPr>
              <w:t>Korean</w:t>
            </w:r>
          </w:p>
        </w:tc>
        <w:tc>
          <w:tcPr>
            <w:tcW w:w="912" w:type="dxa"/>
            <w:tcBorders>
              <w:top w:val="nil"/>
              <w:left w:val="nil"/>
              <w:bottom w:val="single" w:sz="4" w:space="0" w:color="auto"/>
              <w:right w:val="single" w:sz="4" w:space="0" w:color="auto"/>
            </w:tcBorders>
            <w:shd w:val="clear" w:color="auto" w:fill="auto"/>
            <w:noWrap/>
            <w:vAlign w:val="center"/>
            <w:hideMark/>
          </w:tcPr>
          <w:p w14:paraId="027ABF31"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912" w:type="dxa"/>
            <w:tcBorders>
              <w:top w:val="nil"/>
              <w:left w:val="nil"/>
              <w:bottom w:val="single" w:sz="4" w:space="0" w:color="auto"/>
              <w:right w:val="single" w:sz="4" w:space="0" w:color="auto"/>
            </w:tcBorders>
            <w:shd w:val="clear" w:color="auto" w:fill="auto"/>
            <w:noWrap/>
            <w:vAlign w:val="center"/>
            <w:hideMark/>
          </w:tcPr>
          <w:p w14:paraId="027ABF32"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912" w:type="dxa"/>
            <w:tcBorders>
              <w:top w:val="nil"/>
              <w:left w:val="nil"/>
              <w:bottom w:val="single" w:sz="4" w:space="0" w:color="auto"/>
              <w:right w:val="single" w:sz="4" w:space="0" w:color="auto"/>
            </w:tcBorders>
            <w:shd w:val="clear" w:color="auto" w:fill="auto"/>
            <w:noWrap/>
            <w:vAlign w:val="center"/>
            <w:hideMark/>
          </w:tcPr>
          <w:p w14:paraId="027ABF33"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2 </w:t>
            </w:r>
          </w:p>
        </w:tc>
        <w:tc>
          <w:tcPr>
            <w:tcW w:w="912" w:type="dxa"/>
            <w:tcBorders>
              <w:top w:val="nil"/>
              <w:left w:val="nil"/>
              <w:bottom w:val="single" w:sz="4" w:space="0" w:color="auto"/>
              <w:right w:val="single" w:sz="4" w:space="0" w:color="auto"/>
            </w:tcBorders>
            <w:shd w:val="clear" w:color="auto" w:fill="auto"/>
            <w:noWrap/>
            <w:vAlign w:val="center"/>
            <w:hideMark/>
          </w:tcPr>
          <w:p w14:paraId="027ABF34"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 </w:t>
            </w:r>
          </w:p>
        </w:tc>
        <w:tc>
          <w:tcPr>
            <w:tcW w:w="912" w:type="dxa"/>
            <w:tcBorders>
              <w:top w:val="nil"/>
              <w:left w:val="nil"/>
              <w:bottom w:val="single" w:sz="4" w:space="0" w:color="auto"/>
              <w:right w:val="single" w:sz="4" w:space="0" w:color="auto"/>
            </w:tcBorders>
            <w:shd w:val="clear" w:color="auto" w:fill="auto"/>
            <w:noWrap/>
            <w:vAlign w:val="center"/>
            <w:hideMark/>
          </w:tcPr>
          <w:p w14:paraId="027ABF35"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 </w:t>
            </w:r>
          </w:p>
        </w:tc>
        <w:tc>
          <w:tcPr>
            <w:tcW w:w="1011" w:type="dxa"/>
            <w:tcBorders>
              <w:top w:val="nil"/>
              <w:left w:val="nil"/>
              <w:bottom w:val="single" w:sz="4" w:space="0" w:color="auto"/>
              <w:right w:val="single" w:sz="4" w:space="0" w:color="auto"/>
            </w:tcBorders>
            <w:shd w:val="clear" w:color="auto" w:fill="auto"/>
            <w:noWrap/>
            <w:vAlign w:val="center"/>
            <w:hideMark/>
          </w:tcPr>
          <w:p w14:paraId="027ABF36"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 </w:t>
            </w:r>
          </w:p>
        </w:tc>
        <w:tc>
          <w:tcPr>
            <w:tcW w:w="912" w:type="dxa"/>
            <w:tcBorders>
              <w:top w:val="nil"/>
              <w:left w:val="nil"/>
              <w:bottom w:val="single" w:sz="4" w:space="0" w:color="auto"/>
              <w:right w:val="single" w:sz="4" w:space="0" w:color="auto"/>
            </w:tcBorders>
            <w:shd w:val="clear" w:color="auto" w:fill="auto"/>
            <w:noWrap/>
            <w:vAlign w:val="center"/>
            <w:hideMark/>
          </w:tcPr>
          <w:p w14:paraId="027ABF37"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 </w:t>
            </w:r>
          </w:p>
        </w:tc>
        <w:tc>
          <w:tcPr>
            <w:tcW w:w="920" w:type="dxa"/>
            <w:tcBorders>
              <w:top w:val="nil"/>
              <w:left w:val="nil"/>
              <w:bottom w:val="single" w:sz="4" w:space="0" w:color="auto"/>
              <w:right w:val="single" w:sz="4" w:space="0" w:color="auto"/>
            </w:tcBorders>
            <w:shd w:val="clear" w:color="auto" w:fill="auto"/>
            <w:noWrap/>
            <w:vAlign w:val="center"/>
            <w:hideMark/>
          </w:tcPr>
          <w:p w14:paraId="027ABF38"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 </w:t>
            </w:r>
          </w:p>
        </w:tc>
        <w:tc>
          <w:tcPr>
            <w:tcW w:w="926" w:type="dxa"/>
            <w:tcBorders>
              <w:top w:val="nil"/>
              <w:left w:val="nil"/>
              <w:bottom w:val="single" w:sz="4" w:space="0" w:color="auto"/>
              <w:right w:val="single" w:sz="4" w:space="0" w:color="auto"/>
            </w:tcBorders>
            <w:shd w:val="clear" w:color="auto" w:fill="auto"/>
            <w:noWrap/>
            <w:vAlign w:val="center"/>
            <w:hideMark/>
          </w:tcPr>
          <w:p w14:paraId="027ABF39"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 </w:t>
            </w:r>
          </w:p>
        </w:tc>
        <w:tc>
          <w:tcPr>
            <w:tcW w:w="920" w:type="dxa"/>
            <w:tcBorders>
              <w:top w:val="nil"/>
              <w:left w:val="nil"/>
              <w:bottom w:val="single" w:sz="4" w:space="0" w:color="auto"/>
              <w:right w:val="single" w:sz="4" w:space="0" w:color="auto"/>
            </w:tcBorders>
            <w:shd w:val="clear" w:color="auto" w:fill="auto"/>
            <w:noWrap/>
            <w:vAlign w:val="center"/>
            <w:hideMark/>
          </w:tcPr>
          <w:p w14:paraId="027ABF3A"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 </w:t>
            </w:r>
          </w:p>
        </w:tc>
        <w:tc>
          <w:tcPr>
            <w:tcW w:w="920" w:type="dxa"/>
            <w:tcBorders>
              <w:top w:val="nil"/>
              <w:left w:val="nil"/>
              <w:bottom w:val="single" w:sz="4" w:space="0" w:color="auto"/>
              <w:right w:val="single" w:sz="4" w:space="0" w:color="auto"/>
            </w:tcBorders>
            <w:shd w:val="clear" w:color="auto" w:fill="auto"/>
            <w:noWrap/>
            <w:vAlign w:val="center"/>
            <w:hideMark/>
          </w:tcPr>
          <w:p w14:paraId="027ABF3B"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 </w:t>
            </w:r>
          </w:p>
        </w:tc>
        <w:tc>
          <w:tcPr>
            <w:tcW w:w="926" w:type="dxa"/>
            <w:tcBorders>
              <w:top w:val="nil"/>
              <w:left w:val="nil"/>
              <w:bottom w:val="single" w:sz="4" w:space="0" w:color="auto"/>
              <w:right w:val="single" w:sz="4" w:space="0" w:color="auto"/>
            </w:tcBorders>
            <w:shd w:val="clear" w:color="auto" w:fill="auto"/>
            <w:noWrap/>
            <w:vAlign w:val="center"/>
            <w:hideMark/>
          </w:tcPr>
          <w:p w14:paraId="027ABF3C"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 </w:t>
            </w:r>
          </w:p>
        </w:tc>
      </w:tr>
      <w:tr w:rsidR="00CD606F" w:rsidRPr="00CD606F" w14:paraId="027ABF4B" w14:textId="77777777" w:rsidTr="005836D8">
        <w:trPr>
          <w:trHeight w:val="330"/>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027ABF3E" w14:textId="77777777" w:rsidR="00CD606F" w:rsidRPr="00CD606F" w:rsidRDefault="00CD606F" w:rsidP="00CD606F">
            <w:pPr>
              <w:spacing w:after="0" w:line="240" w:lineRule="auto"/>
              <w:jc w:val="both"/>
              <w:rPr>
                <w:rFonts w:ascii="Garamond" w:eastAsia="Times New Roman" w:hAnsi="Garamond" w:cs="Arial"/>
                <w:color w:val="000000"/>
                <w:sz w:val="18"/>
                <w:szCs w:val="18"/>
              </w:rPr>
            </w:pPr>
            <w:r w:rsidRPr="00CD606F">
              <w:rPr>
                <w:rFonts w:ascii="Garamond" w:eastAsia="Times New Roman" w:hAnsi="Garamond" w:cs="Arial"/>
                <w:color w:val="000000"/>
                <w:sz w:val="18"/>
                <w:szCs w:val="18"/>
              </w:rPr>
              <w:t>Zyra</w:t>
            </w:r>
          </w:p>
        </w:tc>
        <w:tc>
          <w:tcPr>
            <w:tcW w:w="912" w:type="dxa"/>
            <w:tcBorders>
              <w:top w:val="nil"/>
              <w:left w:val="nil"/>
              <w:bottom w:val="single" w:sz="4" w:space="0" w:color="auto"/>
              <w:right w:val="single" w:sz="4" w:space="0" w:color="auto"/>
            </w:tcBorders>
            <w:shd w:val="clear" w:color="auto" w:fill="auto"/>
            <w:noWrap/>
            <w:vAlign w:val="center"/>
            <w:hideMark/>
          </w:tcPr>
          <w:p w14:paraId="027ABF3F"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6 </w:t>
            </w:r>
          </w:p>
        </w:tc>
        <w:tc>
          <w:tcPr>
            <w:tcW w:w="912" w:type="dxa"/>
            <w:tcBorders>
              <w:top w:val="nil"/>
              <w:left w:val="nil"/>
              <w:bottom w:val="single" w:sz="4" w:space="0" w:color="auto"/>
              <w:right w:val="single" w:sz="4" w:space="0" w:color="auto"/>
            </w:tcBorders>
            <w:shd w:val="clear" w:color="auto" w:fill="auto"/>
            <w:noWrap/>
            <w:vAlign w:val="center"/>
            <w:hideMark/>
          </w:tcPr>
          <w:p w14:paraId="027ABF40"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8 </w:t>
            </w:r>
          </w:p>
        </w:tc>
        <w:tc>
          <w:tcPr>
            <w:tcW w:w="912" w:type="dxa"/>
            <w:tcBorders>
              <w:top w:val="nil"/>
              <w:left w:val="nil"/>
              <w:bottom w:val="single" w:sz="4" w:space="0" w:color="auto"/>
              <w:right w:val="single" w:sz="4" w:space="0" w:color="auto"/>
            </w:tcBorders>
            <w:shd w:val="clear" w:color="auto" w:fill="auto"/>
            <w:noWrap/>
            <w:vAlign w:val="center"/>
            <w:hideMark/>
          </w:tcPr>
          <w:p w14:paraId="027ABF41"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18 </w:t>
            </w:r>
          </w:p>
        </w:tc>
        <w:tc>
          <w:tcPr>
            <w:tcW w:w="912" w:type="dxa"/>
            <w:tcBorders>
              <w:top w:val="nil"/>
              <w:left w:val="nil"/>
              <w:bottom w:val="single" w:sz="4" w:space="0" w:color="auto"/>
              <w:right w:val="single" w:sz="4" w:space="0" w:color="auto"/>
            </w:tcBorders>
            <w:shd w:val="clear" w:color="auto" w:fill="auto"/>
            <w:noWrap/>
            <w:vAlign w:val="center"/>
            <w:hideMark/>
          </w:tcPr>
          <w:p w14:paraId="027ABF42"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31 </w:t>
            </w:r>
          </w:p>
        </w:tc>
        <w:tc>
          <w:tcPr>
            <w:tcW w:w="912" w:type="dxa"/>
            <w:tcBorders>
              <w:top w:val="nil"/>
              <w:left w:val="nil"/>
              <w:bottom w:val="single" w:sz="4" w:space="0" w:color="auto"/>
              <w:right w:val="single" w:sz="4" w:space="0" w:color="auto"/>
            </w:tcBorders>
            <w:shd w:val="clear" w:color="auto" w:fill="auto"/>
            <w:noWrap/>
            <w:vAlign w:val="center"/>
            <w:hideMark/>
          </w:tcPr>
          <w:p w14:paraId="027ABF43"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31 </w:t>
            </w:r>
          </w:p>
        </w:tc>
        <w:tc>
          <w:tcPr>
            <w:tcW w:w="1011" w:type="dxa"/>
            <w:tcBorders>
              <w:top w:val="nil"/>
              <w:left w:val="nil"/>
              <w:bottom w:val="single" w:sz="4" w:space="0" w:color="auto"/>
              <w:right w:val="single" w:sz="4" w:space="0" w:color="auto"/>
            </w:tcBorders>
            <w:shd w:val="clear" w:color="auto" w:fill="auto"/>
            <w:noWrap/>
            <w:vAlign w:val="center"/>
            <w:hideMark/>
          </w:tcPr>
          <w:p w14:paraId="027ABF44"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31 </w:t>
            </w:r>
          </w:p>
        </w:tc>
        <w:tc>
          <w:tcPr>
            <w:tcW w:w="912" w:type="dxa"/>
            <w:tcBorders>
              <w:top w:val="nil"/>
              <w:left w:val="nil"/>
              <w:bottom w:val="single" w:sz="4" w:space="0" w:color="auto"/>
              <w:right w:val="single" w:sz="4" w:space="0" w:color="auto"/>
            </w:tcBorders>
            <w:shd w:val="clear" w:color="auto" w:fill="auto"/>
            <w:noWrap/>
            <w:vAlign w:val="center"/>
            <w:hideMark/>
          </w:tcPr>
          <w:p w14:paraId="027ABF45"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31 </w:t>
            </w:r>
          </w:p>
        </w:tc>
        <w:tc>
          <w:tcPr>
            <w:tcW w:w="920" w:type="dxa"/>
            <w:tcBorders>
              <w:top w:val="nil"/>
              <w:left w:val="nil"/>
              <w:bottom w:val="single" w:sz="4" w:space="0" w:color="auto"/>
              <w:right w:val="single" w:sz="4" w:space="0" w:color="auto"/>
            </w:tcBorders>
            <w:shd w:val="clear" w:color="auto" w:fill="auto"/>
            <w:noWrap/>
            <w:vAlign w:val="center"/>
            <w:hideMark/>
          </w:tcPr>
          <w:p w14:paraId="027ABF46"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31 </w:t>
            </w:r>
          </w:p>
        </w:tc>
        <w:tc>
          <w:tcPr>
            <w:tcW w:w="926" w:type="dxa"/>
            <w:tcBorders>
              <w:top w:val="nil"/>
              <w:left w:val="nil"/>
              <w:bottom w:val="single" w:sz="4" w:space="0" w:color="auto"/>
              <w:right w:val="single" w:sz="4" w:space="0" w:color="auto"/>
            </w:tcBorders>
            <w:shd w:val="clear" w:color="auto" w:fill="auto"/>
            <w:noWrap/>
            <w:vAlign w:val="center"/>
            <w:hideMark/>
          </w:tcPr>
          <w:p w14:paraId="027ABF47"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31 </w:t>
            </w:r>
          </w:p>
        </w:tc>
        <w:tc>
          <w:tcPr>
            <w:tcW w:w="920" w:type="dxa"/>
            <w:tcBorders>
              <w:top w:val="nil"/>
              <w:left w:val="nil"/>
              <w:bottom w:val="single" w:sz="4" w:space="0" w:color="auto"/>
              <w:right w:val="single" w:sz="4" w:space="0" w:color="auto"/>
            </w:tcBorders>
            <w:shd w:val="clear" w:color="auto" w:fill="auto"/>
            <w:noWrap/>
            <w:vAlign w:val="center"/>
            <w:hideMark/>
          </w:tcPr>
          <w:p w14:paraId="027ABF48"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31 </w:t>
            </w:r>
          </w:p>
        </w:tc>
        <w:tc>
          <w:tcPr>
            <w:tcW w:w="920" w:type="dxa"/>
            <w:tcBorders>
              <w:top w:val="nil"/>
              <w:left w:val="nil"/>
              <w:bottom w:val="single" w:sz="4" w:space="0" w:color="auto"/>
              <w:right w:val="single" w:sz="4" w:space="0" w:color="auto"/>
            </w:tcBorders>
            <w:shd w:val="clear" w:color="auto" w:fill="auto"/>
            <w:noWrap/>
            <w:vAlign w:val="center"/>
            <w:hideMark/>
          </w:tcPr>
          <w:p w14:paraId="027ABF49"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31 </w:t>
            </w:r>
          </w:p>
        </w:tc>
        <w:tc>
          <w:tcPr>
            <w:tcW w:w="926" w:type="dxa"/>
            <w:tcBorders>
              <w:top w:val="nil"/>
              <w:left w:val="nil"/>
              <w:bottom w:val="single" w:sz="4" w:space="0" w:color="auto"/>
              <w:right w:val="single" w:sz="4" w:space="0" w:color="auto"/>
            </w:tcBorders>
            <w:shd w:val="clear" w:color="auto" w:fill="auto"/>
            <w:noWrap/>
            <w:vAlign w:val="center"/>
            <w:hideMark/>
          </w:tcPr>
          <w:p w14:paraId="027ABF4A"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31 </w:t>
            </w:r>
          </w:p>
        </w:tc>
      </w:tr>
      <w:tr w:rsidR="00CD606F" w:rsidRPr="00CD606F" w14:paraId="027ABF59" w14:textId="77777777" w:rsidTr="005836D8">
        <w:trPr>
          <w:trHeight w:val="330"/>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027ABF4C" w14:textId="77777777" w:rsidR="00CD606F" w:rsidRPr="00CD606F" w:rsidRDefault="00CD606F" w:rsidP="00CD606F">
            <w:pPr>
              <w:spacing w:after="0" w:line="240" w:lineRule="auto"/>
              <w:jc w:val="both"/>
              <w:rPr>
                <w:rFonts w:ascii="Garamond" w:eastAsia="Times New Roman" w:hAnsi="Garamond" w:cs="Arial"/>
                <w:color w:val="000000"/>
                <w:sz w:val="18"/>
                <w:szCs w:val="18"/>
              </w:rPr>
            </w:pPr>
            <w:r w:rsidRPr="00CD606F">
              <w:rPr>
                <w:rFonts w:ascii="Garamond" w:eastAsia="Times New Roman" w:hAnsi="Garamond" w:cs="Arial"/>
                <w:color w:val="000000"/>
                <w:sz w:val="18"/>
                <w:szCs w:val="18"/>
              </w:rPr>
              <w:t>Prodhimi</w:t>
            </w:r>
          </w:p>
        </w:tc>
        <w:tc>
          <w:tcPr>
            <w:tcW w:w="912" w:type="dxa"/>
            <w:tcBorders>
              <w:top w:val="nil"/>
              <w:left w:val="nil"/>
              <w:bottom w:val="single" w:sz="4" w:space="0" w:color="auto"/>
              <w:right w:val="single" w:sz="4" w:space="0" w:color="auto"/>
            </w:tcBorders>
            <w:shd w:val="clear" w:color="auto" w:fill="auto"/>
            <w:noWrap/>
            <w:vAlign w:val="center"/>
            <w:hideMark/>
          </w:tcPr>
          <w:p w14:paraId="027ABF4D"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 </w:t>
            </w:r>
          </w:p>
        </w:tc>
        <w:tc>
          <w:tcPr>
            <w:tcW w:w="912" w:type="dxa"/>
            <w:tcBorders>
              <w:top w:val="nil"/>
              <w:left w:val="nil"/>
              <w:bottom w:val="single" w:sz="4" w:space="0" w:color="auto"/>
              <w:right w:val="single" w:sz="4" w:space="0" w:color="auto"/>
            </w:tcBorders>
            <w:shd w:val="clear" w:color="auto" w:fill="auto"/>
            <w:noWrap/>
            <w:vAlign w:val="center"/>
            <w:hideMark/>
          </w:tcPr>
          <w:p w14:paraId="027ABF4E"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60 </w:t>
            </w:r>
          </w:p>
        </w:tc>
        <w:tc>
          <w:tcPr>
            <w:tcW w:w="912" w:type="dxa"/>
            <w:tcBorders>
              <w:top w:val="nil"/>
              <w:left w:val="nil"/>
              <w:bottom w:val="single" w:sz="4" w:space="0" w:color="auto"/>
              <w:right w:val="single" w:sz="4" w:space="0" w:color="auto"/>
            </w:tcBorders>
            <w:shd w:val="clear" w:color="auto" w:fill="auto"/>
            <w:noWrap/>
            <w:vAlign w:val="center"/>
            <w:hideMark/>
          </w:tcPr>
          <w:p w14:paraId="027ABF4F"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130 </w:t>
            </w:r>
          </w:p>
        </w:tc>
        <w:tc>
          <w:tcPr>
            <w:tcW w:w="912" w:type="dxa"/>
            <w:tcBorders>
              <w:top w:val="nil"/>
              <w:left w:val="nil"/>
              <w:bottom w:val="single" w:sz="4" w:space="0" w:color="auto"/>
              <w:right w:val="single" w:sz="4" w:space="0" w:color="auto"/>
            </w:tcBorders>
            <w:shd w:val="clear" w:color="auto" w:fill="auto"/>
            <w:noWrap/>
            <w:vAlign w:val="center"/>
            <w:hideMark/>
          </w:tcPr>
          <w:p w14:paraId="027ABF50"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480 </w:t>
            </w:r>
          </w:p>
        </w:tc>
        <w:tc>
          <w:tcPr>
            <w:tcW w:w="912" w:type="dxa"/>
            <w:tcBorders>
              <w:top w:val="nil"/>
              <w:left w:val="nil"/>
              <w:bottom w:val="single" w:sz="4" w:space="0" w:color="auto"/>
              <w:right w:val="single" w:sz="4" w:space="0" w:color="auto"/>
            </w:tcBorders>
            <w:shd w:val="clear" w:color="auto" w:fill="auto"/>
            <w:noWrap/>
            <w:vAlign w:val="center"/>
            <w:hideMark/>
          </w:tcPr>
          <w:p w14:paraId="027ABF51"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480 </w:t>
            </w:r>
          </w:p>
        </w:tc>
        <w:tc>
          <w:tcPr>
            <w:tcW w:w="1011" w:type="dxa"/>
            <w:tcBorders>
              <w:top w:val="nil"/>
              <w:left w:val="nil"/>
              <w:bottom w:val="single" w:sz="4" w:space="0" w:color="auto"/>
              <w:right w:val="single" w:sz="4" w:space="0" w:color="auto"/>
            </w:tcBorders>
            <w:shd w:val="clear" w:color="auto" w:fill="auto"/>
            <w:noWrap/>
            <w:vAlign w:val="center"/>
            <w:hideMark/>
          </w:tcPr>
          <w:p w14:paraId="027ABF52"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480 </w:t>
            </w:r>
          </w:p>
        </w:tc>
        <w:tc>
          <w:tcPr>
            <w:tcW w:w="912" w:type="dxa"/>
            <w:tcBorders>
              <w:top w:val="nil"/>
              <w:left w:val="nil"/>
              <w:bottom w:val="single" w:sz="4" w:space="0" w:color="auto"/>
              <w:right w:val="single" w:sz="4" w:space="0" w:color="auto"/>
            </w:tcBorders>
            <w:shd w:val="clear" w:color="auto" w:fill="auto"/>
            <w:noWrap/>
            <w:vAlign w:val="center"/>
            <w:hideMark/>
          </w:tcPr>
          <w:p w14:paraId="027ABF53"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480 </w:t>
            </w:r>
          </w:p>
        </w:tc>
        <w:tc>
          <w:tcPr>
            <w:tcW w:w="920" w:type="dxa"/>
            <w:tcBorders>
              <w:top w:val="nil"/>
              <w:left w:val="nil"/>
              <w:bottom w:val="single" w:sz="4" w:space="0" w:color="auto"/>
              <w:right w:val="single" w:sz="4" w:space="0" w:color="auto"/>
            </w:tcBorders>
            <w:shd w:val="clear" w:color="auto" w:fill="auto"/>
            <w:noWrap/>
            <w:vAlign w:val="center"/>
            <w:hideMark/>
          </w:tcPr>
          <w:p w14:paraId="027ABF54"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480 </w:t>
            </w:r>
          </w:p>
        </w:tc>
        <w:tc>
          <w:tcPr>
            <w:tcW w:w="926" w:type="dxa"/>
            <w:tcBorders>
              <w:top w:val="nil"/>
              <w:left w:val="nil"/>
              <w:bottom w:val="single" w:sz="4" w:space="0" w:color="auto"/>
              <w:right w:val="single" w:sz="4" w:space="0" w:color="auto"/>
            </w:tcBorders>
            <w:shd w:val="clear" w:color="auto" w:fill="auto"/>
            <w:noWrap/>
            <w:vAlign w:val="center"/>
            <w:hideMark/>
          </w:tcPr>
          <w:p w14:paraId="027ABF55"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480 </w:t>
            </w:r>
          </w:p>
        </w:tc>
        <w:tc>
          <w:tcPr>
            <w:tcW w:w="920" w:type="dxa"/>
            <w:tcBorders>
              <w:top w:val="nil"/>
              <w:left w:val="nil"/>
              <w:bottom w:val="single" w:sz="4" w:space="0" w:color="auto"/>
              <w:right w:val="single" w:sz="4" w:space="0" w:color="auto"/>
            </w:tcBorders>
            <w:shd w:val="clear" w:color="auto" w:fill="auto"/>
            <w:noWrap/>
            <w:vAlign w:val="center"/>
            <w:hideMark/>
          </w:tcPr>
          <w:p w14:paraId="027ABF56"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480 </w:t>
            </w:r>
          </w:p>
        </w:tc>
        <w:tc>
          <w:tcPr>
            <w:tcW w:w="920" w:type="dxa"/>
            <w:tcBorders>
              <w:top w:val="nil"/>
              <w:left w:val="nil"/>
              <w:bottom w:val="single" w:sz="4" w:space="0" w:color="auto"/>
              <w:right w:val="single" w:sz="4" w:space="0" w:color="auto"/>
            </w:tcBorders>
            <w:shd w:val="clear" w:color="auto" w:fill="auto"/>
            <w:noWrap/>
            <w:vAlign w:val="center"/>
            <w:hideMark/>
          </w:tcPr>
          <w:p w14:paraId="027ABF57"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480 </w:t>
            </w:r>
          </w:p>
        </w:tc>
        <w:tc>
          <w:tcPr>
            <w:tcW w:w="926" w:type="dxa"/>
            <w:tcBorders>
              <w:top w:val="nil"/>
              <w:left w:val="nil"/>
              <w:bottom w:val="single" w:sz="4" w:space="0" w:color="auto"/>
              <w:right w:val="single" w:sz="4" w:space="0" w:color="auto"/>
            </w:tcBorders>
            <w:shd w:val="clear" w:color="auto" w:fill="auto"/>
            <w:noWrap/>
            <w:vAlign w:val="center"/>
            <w:hideMark/>
          </w:tcPr>
          <w:p w14:paraId="027ABF58"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480 </w:t>
            </w:r>
          </w:p>
        </w:tc>
      </w:tr>
      <w:tr w:rsidR="00CD606F" w:rsidRPr="00CD606F" w14:paraId="027ABF67" w14:textId="77777777" w:rsidTr="005836D8">
        <w:trPr>
          <w:trHeight w:val="330"/>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027ABF5A" w14:textId="77777777" w:rsidR="00CD606F" w:rsidRPr="00CD606F" w:rsidRDefault="00CD606F" w:rsidP="00CD606F">
            <w:pPr>
              <w:spacing w:after="0" w:line="240" w:lineRule="auto"/>
              <w:jc w:val="both"/>
              <w:rPr>
                <w:rFonts w:ascii="Garamond" w:eastAsia="Times New Roman" w:hAnsi="Garamond" w:cs="Arial"/>
                <w:color w:val="000000"/>
                <w:sz w:val="18"/>
                <w:szCs w:val="18"/>
              </w:rPr>
            </w:pPr>
            <w:r w:rsidRPr="00CD606F">
              <w:rPr>
                <w:rFonts w:ascii="Garamond" w:eastAsia="Times New Roman" w:hAnsi="Garamond" w:cs="Arial"/>
                <w:color w:val="000000"/>
                <w:sz w:val="18"/>
                <w:szCs w:val="18"/>
              </w:rPr>
              <w:t>Totali</w:t>
            </w:r>
          </w:p>
        </w:tc>
        <w:tc>
          <w:tcPr>
            <w:tcW w:w="912" w:type="dxa"/>
            <w:tcBorders>
              <w:top w:val="nil"/>
              <w:left w:val="nil"/>
              <w:bottom w:val="single" w:sz="4" w:space="0" w:color="auto"/>
              <w:right w:val="single" w:sz="4" w:space="0" w:color="auto"/>
            </w:tcBorders>
            <w:shd w:val="clear" w:color="auto" w:fill="auto"/>
            <w:noWrap/>
            <w:vAlign w:val="center"/>
            <w:hideMark/>
          </w:tcPr>
          <w:p w14:paraId="027ABF5B"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8 </w:t>
            </w:r>
          </w:p>
        </w:tc>
        <w:tc>
          <w:tcPr>
            <w:tcW w:w="912" w:type="dxa"/>
            <w:tcBorders>
              <w:top w:val="nil"/>
              <w:left w:val="nil"/>
              <w:bottom w:val="single" w:sz="4" w:space="0" w:color="auto"/>
              <w:right w:val="single" w:sz="4" w:space="0" w:color="auto"/>
            </w:tcBorders>
            <w:shd w:val="clear" w:color="auto" w:fill="auto"/>
            <w:noWrap/>
            <w:vAlign w:val="center"/>
            <w:hideMark/>
          </w:tcPr>
          <w:p w14:paraId="027ABF5C"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70 </w:t>
            </w:r>
          </w:p>
        </w:tc>
        <w:tc>
          <w:tcPr>
            <w:tcW w:w="912" w:type="dxa"/>
            <w:tcBorders>
              <w:top w:val="nil"/>
              <w:left w:val="nil"/>
              <w:bottom w:val="single" w:sz="4" w:space="0" w:color="auto"/>
              <w:right w:val="single" w:sz="4" w:space="0" w:color="auto"/>
            </w:tcBorders>
            <w:shd w:val="clear" w:color="auto" w:fill="auto"/>
            <w:noWrap/>
            <w:vAlign w:val="center"/>
            <w:hideMark/>
          </w:tcPr>
          <w:p w14:paraId="027ABF5D"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150 </w:t>
            </w:r>
          </w:p>
        </w:tc>
        <w:tc>
          <w:tcPr>
            <w:tcW w:w="912" w:type="dxa"/>
            <w:tcBorders>
              <w:top w:val="nil"/>
              <w:left w:val="nil"/>
              <w:bottom w:val="single" w:sz="4" w:space="0" w:color="auto"/>
              <w:right w:val="single" w:sz="4" w:space="0" w:color="auto"/>
            </w:tcBorders>
            <w:shd w:val="clear" w:color="auto" w:fill="auto"/>
            <w:noWrap/>
            <w:vAlign w:val="center"/>
            <w:hideMark/>
          </w:tcPr>
          <w:p w14:paraId="027ABF5E"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516 </w:t>
            </w:r>
          </w:p>
        </w:tc>
        <w:tc>
          <w:tcPr>
            <w:tcW w:w="912" w:type="dxa"/>
            <w:tcBorders>
              <w:top w:val="nil"/>
              <w:left w:val="nil"/>
              <w:bottom w:val="single" w:sz="4" w:space="0" w:color="auto"/>
              <w:right w:val="single" w:sz="4" w:space="0" w:color="auto"/>
            </w:tcBorders>
            <w:shd w:val="clear" w:color="auto" w:fill="auto"/>
            <w:noWrap/>
            <w:vAlign w:val="center"/>
            <w:hideMark/>
          </w:tcPr>
          <w:p w14:paraId="027ABF5F"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516 </w:t>
            </w:r>
          </w:p>
        </w:tc>
        <w:tc>
          <w:tcPr>
            <w:tcW w:w="1011" w:type="dxa"/>
            <w:tcBorders>
              <w:top w:val="nil"/>
              <w:left w:val="nil"/>
              <w:bottom w:val="single" w:sz="4" w:space="0" w:color="auto"/>
              <w:right w:val="single" w:sz="4" w:space="0" w:color="auto"/>
            </w:tcBorders>
            <w:shd w:val="clear" w:color="auto" w:fill="auto"/>
            <w:noWrap/>
            <w:vAlign w:val="center"/>
            <w:hideMark/>
          </w:tcPr>
          <w:p w14:paraId="027ABF60"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516 </w:t>
            </w:r>
          </w:p>
        </w:tc>
        <w:tc>
          <w:tcPr>
            <w:tcW w:w="912" w:type="dxa"/>
            <w:tcBorders>
              <w:top w:val="nil"/>
              <w:left w:val="nil"/>
              <w:bottom w:val="single" w:sz="4" w:space="0" w:color="auto"/>
              <w:right w:val="single" w:sz="4" w:space="0" w:color="auto"/>
            </w:tcBorders>
            <w:shd w:val="clear" w:color="auto" w:fill="auto"/>
            <w:noWrap/>
            <w:vAlign w:val="center"/>
            <w:hideMark/>
          </w:tcPr>
          <w:p w14:paraId="027ABF61"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516 </w:t>
            </w:r>
          </w:p>
        </w:tc>
        <w:tc>
          <w:tcPr>
            <w:tcW w:w="920" w:type="dxa"/>
            <w:tcBorders>
              <w:top w:val="nil"/>
              <w:left w:val="nil"/>
              <w:bottom w:val="single" w:sz="4" w:space="0" w:color="auto"/>
              <w:right w:val="single" w:sz="4" w:space="0" w:color="auto"/>
            </w:tcBorders>
            <w:shd w:val="clear" w:color="auto" w:fill="auto"/>
            <w:noWrap/>
            <w:vAlign w:val="center"/>
            <w:hideMark/>
          </w:tcPr>
          <w:p w14:paraId="027ABF62"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516 </w:t>
            </w:r>
          </w:p>
        </w:tc>
        <w:tc>
          <w:tcPr>
            <w:tcW w:w="926" w:type="dxa"/>
            <w:tcBorders>
              <w:top w:val="nil"/>
              <w:left w:val="nil"/>
              <w:bottom w:val="single" w:sz="4" w:space="0" w:color="auto"/>
              <w:right w:val="single" w:sz="4" w:space="0" w:color="auto"/>
            </w:tcBorders>
            <w:shd w:val="clear" w:color="auto" w:fill="auto"/>
            <w:noWrap/>
            <w:vAlign w:val="center"/>
            <w:hideMark/>
          </w:tcPr>
          <w:p w14:paraId="027ABF63"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516 </w:t>
            </w:r>
          </w:p>
        </w:tc>
        <w:tc>
          <w:tcPr>
            <w:tcW w:w="920" w:type="dxa"/>
            <w:tcBorders>
              <w:top w:val="nil"/>
              <w:left w:val="nil"/>
              <w:bottom w:val="single" w:sz="4" w:space="0" w:color="auto"/>
              <w:right w:val="single" w:sz="4" w:space="0" w:color="auto"/>
            </w:tcBorders>
            <w:shd w:val="clear" w:color="auto" w:fill="auto"/>
            <w:noWrap/>
            <w:vAlign w:val="center"/>
            <w:hideMark/>
          </w:tcPr>
          <w:p w14:paraId="027ABF64"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516 </w:t>
            </w:r>
          </w:p>
        </w:tc>
        <w:tc>
          <w:tcPr>
            <w:tcW w:w="920" w:type="dxa"/>
            <w:tcBorders>
              <w:top w:val="nil"/>
              <w:left w:val="nil"/>
              <w:bottom w:val="single" w:sz="4" w:space="0" w:color="auto"/>
              <w:right w:val="single" w:sz="4" w:space="0" w:color="auto"/>
            </w:tcBorders>
            <w:shd w:val="clear" w:color="auto" w:fill="auto"/>
            <w:noWrap/>
            <w:vAlign w:val="center"/>
            <w:hideMark/>
          </w:tcPr>
          <w:p w14:paraId="027ABF65"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516 </w:t>
            </w:r>
          </w:p>
        </w:tc>
        <w:tc>
          <w:tcPr>
            <w:tcW w:w="926" w:type="dxa"/>
            <w:tcBorders>
              <w:top w:val="nil"/>
              <w:left w:val="nil"/>
              <w:bottom w:val="single" w:sz="4" w:space="0" w:color="auto"/>
              <w:right w:val="single" w:sz="4" w:space="0" w:color="auto"/>
            </w:tcBorders>
            <w:shd w:val="clear" w:color="auto" w:fill="auto"/>
            <w:noWrap/>
            <w:vAlign w:val="center"/>
            <w:hideMark/>
          </w:tcPr>
          <w:p w14:paraId="027ABF66" w14:textId="77777777" w:rsidR="00CD606F" w:rsidRPr="00CD606F" w:rsidRDefault="00CD606F" w:rsidP="00CD606F">
            <w:pPr>
              <w:spacing w:after="0" w:line="240" w:lineRule="auto"/>
              <w:jc w:val="right"/>
              <w:rPr>
                <w:rFonts w:ascii="Garamond" w:eastAsia="Times New Roman" w:hAnsi="Garamond" w:cs="Arial"/>
                <w:color w:val="000000"/>
                <w:sz w:val="18"/>
                <w:szCs w:val="18"/>
              </w:rPr>
            </w:pPr>
            <w:r w:rsidRPr="00CD606F">
              <w:rPr>
                <w:rFonts w:ascii="Garamond" w:eastAsia="Times New Roman" w:hAnsi="Garamond" w:cs="Arial"/>
                <w:color w:val="000000"/>
                <w:sz w:val="18"/>
                <w:szCs w:val="18"/>
              </w:rPr>
              <w:t xml:space="preserve">  516 </w:t>
            </w:r>
          </w:p>
        </w:tc>
      </w:tr>
    </w:tbl>
    <w:p w14:paraId="027ABF68"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69"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6A"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6B"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6C"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6D"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6E"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6F"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70"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71"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72"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73"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74"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75"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76" w14:textId="77777777" w:rsidR="00CD606F" w:rsidRPr="00CD606F" w:rsidRDefault="00CD606F" w:rsidP="00CD606F">
      <w:pPr>
        <w:keepNext/>
        <w:widowControl w:val="0"/>
        <w:spacing w:after="0" w:line="240" w:lineRule="auto"/>
        <w:jc w:val="center"/>
        <w:outlineLvl w:val="2"/>
        <w:rPr>
          <w:rFonts w:ascii="Garamond" w:hAnsi="Garamond" w:cs="CG Times"/>
          <w:b/>
          <w:bCs/>
          <w:sz w:val="24"/>
        </w:rPr>
      </w:pPr>
      <w:r w:rsidRPr="00CD606F">
        <w:rPr>
          <w:rFonts w:ascii="Garamond" w:hAnsi="Garamond" w:cs="CG Times"/>
          <w:b/>
          <w:bCs/>
          <w:sz w:val="24"/>
        </w:rPr>
        <w:lastRenderedPageBreak/>
        <w:t>Aneksi 2 c) Programi i punës dhe afatet kohore</w:t>
      </w:r>
    </w:p>
    <w:p w14:paraId="027ABF77" w14:textId="77777777" w:rsidR="00CD606F" w:rsidRPr="00CD606F" w:rsidRDefault="00CD606F" w:rsidP="00CD606F">
      <w:pPr>
        <w:spacing w:after="200" w:line="276" w:lineRule="auto"/>
        <w:ind w:firstLine="284"/>
        <w:jc w:val="both"/>
        <w:rPr>
          <w:rFonts w:eastAsia="Calibri"/>
          <w:sz w:val="10"/>
        </w:rPr>
      </w:pPr>
    </w:p>
    <w:p w14:paraId="027ABF78" w14:textId="77777777" w:rsidR="00CD606F" w:rsidRPr="00CD606F" w:rsidRDefault="00CD606F" w:rsidP="00CD606F">
      <w:pPr>
        <w:widowControl w:val="0"/>
        <w:spacing w:after="0" w:line="240" w:lineRule="auto"/>
        <w:ind w:firstLine="284"/>
        <w:jc w:val="center"/>
        <w:rPr>
          <w:rFonts w:ascii="Garamond" w:eastAsia="Times New Roman" w:hAnsi="Garamond" w:cs="CG Times"/>
          <w:spacing w:val="-4"/>
          <w:sz w:val="24"/>
          <w:lang w:eastAsia="en-GB"/>
        </w:rPr>
      </w:pPr>
      <w:r w:rsidRPr="00CD606F">
        <w:rPr>
          <w:rFonts w:ascii="Garamond" w:hAnsi="Garamond" w:cs="CG Times"/>
          <w:noProof/>
          <w:sz w:val="24"/>
          <w:lang w:val="en-US"/>
        </w:rPr>
        <w:drawing>
          <wp:inline distT="0" distB="0" distL="0" distR="0" wp14:anchorId="027AC002" wp14:editId="027AC003">
            <wp:extent cx="6949440" cy="374538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33229" b="7917"/>
                    <a:stretch/>
                  </pic:blipFill>
                  <pic:spPr bwMode="auto">
                    <a:xfrm>
                      <a:off x="0" y="0"/>
                      <a:ext cx="6958102" cy="3750051"/>
                    </a:xfrm>
                    <a:prstGeom prst="rect">
                      <a:avLst/>
                    </a:prstGeom>
                    <a:noFill/>
                    <a:ln>
                      <a:noFill/>
                    </a:ln>
                    <a:extLst>
                      <a:ext uri="{53640926-AAD7-44D8-BBD7-CCE9431645EC}">
                        <a14:shadowObscured xmlns:a14="http://schemas.microsoft.com/office/drawing/2010/main"/>
                      </a:ext>
                    </a:extLst>
                  </pic:spPr>
                </pic:pic>
              </a:graphicData>
            </a:graphic>
          </wp:inline>
        </w:drawing>
      </w:r>
    </w:p>
    <w:p w14:paraId="027ABF79"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7A"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7B" w14:textId="77777777" w:rsidR="00CD606F" w:rsidRPr="00CD606F" w:rsidRDefault="00CD606F" w:rsidP="00CD606F">
      <w:pPr>
        <w:keepNext/>
        <w:widowControl w:val="0"/>
        <w:spacing w:after="0" w:line="240" w:lineRule="auto"/>
        <w:jc w:val="center"/>
        <w:outlineLvl w:val="2"/>
        <w:rPr>
          <w:rFonts w:ascii="Garamond" w:hAnsi="Garamond" w:cs="CG Times"/>
          <w:bCs/>
          <w:sz w:val="24"/>
        </w:rPr>
      </w:pPr>
      <w:r w:rsidRPr="00CD606F">
        <w:rPr>
          <w:rFonts w:ascii="Garamond" w:hAnsi="Garamond" w:cs="CG Times"/>
          <w:bCs/>
          <w:sz w:val="24"/>
        </w:rPr>
        <w:t xml:space="preserve">ANEKS 3 </w:t>
      </w:r>
    </w:p>
    <w:p w14:paraId="027ABF7C" w14:textId="77777777" w:rsidR="00CD606F" w:rsidRPr="00CD606F" w:rsidRDefault="00CD606F" w:rsidP="00CD606F">
      <w:pPr>
        <w:keepNext/>
        <w:widowControl w:val="0"/>
        <w:spacing w:after="0" w:line="240" w:lineRule="auto"/>
        <w:jc w:val="center"/>
        <w:outlineLvl w:val="2"/>
        <w:rPr>
          <w:rFonts w:ascii="Garamond" w:hAnsi="Garamond" w:cs="CG Times"/>
          <w:bCs/>
          <w:sz w:val="24"/>
        </w:rPr>
      </w:pPr>
      <w:r w:rsidRPr="00CD606F">
        <w:rPr>
          <w:rFonts w:ascii="Garamond" w:hAnsi="Garamond" w:cs="CG Times"/>
          <w:bCs/>
          <w:sz w:val="24"/>
        </w:rPr>
        <w:t>PROCESVERBALI I DORËZIMIT</w:t>
      </w:r>
    </w:p>
    <w:p w14:paraId="027ABF7D"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7E"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pPr>
    </w:p>
    <w:p w14:paraId="027ABF7F" w14:textId="77777777" w:rsidR="00CD606F" w:rsidRPr="00CD606F" w:rsidRDefault="00CD606F" w:rsidP="00CD606F">
      <w:pPr>
        <w:widowControl w:val="0"/>
        <w:spacing w:after="0" w:line="240" w:lineRule="auto"/>
        <w:ind w:firstLine="284"/>
        <w:jc w:val="both"/>
        <w:rPr>
          <w:rFonts w:ascii="Garamond" w:eastAsia="Times New Roman" w:hAnsi="Garamond" w:cs="CG Times"/>
          <w:spacing w:val="-4"/>
          <w:sz w:val="24"/>
          <w:lang w:eastAsia="en-GB"/>
        </w:rPr>
        <w:sectPr w:rsidR="00CD606F" w:rsidRPr="00CD606F" w:rsidSect="005836D8">
          <w:headerReference w:type="even" r:id="rId27"/>
          <w:headerReference w:type="default" r:id="rId28"/>
          <w:pgSz w:w="16840" w:h="11907" w:orient="landscape" w:code="9"/>
          <w:pgMar w:top="1134" w:right="720" w:bottom="1134" w:left="720" w:header="851" w:footer="851" w:gutter="0"/>
          <w:cols w:space="454"/>
          <w:docGrid w:linePitch="360"/>
        </w:sectPr>
      </w:pPr>
    </w:p>
    <w:p w14:paraId="027ABF80" w14:textId="77777777" w:rsidR="00CD606F" w:rsidRPr="00CD606F" w:rsidRDefault="00CD606F" w:rsidP="00CD606F">
      <w:pPr>
        <w:keepNext/>
        <w:widowControl w:val="0"/>
        <w:spacing w:after="0" w:line="240" w:lineRule="auto"/>
        <w:jc w:val="center"/>
        <w:outlineLvl w:val="2"/>
        <w:rPr>
          <w:rFonts w:ascii="Garamond" w:hAnsi="Garamond" w:cs="CG Times"/>
          <w:b/>
          <w:bCs/>
          <w:sz w:val="24"/>
        </w:rPr>
      </w:pPr>
      <w:r w:rsidRPr="00CD606F">
        <w:rPr>
          <w:rFonts w:ascii="Garamond" w:hAnsi="Garamond" w:cs="CG Times"/>
          <w:b/>
          <w:bCs/>
          <w:sz w:val="24"/>
        </w:rPr>
        <w:lastRenderedPageBreak/>
        <w:t>UDHËZIM</w:t>
      </w:r>
    </w:p>
    <w:p w14:paraId="027ABF81" w14:textId="77777777" w:rsidR="00CD606F" w:rsidRPr="00CD606F" w:rsidRDefault="00CD606F" w:rsidP="00CD606F">
      <w:pPr>
        <w:keepNext/>
        <w:widowControl w:val="0"/>
        <w:spacing w:after="0" w:line="240" w:lineRule="auto"/>
        <w:jc w:val="center"/>
        <w:outlineLvl w:val="2"/>
        <w:rPr>
          <w:rFonts w:ascii="Garamond" w:hAnsi="Garamond" w:cs="CG Times"/>
          <w:b/>
          <w:bCs/>
          <w:sz w:val="24"/>
        </w:rPr>
      </w:pPr>
      <w:r w:rsidRPr="00CD606F">
        <w:rPr>
          <w:rFonts w:ascii="Garamond" w:hAnsi="Garamond" w:cs="CG Times"/>
          <w:b/>
          <w:bCs/>
          <w:sz w:val="24"/>
        </w:rPr>
        <w:t>Nr. 3, datë 12.2.2019</w:t>
      </w:r>
    </w:p>
    <w:p w14:paraId="027ABF82" w14:textId="77777777" w:rsidR="00CD606F" w:rsidRPr="00CD606F" w:rsidRDefault="00CD606F" w:rsidP="00CD606F">
      <w:pPr>
        <w:widowControl w:val="0"/>
        <w:spacing w:after="0" w:line="240" w:lineRule="auto"/>
        <w:ind w:firstLine="284"/>
        <w:jc w:val="both"/>
        <w:rPr>
          <w:rFonts w:ascii="Garamond" w:hAnsi="Garamond" w:cs="CG Times"/>
          <w:sz w:val="14"/>
          <w:szCs w:val="24"/>
        </w:rPr>
      </w:pPr>
    </w:p>
    <w:p w14:paraId="027ABF83" w14:textId="77777777" w:rsidR="00CD606F" w:rsidRPr="00CD606F" w:rsidRDefault="00CD606F" w:rsidP="00CD606F">
      <w:pPr>
        <w:keepNext/>
        <w:widowControl w:val="0"/>
        <w:spacing w:after="0" w:line="240" w:lineRule="auto"/>
        <w:jc w:val="center"/>
        <w:outlineLvl w:val="2"/>
        <w:rPr>
          <w:rFonts w:ascii="Garamond" w:hAnsi="Garamond" w:cs="CG Times"/>
          <w:b/>
          <w:bCs/>
          <w:sz w:val="24"/>
        </w:rPr>
      </w:pPr>
      <w:r w:rsidRPr="00CD606F">
        <w:rPr>
          <w:rFonts w:ascii="Garamond" w:hAnsi="Garamond" w:cs="CG Times"/>
          <w:b/>
          <w:bCs/>
          <w:sz w:val="24"/>
        </w:rPr>
        <w:t>PËR ZHVILLIMIN E TESTIMIT TË NXËNËSVE TË KLASAVE TË BASHKUARA II–IX TË ARSIMIT BAZË 2019</w:t>
      </w:r>
    </w:p>
    <w:p w14:paraId="027ABF84" w14:textId="77777777" w:rsidR="00CD606F" w:rsidRPr="00CD606F" w:rsidRDefault="00CD606F" w:rsidP="00CD606F">
      <w:pPr>
        <w:widowControl w:val="0"/>
        <w:spacing w:after="0" w:line="240" w:lineRule="auto"/>
        <w:ind w:firstLine="284"/>
        <w:jc w:val="both"/>
        <w:rPr>
          <w:rFonts w:ascii="Garamond" w:hAnsi="Garamond" w:cs="CG Times"/>
          <w:sz w:val="14"/>
          <w:szCs w:val="24"/>
        </w:rPr>
      </w:pPr>
    </w:p>
    <w:p w14:paraId="027ABF85"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Në mbështetje të nenit 102 të Kushtetutës së Republikës së Shqipërisë, të germës “a” të pikës 2 të nenit 26 të ligjit nr. 69/2012 “Për sistemin arsimor parauniversitar në Republikën e Shqipërisë”, i ndryshuar dhe vendimit nr. 505, datë 13.9.2017, të Këshillit të Ministrave “Për përcaktimin e fushës së përgjegjësisë shtetërore të Ministrisë së Arsimit, Sportit dhe Rinisë”,</w:t>
      </w:r>
    </w:p>
    <w:p w14:paraId="027ABF86" w14:textId="77777777" w:rsidR="00CD606F" w:rsidRPr="00CD606F" w:rsidRDefault="00CD606F" w:rsidP="00CD606F">
      <w:pPr>
        <w:widowControl w:val="0"/>
        <w:spacing w:after="0" w:line="240" w:lineRule="auto"/>
        <w:ind w:firstLine="284"/>
        <w:jc w:val="both"/>
        <w:rPr>
          <w:rFonts w:ascii="Garamond" w:hAnsi="Garamond" w:cs="CG Times"/>
          <w:sz w:val="14"/>
          <w:szCs w:val="24"/>
        </w:rPr>
      </w:pPr>
    </w:p>
    <w:p w14:paraId="027ABF87" w14:textId="77777777" w:rsidR="00CD606F" w:rsidRPr="00CD606F" w:rsidRDefault="00CD606F" w:rsidP="00CD606F">
      <w:pPr>
        <w:keepNext/>
        <w:widowControl w:val="0"/>
        <w:spacing w:after="0" w:line="240" w:lineRule="auto"/>
        <w:jc w:val="center"/>
        <w:rPr>
          <w:rFonts w:ascii="Garamond" w:hAnsi="Garamond" w:cs="CG Times"/>
          <w:sz w:val="24"/>
        </w:rPr>
      </w:pPr>
      <w:r w:rsidRPr="00CD606F">
        <w:rPr>
          <w:rFonts w:ascii="Garamond" w:hAnsi="Garamond" w:cs="CG Times"/>
          <w:sz w:val="24"/>
        </w:rPr>
        <w:t>UDHËZOJ:</w:t>
      </w:r>
    </w:p>
    <w:p w14:paraId="027ABF88" w14:textId="77777777" w:rsidR="00CD606F" w:rsidRPr="00CD606F" w:rsidRDefault="00CD606F" w:rsidP="00CD606F">
      <w:pPr>
        <w:widowControl w:val="0"/>
        <w:spacing w:after="0" w:line="240" w:lineRule="auto"/>
        <w:ind w:firstLine="284"/>
        <w:jc w:val="both"/>
        <w:rPr>
          <w:rFonts w:ascii="Garamond" w:hAnsi="Garamond" w:cs="CG Times"/>
          <w:sz w:val="14"/>
          <w:szCs w:val="24"/>
        </w:rPr>
      </w:pPr>
    </w:p>
    <w:p w14:paraId="027ABF89"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1. Zhvillimin e testimit të nxënësve të klasave të bashkuara II–IX, të arsimit bazë 2019, më datë 19 shkurt 2019.</w:t>
      </w:r>
    </w:p>
    <w:p w14:paraId="027ABF8A"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2. Testimi i nxënësve të klasave të bashkuara II–IX, të arsimit bazë fillon në orën 10:00 dhe zgjat 45 minuta.</w:t>
      </w:r>
    </w:p>
    <w:p w14:paraId="027ABF8B"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3. Testimi i nxënësve të klasave të bashkuara II–IX, të arsimit bazë 2019 është një vlerësim i njohurive gjuhësore të nxënësve, në leximin dhe shkrimin e gjuhës shqipe.</w:t>
      </w:r>
    </w:p>
    <w:p w14:paraId="027ABF8C"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4. Institucionet arsimore vendore përgjegjëse për arsimin parauniversitar (DAR/ZA) të caktojnë numrin e administratorëve përgjegjës për zhvillimin e testimit të nxënësve të klasave të bashkuara II–IX për çdo institucion arsimor, ku do të zhvillohet testimi.</w:t>
      </w:r>
    </w:p>
    <w:p w14:paraId="027ABF8D"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5. Në çdo njësi arsimore vendore përgjegjëse për arsimin parauniversitar, procesi i testimit të nxënësve të klasave të bashkuara të arsimit bazë II–IX monitorohet nga përfaqësuesit e Ministrisë së Arsimit, Sportit dhe Rinisë (MASR).</w:t>
      </w:r>
    </w:p>
    <w:p w14:paraId="027ABF8E"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 xml:space="preserve">6. MASR-ja monitoron edhe procesin e tërheqjes dhe shpërndarjes së materialeve të provimit nga QSHA-ja në DAR/ZA-të përkatëse një ditë para zhvillimit të testimit. </w:t>
      </w:r>
    </w:p>
    <w:p w14:paraId="027ABF8F"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7. Përfaqësuesit e MASR-së përcaktohen me urdhër të Ministrit të Arsimit, Sportit dhe Rinisë.</w:t>
      </w:r>
    </w:p>
    <w:p w14:paraId="027ABF90" w14:textId="77777777" w:rsidR="00CD606F" w:rsidRPr="00CD606F" w:rsidRDefault="00CD606F" w:rsidP="00CD606F">
      <w:pPr>
        <w:widowControl w:val="0"/>
        <w:spacing w:after="0" w:line="240" w:lineRule="auto"/>
        <w:ind w:firstLine="284"/>
        <w:jc w:val="both"/>
        <w:rPr>
          <w:rFonts w:ascii="Garamond" w:hAnsi="Garamond" w:cs="CG Times"/>
          <w:sz w:val="24"/>
        </w:rPr>
      </w:pPr>
    </w:p>
    <w:p w14:paraId="027ABF91" w14:textId="77777777" w:rsidR="00CD606F" w:rsidRPr="00CD606F" w:rsidRDefault="00CD606F" w:rsidP="00CD606F">
      <w:pPr>
        <w:widowControl w:val="0"/>
        <w:spacing w:after="0" w:line="240" w:lineRule="auto"/>
        <w:ind w:firstLine="284"/>
        <w:jc w:val="both"/>
        <w:rPr>
          <w:rFonts w:ascii="Garamond" w:hAnsi="Garamond" w:cs="CG Times"/>
          <w:sz w:val="24"/>
        </w:rPr>
      </w:pPr>
    </w:p>
    <w:p w14:paraId="027ABF92" w14:textId="77777777" w:rsidR="00CD606F" w:rsidRPr="00CD606F" w:rsidRDefault="00CD606F" w:rsidP="00CD606F">
      <w:pPr>
        <w:widowControl w:val="0"/>
        <w:spacing w:after="0" w:line="240" w:lineRule="auto"/>
        <w:ind w:firstLine="284"/>
        <w:jc w:val="both"/>
        <w:rPr>
          <w:rFonts w:ascii="Garamond" w:hAnsi="Garamond" w:cs="CG Times"/>
          <w:sz w:val="24"/>
        </w:rPr>
      </w:pPr>
    </w:p>
    <w:p w14:paraId="027ABF93" w14:textId="77777777" w:rsidR="00CD606F" w:rsidRPr="00CD606F" w:rsidRDefault="00CD606F" w:rsidP="00CD606F">
      <w:pPr>
        <w:widowControl w:val="0"/>
        <w:spacing w:after="0" w:line="240" w:lineRule="auto"/>
        <w:ind w:firstLine="284"/>
        <w:jc w:val="both"/>
        <w:rPr>
          <w:rFonts w:ascii="Garamond" w:hAnsi="Garamond" w:cs="CG Times"/>
          <w:sz w:val="24"/>
        </w:rPr>
      </w:pPr>
    </w:p>
    <w:p w14:paraId="027ABF94" w14:textId="77777777" w:rsidR="00CD606F" w:rsidRPr="00CD606F" w:rsidRDefault="00CD606F" w:rsidP="00CD606F">
      <w:pPr>
        <w:widowControl w:val="0"/>
        <w:spacing w:after="0" w:line="240" w:lineRule="auto"/>
        <w:ind w:firstLine="284"/>
        <w:jc w:val="both"/>
        <w:rPr>
          <w:rFonts w:ascii="Garamond" w:hAnsi="Garamond" w:cs="CG Times"/>
          <w:sz w:val="24"/>
        </w:rPr>
      </w:pPr>
    </w:p>
    <w:p w14:paraId="027ABF95" w14:textId="77777777" w:rsidR="00CD606F" w:rsidRPr="00CD606F" w:rsidRDefault="00CD606F" w:rsidP="00CD606F">
      <w:pPr>
        <w:widowControl w:val="0"/>
        <w:spacing w:after="0" w:line="240" w:lineRule="auto"/>
        <w:ind w:firstLine="284"/>
        <w:jc w:val="both"/>
        <w:rPr>
          <w:rFonts w:ascii="Garamond" w:hAnsi="Garamond" w:cs="CG Times"/>
          <w:sz w:val="24"/>
        </w:rPr>
      </w:pPr>
    </w:p>
    <w:p w14:paraId="027ABF96"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lastRenderedPageBreak/>
        <w:t>8. Qendra e Shërbimeve Arsimore (QSHA) kryen detyrat si më poshtë:</w:t>
      </w:r>
    </w:p>
    <w:p w14:paraId="027ABF97"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a) Harton testin e standardizuar dhe skemën e vlerësimit;</w:t>
      </w:r>
    </w:p>
    <w:p w14:paraId="027ABF98"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b) Shumëfishon dhe paketon të gjitha materialet e testimit dhe bën shpërndarjen e tyre;</w:t>
      </w:r>
    </w:p>
    <w:p w14:paraId="027ABF99"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c) Përpunon të dhënat dhe përgatit raportin mbi arritjet e nxënësve në testim.</w:t>
      </w:r>
    </w:p>
    <w:p w14:paraId="027ABF9A"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9. DAR/ZA-ja kryen detyrat si më poshtë:</w:t>
      </w:r>
    </w:p>
    <w:p w14:paraId="027ABF9B"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a) dërgon në QSHA listën e institucioneve arsimore që kanë klasa të bashkuara dhe numrin e nxënësve për çdo klasë;</w:t>
      </w:r>
    </w:p>
    <w:p w14:paraId="027ABF9C"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b) tërheq nga QSHA-ja materialet e testimit një ditë përpara zhvillimit të testimit;</w:t>
      </w:r>
    </w:p>
    <w:p w14:paraId="027ABF9D"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c) cakton administratorët përgjegjës për çdo institucion arsimor ku do të kryhet testimi i nxënësve të klasave të bashkuara II–IX;</w:t>
      </w:r>
    </w:p>
    <w:p w14:paraId="027ABF9E"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d) udhëzon administratorët përgjegjës të çdo institucioni arsimor të caktojnë administratorët e testimit për çdo klasë dhe të menaxhojë në kohë shpërndarjen dhe grumbullimin e testeve të nxënësve;</w:t>
      </w:r>
    </w:p>
    <w:p w14:paraId="027ABF9F"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e) organizon dhe kryen procesin e vlerësimit të testeve;</w:t>
      </w:r>
    </w:p>
    <w:p w14:paraId="027ABFA0"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f) mban përgjegjësi për ruajtjen e sekretit dhe sigurimin e testeve deri në përfundim të procesit;</w:t>
      </w:r>
    </w:p>
    <w:p w14:paraId="027ABFA1"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g) përcjell në QSHA testet e vlerësuara brenda datës 29 shkurt 2019;</w:t>
      </w:r>
    </w:p>
    <w:p w14:paraId="027ABFA2"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h) kryen pagesën e vlerësuesve të testeve sipas legjislacionit në fuqi.</w:t>
      </w:r>
    </w:p>
    <w:p w14:paraId="027ABFA3"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10. Ngarkohen për zbatimin e këtij udhëzimi Sekretari i Përgjithshëm, Drejtoria e Përgjithshme e Politikave dhe Zhvillimit të Arsimit, Sportit dhe Rinisë, Qendra e Shërbimeve Arsimore dhe institucionet arsimore vendore përgjegjëse për arsimin parauniversitar.</w:t>
      </w:r>
    </w:p>
    <w:p w14:paraId="027ABFA4"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Ky udhëzim hyn në fuqi pas botimit në Fletoren Zyrtare.</w:t>
      </w:r>
    </w:p>
    <w:p w14:paraId="027ABFA5" w14:textId="77777777" w:rsidR="00CD606F" w:rsidRPr="00CD606F" w:rsidRDefault="00CD606F" w:rsidP="00CD606F">
      <w:pPr>
        <w:widowControl w:val="0"/>
        <w:spacing w:after="0" w:line="240" w:lineRule="auto"/>
        <w:ind w:firstLine="284"/>
        <w:jc w:val="both"/>
        <w:rPr>
          <w:rFonts w:ascii="Garamond" w:hAnsi="Garamond" w:cs="CG Times"/>
          <w:sz w:val="14"/>
          <w:szCs w:val="24"/>
        </w:rPr>
      </w:pPr>
    </w:p>
    <w:p w14:paraId="027ABFA6" w14:textId="77777777" w:rsidR="00CD606F" w:rsidRPr="00CD606F" w:rsidRDefault="00CD606F" w:rsidP="00CD606F">
      <w:pPr>
        <w:widowControl w:val="0"/>
        <w:spacing w:after="0" w:line="240" w:lineRule="auto"/>
        <w:ind w:firstLine="284"/>
        <w:jc w:val="right"/>
        <w:rPr>
          <w:rFonts w:ascii="Garamond" w:hAnsi="Garamond" w:cs="CG Times"/>
          <w:sz w:val="24"/>
        </w:rPr>
      </w:pPr>
      <w:r w:rsidRPr="00CD606F">
        <w:rPr>
          <w:rFonts w:ascii="Garamond" w:hAnsi="Garamond" w:cs="CG Times"/>
          <w:sz w:val="24"/>
        </w:rPr>
        <w:t xml:space="preserve">MINISTRI I ARSIMIT, SPORTIT </w:t>
      </w:r>
    </w:p>
    <w:p w14:paraId="027ABFA7" w14:textId="77777777" w:rsidR="00CD606F" w:rsidRPr="00CD606F" w:rsidRDefault="00CD606F" w:rsidP="00CD606F">
      <w:pPr>
        <w:widowControl w:val="0"/>
        <w:spacing w:after="0" w:line="240" w:lineRule="auto"/>
        <w:ind w:firstLine="284"/>
        <w:jc w:val="right"/>
        <w:rPr>
          <w:rFonts w:ascii="Garamond" w:hAnsi="Garamond" w:cs="CG Times"/>
          <w:sz w:val="24"/>
        </w:rPr>
      </w:pPr>
      <w:r w:rsidRPr="00CD606F">
        <w:rPr>
          <w:rFonts w:ascii="Garamond" w:hAnsi="Garamond" w:cs="CG Times"/>
          <w:sz w:val="24"/>
        </w:rPr>
        <w:t>DHE RINISË</w:t>
      </w:r>
    </w:p>
    <w:p w14:paraId="027ABFA8" w14:textId="77777777" w:rsidR="00CD606F" w:rsidRPr="00CD606F" w:rsidRDefault="00CD606F" w:rsidP="00CD606F">
      <w:pPr>
        <w:widowControl w:val="0"/>
        <w:spacing w:after="0" w:line="240" w:lineRule="auto"/>
        <w:ind w:firstLine="284"/>
        <w:jc w:val="right"/>
        <w:rPr>
          <w:rFonts w:ascii="Garamond" w:hAnsi="Garamond" w:cs="CG Times"/>
          <w:b/>
          <w:sz w:val="24"/>
        </w:rPr>
      </w:pPr>
      <w:r w:rsidRPr="00CD606F">
        <w:rPr>
          <w:rFonts w:ascii="Garamond" w:hAnsi="Garamond" w:cs="CG Times"/>
          <w:b/>
          <w:sz w:val="24"/>
        </w:rPr>
        <w:t>Besa Shahini</w:t>
      </w:r>
    </w:p>
    <w:p w14:paraId="027ABFA9" w14:textId="77777777" w:rsidR="00CD606F" w:rsidRPr="00CD606F" w:rsidRDefault="00CD606F" w:rsidP="00CD606F">
      <w:pPr>
        <w:widowControl w:val="0"/>
        <w:spacing w:after="0" w:line="240" w:lineRule="auto"/>
        <w:ind w:firstLine="284"/>
        <w:jc w:val="right"/>
        <w:rPr>
          <w:rFonts w:ascii="Garamond" w:hAnsi="Garamond" w:cs="CG Times"/>
          <w:b/>
          <w:sz w:val="14"/>
        </w:rPr>
      </w:pPr>
    </w:p>
    <w:p w14:paraId="027ABFAA"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AB"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AC"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AD"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AE"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AF"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B0"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B1"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B2" w14:textId="77777777" w:rsidR="00CD606F" w:rsidRPr="00CD606F" w:rsidRDefault="00CD606F" w:rsidP="00CD606F">
      <w:pPr>
        <w:widowControl w:val="0"/>
        <w:spacing w:after="0" w:line="240" w:lineRule="auto"/>
        <w:ind w:firstLine="284"/>
        <w:jc w:val="center"/>
        <w:rPr>
          <w:rFonts w:ascii="Garamond" w:hAnsi="Garamond" w:cs="CG Times"/>
          <w:b/>
          <w:sz w:val="24"/>
        </w:rPr>
      </w:pPr>
      <w:r w:rsidRPr="00CD606F">
        <w:rPr>
          <w:rFonts w:ascii="Garamond" w:hAnsi="Garamond" w:cs="CG Times"/>
          <w:b/>
          <w:sz w:val="24"/>
        </w:rPr>
        <w:lastRenderedPageBreak/>
        <w:t>VENDIM</w:t>
      </w:r>
    </w:p>
    <w:p w14:paraId="027ABFB3" w14:textId="77777777" w:rsidR="00CD606F" w:rsidRPr="00CD606F" w:rsidRDefault="00CD606F" w:rsidP="00CD606F">
      <w:pPr>
        <w:widowControl w:val="0"/>
        <w:spacing w:after="0" w:line="240" w:lineRule="auto"/>
        <w:ind w:firstLine="284"/>
        <w:jc w:val="center"/>
        <w:rPr>
          <w:rFonts w:ascii="Garamond" w:hAnsi="Garamond" w:cs="CG Times"/>
          <w:i/>
          <w:sz w:val="24"/>
        </w:rPr>
      </w:pPr>
      <w:r w:rsidRPr="00CD606F">
        <w:rPr>
          <w:rFonts w:ascii="Garamond" w:hAnsi="Garamond" w:cs="CG Times"/>
          <w:i/>
          <w:sz w:val="24"/>
        </w:rPr>
        <w:t>(i shkurtuar)</w:t>
      </w:r>
    </w:p>
    <w:p w14:paraId="027ABFB4" w14:textId="77777777" w:rsidR="00CD606F" w:rsidRPr="00CD606F" w:rsidRDefault="00CD606F" w:rsidP="00CD606F">
      <w:pPr>
        <w:widowControl w:val="0"/>
        <w:spacing w:after="0" w:line="240" w:lineRule="auto"/>
        <w:ind w:firstLine="284"/>
        <w:jc w:val="both"/>
        <w:rPr>
          <w:rFonts w:ascii="Garamond" w:hAnsi="Garamond" w:cs="CG Times"/>
          <w:sz w:val="14"/>
        </w:rPr>
      </w:pPr>
    </w:p>
    <w:p w14:paraId="027ABFB5" w14:textId="77777777" w:rsidR="00CD606F" w:rsidRPr="00CD606F" w:rsidRDefault="00CD606F" w:rsidP="00CD606F">
      <w:pPr>
        <w:widowControl w:val="0"/>
        <w:spacing w:after="0" w:line="240" w:lineRule="auto"/>
        <w:ind w:firstLine="284"/>
        <w:jc w:val="both"/>
        <w:rPr>
          <w:rFonts w:ascii="Garamond" w:hAnsi="Garamond" w:cs="CG Times"/>
          <w:b/>
          <w:sz w:val="24"/>
        </w:rPr>
      </w:pPr>
      <w:r w:rsidRPr="00CD606F">
        <w:rPr>
          <w:rFonts w:ascii="Garamond" w:hAnsi="Garamond" w:cs="CG Times"/>
          <w:sz w:val="24"/>
        </w:rPr>
        <w:t>Gjykata e Rrethit Gjyqësor Fier, me vendimin nr. 62-2019-210(45), datë 21.1.2019 vendosi shpalljen të zhdukur të shtetases Ariste Shindre, e datëlindjes 19.6.1965, si dhe caktimin e kujdestarit ligjor, vëllain e saj, shtetasin Agron Shindre.</w:t>
      </w:r>
    </w:p>
    <w:p w14:paraId="027ABFB6"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B7" w14:textId="77777777" w:rsidR="00CD606F" w:rsidRPr="00CD606F" w:rsidRDefault="00CD606F" w:rsidP="00CD606F">
      <w:pPr>
        <w:widowControl w:val="0"/>
        <w:spacing w:after="0" w:line="240" w:lineRule="auto"/>
        <w:ind w:firstLine="284"/>
        <w:jc w:val="center"/>
        <w:rPr>
          <w:rFonts w:ascii="Garamond" w:hAnsi="Garamond" w:cs="CG Times"/>
          <w:i/>
          <w:sz w:val="24"/>
        </w:rPr>
      </w:pPr>
      <w:r w:rsidRPr="00CD606F">
        <w:rPr>
          <w:rFonts w:ascii="Garamond" w:hAnsi="Garamond" w:cs="CG Times"/>
          <w:b/>
          <w:sz w:val="24"/>
        </w:rPr>
        <w:t>KËRKESË</w:t>
      </w:r>
    </w:p>
    <w:p w14:paraId="027ABFB8" w14:textId="77777777" w:rsidR="00CD606F" w:rsidRPr="00CD606F" w:rsidRDefault="00CD606F" w:rsidP="00CD606F">
      <w:pPr>
        <w:widowControl w:val="0"/>
        <w:spacing w:after="0" w:line="240" w:lineRule="auto"/>
        <w:ind w:firstLine="284"/>
        <w:rPr>
          <w:rFonts w:ascii="Garamond" w:hAnsi="Garamond" w:cs="CG Times"/>
          <w:b/>
          <w:sz w:val="14"/>
        </w:rPr>
      </w:pPr>
    </w:p>
    <w:p w14:paraId="027ABFB9" w14:textId="77777777" w:rsidR="00CD606F" w:rsidRPr="00CD606F" w:rsidRDefault="00CD606F" w:rsidP="00CD606F">
      <w:pPr>
        <w:widowControl w:val="0"/>
        <w:spacing w:after="0" w:line="240" w:lineRule="auto"/>
        <w:ind w:firstLine="284"/>
        <w:jc w:val="both"/>
        <w:rPr>
          <w:rFonts w:ascii="Garamond" w:hAnsi="Garamond" w:cs="CG Times"/>
          <w:sz w:val="24"/>
        </w:rPr>
      </w:pPr>
      <w:r w:rsidRPr="00CD606F">
        <w:rPr>
          <w:rFonts w:ascii="Garamond" w:hAnsi="Garamond" w:cs="CG Times"/>
          <w:sz w:val="24"/>
        </w:rPr>
        <w:t>Shtetasi Shkelqim Harizaj, i datëlindjes 12.1.1956, kërkon pranë Gjykatës së Rrethit Gjyqësor Berat shpalljen të vdekur të shtetasit Nevruz Harizaj, i datëlindjes 9.3.1920.</w:t>
      </w:r>
    </w:p>
    <w:p w14:paraId="027ABFBA" w14:textId="77777777" w:rsidR="00CD606F" w:rsidRPr="00CD606F" w:rsidRDefault="00CD606F" w:rsidP="00CD606F">
      <w:pPr>
        <w:widowControl w:val="0"/>
        <w:spacing w:after="0" w:line="240" w:lineRule="auto"/>
        <w:ind w:firstLine="284"/>
        <w:rPr>
          <w:rFonts w:ascii="Garamond" w:hAnsi="Garamond" w:cs="CG Times"/>
          <w:sz w:val="16"/>
        </w:rPr>
      </w:pPr>
    </w:p>
    <w:p w14:paraId="027ABFBB" w14:textId="77777777" w:rsidR="00CD606F" w:rsidRPr="00CD606F" w:rsidRDefault="00CD606F" w:rsidP="00CD606F">
      <w:pPr>
        <w:widowControl w:val="0"/>
        <w:spacing w:after="0" w:line="240" w:lineRule="auto"/>
        <w:ind w:firstLine="284"/>
        <w:jc w:val="right"/>
        <w:rPr>
          <w:rFonts w:ascii="Garamond" w:hAnsi="Garamond" w:cs="CG Times"/>
          <w:b/>
          <w:sz w:val="24"/>
        </w:rPr>
      </w:pPr>
      <w:r w:rsidRPr="00CD606F">
        <w:rPr>
          <w:rFonts w:ascii="Garamond" w:hAnsi="Garamond" w:cs="CG Times"/>
          <w:sz w:val="24"/>
        </w:rPr>
        <w:t>KËRKUES</w:t>
      </w:r>
    </w:p>
    <w:p w14:paraId="027ABFBC" w14:textId="77777777" w:rsidR="00CD606F" w:rsidRPr="00CD606F" w:rsidRDefault="00CD606F" w:rsidP="00CD606F">
      <w:pPr>
        <w:widowControl w:val="0"/>
        <w:spacing w:after="0" w:line="240" w:lineRule="auto"/>
        <w:ind w:firstLine="284"/>
        <w:jc w:val="right"/>
        <w:rPr>
          <w:rFonts w:ascii="Garamond" w:hAnsi="Garamond" w:cs="CG Times"/>
          <w:b/>
          <w:sz w:val="24"/>
        </w:rPr>
      </w:pPr>
      <w:r w:rsidRPr="00CD606F">
        <w:rPr>
          <w:rFonts w:ascii="Garamond" w:hAnsi="Garamond" w:cs="CG Times"/>
          <w:b/>
          <w:sz w:val="24"/>
        </w:rPr>
        <w:t>Shkelqim Harizaj</w:t>
      </w:r>
    </w:p>
    <w:p w14:paraId="027ABFBD"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BE"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BF"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C0"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C1"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C2"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C3"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C4" w14:textId="77777777" w:rsidR="00CD606F" w:rsidRPr="00CD606F" w:rsidRDefault="00CD606F" w:rsidP="00CD606F">
      <w:pPr>
        <w:widowControl w:val="0"/>
        <w:spacing w:after="0" w:line="240" w:lineRule="auto"/>
        <w:ind w:firstLine="284"/>
        <w:jc w:val="center"/>
        <w:rPr>
          <w:rFonts w:ascii="Garamond" w:hAnsi="Garamond" w:cs="CG Times"/>
          <w:b/>
          <w:sz w:val="24"/>
        </w:rPr>
      </w:pPr>
    </w:p>
    <w:p w14:paraId="027ABFC5" w14:textId="77777777" w:rsidR="00CD606F" w:rsidRPr="00CD606F" w:rsidRDefault="00CD606F" w:rsidP="00CD606F">
      <w:pPr>
        <w:widowControl w:val="0"/>
        <w:spacing w:after="0" w:line="240" w:lineRule="auto"/>
        <w:ind w:firstLine="284"/>
        <w:jc w:val="right"/>
        <w:rPr>
          <w:rFonts w:ascii="Garamond" w:hAnsi="Garamond" w:cs="CG Times"/>
          <w:b/>
          <w:sz w:val="24"/>
        </w:rPr>
      </w:pPr>
    </w:p>
    <w:p w14:paraId="027ABFC6" w14:textId="77777777" w:rsidR="00CD606F" w:rsidRPr="00CD606F" w:rsidRDefault="00CD606F" w:rsidP="00CD606F">
      <w:pPr>
        <w:widowControl w:val="0"/>
        <w:spacing w:after="0" w:line="240" w:lineRule="auto"/>
        <w:ind w:firstLine="284"/>
        <w:jc w:val="right"/>
        <w:rPr>
          <w:rFonts w:ascii="Garamond" w:hAnsi="Garamond" w:cs="CG Times"/>
          <w:b/>
          <w:sz w:val="24"/>
        </w:rPr>
      </w:pPr>
    </w:p>
    <w:p w14:paraId="027ABFC7" w14:textId="77777777" w:rsidR="00CD606F" w:rsidRPr="00CD606F" w:rsidRDefault="00CD606F" w:rsidP="00CD606F">
      <w:pPr>
        <w:widowControl w:val="0"/>
        <w:spacing w:after="0" w:line="240" w:lineRule="auto"/>
        <w:ind w:firstLine="284"/>
        <w:jc w:val="right"/>
        <w:rPr>
          <w:rFonts w:ascii="Garamond" w:hAnsi="Garamond" w:cs="CG Times"/>
          <w:b/>
          <w:sz w:val="24"/>
        </w:rPr>
      </w:pPr>
    </w:p>
    <w:p w14:paraId="027ABFC8" w14:textId="77777777" w:rsidR="00CD606F" w:rsidRPr="00CD606F" w:rsidRDefault="00CD606F" w:rsidP="00CD606F">
      <w:pPr>
        <w:widowControl w:val="0"/>
        <w:spacing w:after="0" w:line="240" w:lineRule="auto"/>
        <w:ind w:firstLine="284"/>
        <w:jc w:val="right"/>
        <w:rPr>
          <w:rFonts w:ascii="Garamond" w:hAnsi="Garamond" w:cs="CG Times"/>
          <w:b/>
          <w:sz w:val="24"/>
        </w:rPr>
      </w:pPr>
    </w:p>
    <w:p w14:paraId="027ABFC9" w14:textId="77777777" w:rsidR="00CD606F" w:rsidRPr="00CD606F" w:rsidRDefault="00CD606F" w:rsidP="00CD606F">
      <w:pPr>
        <w:widowControl w:val="0"/>
        <w:spacing w:after="0" w:line="240" w:lineRule="auto"/>
        <w:ind w:firstLine="284"/>
        <w:jc w:val="right"/>
        <w:rPr>
          <w:rFonts w:ascii="Garamond" w:hAnsi="Garamond" w:cs="CG Times"/>
          <w:b/>
          <w:sz w:val="24"/>
        </w:rPr>
      </w:pPr>
    </w:p>
    <w:p w14:paraId="027ABFCA" w14:textId="77777777" w:rsidR="00CD606F" w:rsidRPr="00CD606F" w:rsidRDefault="00CD606F" w:rsidP="00CD606F">
      <w:pPr>
        <w:widowControl w:val="0"/>
        <w:spacing w:after="0" w:line="240" w:lineRule="auto"/>
        <w:ind w:firstLine="284"/>
        <w:jc w:val="right"/>
        <w:rPr>
          <w:rFonts w:ascii="Garamond" w:hAnsi="Garamond" w:cs="CG Times"/>
          <w:b/>
          <w:sz w:val="24"/>
        </w:rPr>
      </w:pPr>
    </w:p>
    <w:p w14:paraId="027ABFCB" w14:textId="77777777" w:rsidR="00CD606F" w:rsidRPr="00CD606F" w:rsidRDefault="00CD606F" w:rsidP="00CD606F">
      <w:pPr>
        <w:widowControl w:val="0"/>
        <w:spacing w:after="0" w:line="240" w:lineRule="auto"/>
        <w:ind w:firstLine="284"/>
        <w:jc w:val="right"/>
        <w:rPr>
          <w:rFonts w:ascii="Garamond" w:hAnsi="Garamond" w:cs="CG Times"/>
          <w:b/>
          <w:sz w:val="24"/>
        </w:rPr>
      </w:pPr>
    </w:p>
    <w:p w14:paraId="027ABFCC" w14:textId="77777777" w:rsidR="00CD606F" w:rsidRPr="00CD606F" w:rsidRDefault="00CD606F" w:rsidP="00CD606F">
      <w:pPr>
        <w:widowControl w:val="0"/>
        <w:spacing w:after="0" w:line="240" w:lineRule="auto"/>
        <w:ind w:firstLine="284"/>
        <w:jc w:val="right"/>
        <w:rPr>
          <w:rFonts w:ascii="Garamond" w:hAnsi="Garamond" w:cs="CG Times"/>
          <w:b/>
          <w:sz w:val="24"/>
        </w:rPr>
      </w:pPr>
    </w:p>
    <w:p w14:paraId="027ABFCD" w14:textId="77777777" w:rsidR="00CD606F" w:rsidRPr="00CD606F" w:rsidRDefault="00CD606F" w:rsidP="00CD606F">
      <w:pPr>
        <w:widowControl w:val="0"/>
        <w:spacing w:after="0" w:line="240" w:lineRule="auto"/>
        <w:ind w:firstLine="284"/>
        <w:jc w:val="right"/>
        <w:rPr>
          <w:rFonts w:ascii="Garamond" w:hAnsi="Garamond" w:cs="CG Times"/>
          <w:b/>
          <w:sz w:val="24"/>
        </w:rPr>
      </w:pPr>
    </w:p>
    <w:p w14:paraId="027ABFCE" w14:textId="77777777" w:rsidR="00CD606F" w:rsidRPr="00CD606F" w:rsidRDefault="00CD606F" w:rsidP="00CD606F">
      <w:pPr>
        <w:widowControl w:val="0"/>
        <w:spacing w:after="0" w:line="240" w:lineRule="auto"/>
        <w:ind w:firstLine="284"/>
        <w:jc w:val="right"/>
        <w:rPr>
          <w:rFonts w:ascii="Garamond" w:hAnsi="Garamond" w:cs="CG Times"/>
          <w:b/>
          <w:sz w:val="24"/>
        </w:rPr>
        <w:sectPr w:rsidR="00CD606F" w:rsidRPr="00CD606F" w:rsidSect="005836D8">
          <w:headerReference w:type="even" r:id="rId29"/>
          <w:headerReference w:type="default" r:id="rId30"/>
          <w:type w:val="continuous"/>
          <w:pgSz w:w="11907" w:h="16840" w:code="9"/>
          <w:pgMar w:top="720" w:right="1134" w:bottom="720" w:left="1134" w:header="851" w:footer="851" w:gutter="0"/>
          <w:cols w:num="2" w:space="454"/>
          <w:docGrid w:linePitch="360"/>
        </w:sectPr>
      </w:pPr>
    </w:p>
    <w:p w14:paraId="027ABFCF" w14:textId="77777777" w:rsidR="00A0663E" w:rsidRPr="00BB6B98" w:rsidRDefault="00A0663E" w:rsidP="007E3E14">
      <w:pPr>
        <w:tabs>
          <w:tab w:val="left" w:pos="4032"/>
        </w:tabs>
        <w:jc w:val="both"/>
        <w:rPr>
          <w:rFonts w:ascii="Garamond" w:hAnsi="Garamond"/>
          <w:sz w:val="24"/>
          <w:szCs w:val="24"/>
        </w:rPr>
      </w:pPr>
    </w:p>
    <w:p w14:paraId="027ABFD0" w14:textId="77777777" w:rsidR="00C95BB7" w:rsidRPr="00BB6B98" w:rsidRDefault="00C95BB7" w:rsidP="007E3E14">
      <w:pPr>
        <w:tabs>
          <w:tab w:val="left" w:pos="4032"/>
        </w:tabs>
        <w:jc w:val="both"/>
        <w:rPr>
          <w:rFonts w:ascii="Garamond" w:hAnsi="Garamond"/>
          <w:sz w:val="24"/>
          <w:szCs w:val="24"/>
        </w:rPr>
      </w:pPr>
    </w:p>
    <w:p w14:paraId="027ABFD1" w14:textId="77777777" w:rsidR="00532A93" w:rsidRPr="00BB6B98" w:rsidRDefault="00532A93" w:rsidP="007E3E14">
      <w:pPr>
        <w:tabs>
          <w:tab w:val="left" w:pos="4032"/>
        </w:tabs>
        <w:jc w:val="both"/>
        <w:rPr>
          <w:rFonts w:ascii="Garamond" w:hAnsi="Garamond"/>
          <w:sz w:val="24"/>
          <w:szCs w:val="24"/>
        </w:rPr>
      </w:pPr>
    </w:p>
    <w:p w14:paraId="027ABFD2" w14:textId="77777777" w:rsidR="00BE101A" w:rsidRDefault="00BE101A" w:rsidP="007E3E14">
      <w:pPr>
        <w:tabs>
          <w:tab w:val="left" w:pos="4032"/>
        </w:tabs>
        <w:jc w:val="both"/>
        <w:rPr>
          <w:rFonts w:ascii="Garamond" w:hAnsi="Garamond"/>
          <w:sz w:val="24"/>
          <w:szCs w:val="24"/>
        </w:rPr>
      </w:pPr>
    </w:p>
    <w:p w14:paraId="027ABFD3" w14:textId="77777777" w:rsidR="00CD606F" w:rsidRDefault="00CD606F" w:rsidP="007E3E14">
      <w:pPr>
        <w:tabs>
          <w:tab w:val="left" w:pos="4032"/>
        </w:tabs>
        <w:jc w:val="both"/>
        <w:rPr>
          <w:rFonts w:ascii="Garamond" w:hAnsi="Garamond"/>
          <w:sz w:val="24"/>
          <w:szCs w:val="24"/>
        </w:rPr>
      </w:pPr>
    </w:p>
    <w:p w14:paraId="027ABFD4" w14:textId="77777777" w:rsidR="00CD606F" w:rsidRDefault="00CD606F" w:rsidP="007E3E14">
      <w:pPr>
        <w:tabs>
          <w:tab w:val="left" w:pos="4032"/>
        </w:tabs>
        <w:jc w:val="both"/>
        <w:rPr>
          <w:rFonts w:ascii="Garamond" w:hAnsi="Garamond"/>
          <w:sz w:val="24"/>
          <w:szCs w:val="24"/>
        </w:rPr>
      </w:pPr>
    </w:p>
    <w:p w14:paraId="027ABFD5" w14:textId="77777777" w:rsidR="00CD606F" w:rsidRDefault="00CD606F" w:rsidP="007E3E14">
      <w:pPr>
        <w:tabs>
          <w:tab w:val="left" w:pos="4032"/>
        </w:tabs>
        <w:jc w:val="both"/>
        <w:rPr>
          <w:rFonts w:ascii="Garamond" w:hAnsi="Garamond"/>
          <w:sz w:val="24"/>
          <w:szCs w:val="24"/>
        </w:rPr>
      </w:pPr>
    </w:p>
    <w:p w14:paraId="027ABFD6" w14:textId="77777777" w:rsidR="00CD606F" w:rsidRDefault="00CD606F" w:rsidP="007E3E14">
      <w:pPr>
        <w:tabs>
          <w:tab w:val="left" w:pos="4032"/>
        </w:tabs>
        <w:jc w:val="both"/>
        <w:rPr>
          <w:rFonts w:ascii="Garamond" w:hAnsi="Garamond"/>
          <w:sz w:val="24"/>
          <w:szCs w:val="24"/>
        </w:rPr>
      </w:pPr>
    </w:p>
    <w:p w14:paraId="027ABFD7" w14:textId="77777777" w:rsidR="00CD606F" w:rsidRDefault="00CD606F" w:rsidP="007E3E14">
      <w:pPr>
        <w:tabs>
          <w:tab w:val="left" w:pos="4032"/>
        </w:tabs>
        <w:jc w:val="both"/>
        <w:rPr>
          <w:rFonts w:ascii="Garamond" w:hAnsi="Garamond"/>
          <w:sz w:val="24"/>
          <w:szCs w:val="24"/>
        </w:rPr>
      </w:pPr>
    </w:p>
    <w:p w14:paraId="027ABFD8" w14:textId="77777777" w:rsidR="00CD606F" w:rsidRDefault="00CD606F" w:rsidP="007E3E14">
      <w:pPr>
        <w:tabs>
          <w:tab w:val="left" w:pos="4032"/>
        </w:tabs>
        <w:jc w:val="both"/>
        <w:rPr>
          <w:rFonts w:ascii="Garamond" w:hAnsi="Garamond"/>
          <w:sz w:val="24"/>
          <w:szCs w:val="24"/>
        </w:rPr>
      </w:pPr>
    </w:p>
    <w:p w14:paraId="027ABFD9" w14:textId="77777777" w:rsidR="00CD606F" w:rsidRDefault="00CD606F" w:rsidP="007E3E14">
      <w:pPr>
        <w:tabs>
          <w:tab w:val="left" w:pos="4032"/>
        </w:tabs>
        <w:jc w:val="both"/>
        <w:rPr>
          <w:rFonts w:ascii="Garamond" w:hAnsi="Garamond"/>
          <w:sz w:val="24"/>
          <w:szCs w:val="24"/>
        </w:rPr>
      </w:pPr>
    </w:p>
    <w:p w14:paraId="027ABFDA" w14:textId="77777777" w:rsidR="00CD606F" w:rsidRDefault="00CD606F" w:rsidP="007E3E14">
      <w:pPr>
        <w:tabs>
          <w:tab w:val="left" w:pos="4032"/>
        </w:tabs>
        <w:jc w:val="both"/>
        <w:rPr>
          <w:rFonts w:ascii="Garamond" w:hAnsi="Garamond"/>
          <w:sz w:val="24"/>
          <w:szCs w:val="24"/>
        </w:rPr>
      </w:pPr>
    </w:p>
    <w:p w14:paraId="027ABFDB" w14:textId="77777777" w:rsidR="00CD606F" w:rsidRDefault="00CD606F" w:rsidP="007E3E14">
      <w:pPr>
        <w:tabs>
          <w:tab w:val="left" w:pos="4032"/>
        </w:tabs>
        <w:jc w:val="both"/>
        <w:rPr>
          <w:rFonts w:ascii="Garamond" w:hAnsi="Garamond"/>
          <w:sz w:val="24"/>
          <w:szCs w:val="24"/>
        </w:rPr>
      </w:pPr>
    </w:p>
    <w:p w14:paraId="027ABFDC" w14:textId="77777777" w:rsidR="00CD606F" w:rsidRDefault="00CD606F" w:rsidP="007E3E14">
      <w:pPr>
        <w:tabs>
          <w:tab w:val="left" w:pos="4032"/>
        </w:tabs>
        <w:jc w:val="both"/>
        <w:rPr>
          <w:rFonts w:ascii="Garamond" w:hAnsi="Garamond"/>
          <w:sz w:val="24"/>
          <w:szCs w:val="24"/>
        </w:rPr>
      </w:pPr>
    </w:p>
    <w:p w14:paraId="027ABFDD" w14:textId="77777777" w:rsidR="00CD606F" w:rsidRDefault="00CD606F" w:rsidP="007E3E14">
      <w:pPr>
        <w:tabs>
          <w:tab w:val="left" w:pos="4032"/>
        </w:tabs>
        <w:jc w:val="both"/>
        <w:rPr>
          <w:rFonts w:ascii="Garamond" w:hAnsi="Garamond"/>
          <w:sz w:val="24"/>
          <w:szCs w:val="24"/>
        </w:rPr>
      </w:pPr>
    </w:p>
    <w:p w14:paraId="027ABFDE" w14:textId="77777777" w:rsidR="00CD606F" w:rsidRDefault="00CD606F" w:rsidP="007E3E14">
      <w:pPr>
        <w:tabs>
          <w:tab w:val="left" w:pos="4032"/>
        </w:tabs>
        <w:jc w:val="both"/>
        <w:rPr>
          <w:rFonts w:ascii="Garamond" w:hAnsi="Garamond"/>
          <w:sz w:val="24"/>
          <w:szCs w:val="24"/>
        </w:rPr>
      </w:pPr>
    </w:p>
    <w:p w14:paraId="027ABFDF" w14:textId="77777777" w:rsidR="00CD606F" w:rsidRDefault="00CD606F" w:rsidP="007E3E14">
      <w:pPr>
        <w:tabs>
          <w:tab w:val="left" w:pos="4032"/>
        </w:tabs>
        <w:jc w:val="both"/>
        <w:rPr>
          <w:rFonts w:ascii="Garamond" w:hAnsi="Garamond"/>
          <w:sz w:val="24"/>
          <w:szCs w:val="24"/>
        </w:rPr>
      </w:pPr>
    </w:p>
    <w:p w14:paraId="027ABFE0" w14:textId="77777777" w:rsidR="00CD606F" w:rsidRDefault="00CD606F" w:rsidP="007E3E14">
      <w:pPr>
        <w:tabs>
          <w:tab w:val="left" w:pos="4032"/>
        </w:tabs>
        <w:jc w:val="both"/>
        <w:rPr>
          <w:rFonts w:ascii="Garamond" w:hAnsi="Garamond"/>
          <w:sz w:val="24"/>
          <w:szCs w:val="24"/>
        </w:rPr>
      </w:pPr>
    </w:p>
    <w:p w14:paraId="027ABFE1" w14:textId="77777777" w:rsidR="00CD606F" w:rsidRDefault="00CD606F" w:rsidP="007E3E14">
      <w:pPr>
        <w:tabs>
          <w:tab w:val="left" w:pos="4032"/>
        </w:tabs>
        <w:jc w:val="both"/>
        <w:rPr>
          <w:rFonts w:ascii="Garamond" w:hAnsi="Garamond"/>
          <w:sz w:val="24"/>
          <w:szCs w:val="24"/>
        </w:rPr>
      </w:pPr>
    </w:p>
    <w:p w14:paraId="027ABFE2" w14:textId="77777777" w:rsidR="00CD606F" w:rsidRPr="00BB6B98" w:rsidRDefault="00CD606F" w:rsidP="007E3E14">
      <w:pPr>
        <w:tabs>
          <w:tab w:val="left" w:pos="4032"/>
        </w:tabs>
        <w:jc w:val="both"/>
        <w:rPr>
          <w:rFonts w:ascii="Garamond" w:hAnsi="Garamond"/>
          <w:sz w:val="24"/>
          <w:szCs w:val="24"/>
        </w:rPr>
      </w:pPr>
    </w:p>
    <w:p w14:paraId="027ABFE3" w14:textId="77777777" w:rsidR="00BE101A" w:rsidRPr="00BB6B98" w:rsidRDefault="00BE101A" w:rsidP="007E3E14">
      <w:pPr>
        <w:tabs>
          <w:tab w:val="left" w:pos="4032"/>
        </w:tabs>
        <w:jc w:val="both"/>
        <w:rPr>
          <w:rFonts w:ascii="Garamond" w:hAnsi="Garamond"/>
          <w:sz w:val="24"/>
          <w:szCs w:val="24"/>
        </w:rPr>
      </w:pPr>
    </w:p>
    <w:p w14:paraId="027ABFE4" w14:textId="77777777" w:rsidR="00BE101A" w:rsidRPr="00BB6B98" w:rsidRDefault="00BE101A" w:rsidP="007E3E14">
      <w:pPr>
        <w:tabs>
          <w:tab w:val="left" w:pos="4032"/>
        </w:tabs>
        <w:jc w:val="both"/>
        <w:rPr>
          <w:rFonts w:ascii="Garamond" w:hAnsi="Garamond"/>
          <w:sz w:val="24"/>
          <w:szCs w:val="24"/>
        </w:rPr>
      </w:pPr>
    </w:p>
    <w:p w14:paraId="027ABFE5" w14:textId="77777777" w:rsidR="00367A63" w:rsidRPr="00BB6B98" w:rsidRDefault="00367A63" w:rsidP="007E3E14">
      <w:pPr>
        <w:tabs>
          <w:tab w:val="left" w:pos="4032"/>
        </w:tabs>
        <w:jc w:val="both"/>
        <w:rPr>
          <w:rFonts w:ascii="Garamond" w:hAnsi="Garamond"/>
          <w:sz w:val="24"/>
          <w:szCs w:val="24"/>
        </w:rPr>
      </w:pPr>
    </w:p>
    <w:p w14:paraId="027ABFE6" w14:textId="77777777" w:rsidR="00BE101A" w:rsidRPr="00BB6B98" w:rsidRDefault="00BE101A" w:rsidP="007E3E14">
      <w:pPr>
        <w:tabs>
          <w:tab w:val="left" w:pos="4032"/>
        </w:tabs>
        <w:jc w:val="both"/>
        <w:rPr>
          <w:rFonts w:ascii="Garamond" w:hAnsi="Garamond"/>
          <w:sz w:val="24"/>
          <w:szCs w:val="24"/>
        </w:rPr>
      </w:pPr>
    </w:p>
    <w:p w14:paraId="027ABFE7" w14:textId="77777777" w:rsidR="00C44B30" w:rsidRPr="00BB6B98" w:rsidRDefault="00C44B30"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BB6B98" w14:paraId="027ABFEA" w14:textId="77777777" w:rsidTr="005C676D">
        <w:tc>
          <w:tcPr>
            <w:tcW w:w="5016" w:type="dxa"/>
            <w:tcBorders>
              <w:top w:val="single" w:sz="4" w:space="0" w:color="auto"/>
              <w:left w:val="single" w:sz="4" w:space="0" w:color="auto"/>
              <w:bottom w:val="single" w:sz="4" w:space="0" w:color="auto"/>
              <w:right w:val="single" w:sz="4" w:space="0" w:color="auto"/>
            </w:tcBorders>
          </w:tcPr>
          <w:p w14:paraId="027ABFE8" w14:textId="77777777" w:rsidR="008A5FB5" w:rsidRPr="00BB6B98"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027ABFE9" w14:textId="77777777" w:rsidR="008A5FB5" w:rsidRPr="00BB6B98" w:rsidRDefault="008A5FB5" w:rsidP="005C676D">
            <w:pPr>
              <w:spacing w:after="0" w:line="240" w:lineRule="auto"/>
              <w:jc w:val="right"/>
              <w:rPr>
                <w:rFonts w:ascii="Garamond" w:hAnsi="Garamond"/>
                <w:sz w:val="24"/>
                <w:szCs w:val="24"/>
              </w:rPr>
            </w:pPr>
            <w:r w:rsidRPr="00BB6B98">
              <w:rPr>
                <w:rFonts w:ascii="Garamond" w:hAnsi="Garamond"/>
                <w:sz w:val="24"/>
                <w:szCs w:val="24"/>
              </w:rPr>
              <w:t>Formati 61x86/8</w:t>
            </w:r>
          </w:p>
        </w:tc>
      </w:tr>
    </w:tbl>
    <w:p w14:paraId="027ABFEB" w14:textId="77777777" w:rsidR="00BC4469" w:rsidRPr="00BB6B98" w:rsidRDefault="00BC4469" w:rsidP="008A5FB5">
      <w:pPr>
        <w:pStyle w:val="NoSpacing"/>
        <w:jc w:val="center"/>
        <w:rPr>
          <w:rFonts w:ascii="Garamond" w:hAnsi="Garamond"/>
          <w:b/>
          <w:sz w:val="12"/>
          <w:szCs w:val="20"/>
        </w:rPr>
      </w:pPr>
    </w:p>
    <w:p w14:paraId="027ABFEC" w14:textId="77777777" w:rsidR="006E16EC" w:rsidRPr="00BB6B98" w:rsidRDefault="006E16EC" w:rsidP="006E16EC">
      <w:pPr>
        <w:pStyle w:val="NoSpacing"/>
        <w:jc w:val="center"/>
        <w:rPr>
          <w:rFonts w:ascii="Garamond" w:hAnsi="Garamond"/>
          <w:sz w:val="20"/>
          <w:szCs w:val="20"/>
        </w:rPr>
      </w:pPr>
      <w:r w:rsidRPr="00BB6B98">
        <w:rPr>
          <w:rFonts w:ascii="Garamond" w:hAnsi="Garamond"/>
          <w:sz w:val="20"/>
          <w:szCs w:val="20"/>
        </w:rPr>
        <w:t>Shtypshkronja e Qendrës së Botimeve Zyrtare</w:t>
      </w:r>
    </w:p>
    <w:p w14:paraId="027ABFED" w14:textId="77777777" w:rsidR="006E16EC" w:rsidRPr="00BB6B98" w:rsidRDefault="002A1E1D" w:rsidP="006E16EC">
      <w:pPr>
        <w:pStyle w:val="NoSpacing"/>
        <w:jc w:val="center"/>
        <w:rPr>
          <w:rFonts w:ascii="Garamond" w:hAnsi="Garamond"/>
          <w:sz w:val="20"/>
          <w:szCs w:val="20"/>
        </w:rPr>
      </w:pPr>
      <w:r w:rsidRPr="00BB6B98">
        <w:rPr>
          <w:rFonts w:ascii="Garamond" w:hAnsi="Garamond"/>
          <w:sz w:val="20"/>
          <w:szCs w:val="20"/>
        </w:rPr>
        <w:t>Tiranë, 2019</w:t>
      </w:r>
    </w:p>
    <w:p w14:paraId="027ABFEE" w14:textId="77777777" w:rsidR="006E16EC" w:rsidRPr="00BB6B98" w:rsidRDefault="006E16EC" w:rsidP="006E16EC">
      <w:pPr>
        <w:pStyle w:val="NoSpacing"/>
        <w:jc w:val="center"/>
        <w:rPr>
          <w:rFonts w:ascii="Garamond" w:hAnsi="Garamond"/>
          <w:sz w:val="20"/>
          <w:szCs w:val="20"/>
        </w:rPr>
      </w:pPr>
    </w:p>
    <w:p w14:paraId="027ABFEF" w14:textId="77777777" w:rsidR="006E16EC" w:rsidRPr="00BB6B98" w:rsidRDefault="006E16EC" w:rsidP="006E16EC">
      <w:pPr>
        <w:spacing w:after="0" w:line="240" w:lineRule="auto"/>
        <w:jc w:val="center"/>
        <w:rPr>
          <w:rFonts w:ascii="Garamond" w:eastAsia="Times New Roman" w:hAnsi="Garamond"/>
          <w:sz w:val="20"/>
          <w:szCs w:val="20"/>
          <w:u w:val="single"/>
        </w:rPr>
      </w:pPr>
      <w:r w:rsidRPr="00BB6B98">
        <w:rPr>
          <w:rFonts w:ascii="Garamond" w:eastAsia="Times New Roman" w:hAnsi="Garamond"/>
          <w:sz w:val="20"/>
          <w:szCs w:val="20"/>
        </w:rPr>
        <w:t>Adresa: Rr. “Nikolla Jorga”, Tiranë</w:t>
      </w:r>
    </w:p>
    <w:p w14:paraId="027ABFF0" w14:textId="77777777" w:rsidR="006E16EC" w:rsidRPr="00BB6B98" w:rsidRDefault="006E16EC" w:rsidP="006E16EC">
      <w:pPr>
        <w:tabs>
          <w:tab w:val="left" w:pos="5760"/>
        </w:tabs>
        <w:spacing w:after="0" w:line="240" w:lineRule="auto"/>
        <w:jc w:val="center"/>
        <w:rPr>
          <w:rFonts w:ascii="Garamond" w:eastAsia="Times New Roman" w:hAnsi="Garamond"/>
          <w:sz w:val="20"/>
          <w:szCs w:val="20"/>
        </w:rPr>
      </w:pPr>
      <w:r w:rsidRPr="00BB6B98">
        <w:rPr>
          <w:rFonts w:ascii="Garamond" w:eastAsia="Times New Roman" w:hAnsi="Garamond"/>
          <w:sz w:val="20"/>
          <w:szCs w:val="20"/>
        </w:rPr>
        <w:t>Tel./fax: +355 4 24 27 004 Tel.: +355 4 24 27 006</w:t>
      </w:r>
    </w:p>
    <w:p w14:paraId="027ABFF1" w14:textId="77777777" w:rsidR="00881EF2" w:rsidRPr="00BB6B98" w:rsidRDefault="00881EF2" w:rsidP="00881EF2">
      <w:pPr>
        <w:pStyle w:val="NoSpacing"/>
        <w:jc w:val="center"/>
        <w:rPr>
          <w:rFonts w:ascii="Garamond" w:hAnsi="Garamond"/>
          <w:sz w:val="20"/>
          <w:szCs w:val="20"/>
        </w:rPr>
      </w:pPr>
    </w:p>
    <w:p w14:paraId="027ABFF2" w14:textId="77777777" w:rsidR="00847BD7" w:rsidRPr="00BB6B98" w:rsidRDefault="00847BD7" w:rsidP="00881EF2">
      <w:pPr>
        <w:spacing w:after="0" w:line="240" w:lineRule="auto"/>
        <w:jc w:val="center"/>
        <w:rPr>
          <w:rFonts w:ascii="Garamond" w:eastAsia="Times New Roman" w:hAnsi="Garamond"/>
          <w:sz w:val="20"/>
          <w:szCs w:val="20"/>
        </w:rPr>
      </w:pPr>
    </w:p>
    <w:p w14:paraId="027ABFF3" w14:textId="77777777" w:rsidR="00BA0616" w:rsidRPr="00BB6B98" w:rsidRDefault="00BA0616" w:rsidP="00C8159D">
      <w:pPr>
        <w:pStyle w:val="NoSpacing"/>
        <w:jc w:val="right"/>
        <w:rPr>
          <w:rFonts w:ascii="Garamond" w:hAnsi="Garamond"/>
          <w:sz w:val="20"/>
          <w:szCs w:val="20"/>
        </w:rPr>
      </w:pPr>
    </w:p>
    <w:p w14:paraId="027ABFF4" w14:textId="77777777" w:rsidR="00BA0616" w:rsidRPr="00BB6B98" w:rsidRDefault="00BA0616" w:rsidP="00C8159D">
      <w:pPr>
        <w:pStyle w:val="NoSpacing"/>
        <w:jc w:val="right"/>
        <w:rPr>
          <w:rFonts w:ascii="Garamond" w:hAnsi="Garamond"/>
          <w:sz w:val="20"/>
          <w:szCs w:val="20"/>
        </w:rPr>
      </w:pPr>
    </w:p>
    <w:p w14:paraId="027ABFF5" w14:textId="77777777" w:rsidR="008A5FB5" w:rsidRPr="00BB6B98" w:rsidRDefault="008A5FB5" w:rsidP="000B3D7A">
      <w:pPr>
        <w:pStyle w:val="NoSpacing"/>
        <w:jc w:val="right"/>
        <w:rPr>
          <w:rFonts w:ascii="Garamond" w:hAnsi="Garamond"/>
          <w:sz w:val="20"/>
          <w:szCs w:val="20"/>
        </w:rPr>
      </w:pPr>
      <w:r w:rsidRPr="00BB6B98">
        <w:rPr>
          <w:rFonts w:ascii="Garamond" w:hAnsi="Garamond"/>
          <w:sz w:val="20"/>
          <w:szCs w:val="20"/>
        </w:rPr>
        <w:t>Çmi</w:t>
      </w:r>
      <w:r w:rsidR="006E5C4F" w:rsidRPr="00BB6B98">
        <w:rPr>
          <w:rFonts w:ascii="Garamond" w:hAnsi="Garamond"/>
          <w:sz w:val="20"/>
          <w:szCs w:val="20"/>
        </w:rPr>
        <w:t>mi</w:t>
      </w:r>
      <w:r w:rsidR="00A14081" w:rsidRPr="00BB6B98">
        <w:rPr>
          <w:rFonts w:ascii="Garamond" w:hAnsi="Garamond"/>
          <w:sz w:val="20"/>
          <w:szCs w:val="20"/>
        </w:rPr>
        <w:t xml:space="preserve"> </w:t>
      </w:r>
      <w:r w:rsidR="00C93C14" w:rsidRPr="00BB6B98">
        <w:rPr>
          <w:rFonts w:ascii="Garamond" w:hAnsi="Garamond"/>
          <w:sz w:val="20"/>
          <w:szCs w:val="20"/>
        </w:rPr>
        <w:t>140</w:t>
      </w:r>
      <w:r w:rsidR="000310D9" w:rsidRPr="00BB6B98">
        <w:rPr>
          <w:rFonts w:ascii="Garamond" w:hAnsi="Garamond"/>
          <w:sz w:val="20"/>
          <w:szCs w:val="20"/>
        </w:rPr>
        <w:t xml:space="preserve"> </w:t>
      </w:r>
      <w:r w:rsidRPr="00BB6B98">
        <w:rPr>
          <w:rFonts w:ascii="Garamond" w:hAnsi="Garamond"/>
          <w:sz w:val="20"/>
          <w:szCs w:val="20"/>
        </w:rPr>
        <w:t>lek</w:t>
      </w:r>
      <w:r w:rsidR="00CF7600" w:rsidRPr="00BB6B98">
        <w:rPr>
          <w:rFonts w:ascii="Garamond" w:hAnsi="Garamond"/>
          <w:sz w:val="20"/>
          <w:szCs w:val="20"/>
        </w:rPr>
        <w:t>ë</w:t>
      </w:r>
    </w:p>
    <w:sectPr w:rsidR="008A5FB5" w:rsidRPr="00BB6B98" w:rsidSect="003D4C90">
      <w:headerReference w:type="first" r:id="rId31"/>
      <w:footerReference w:type="first" r:id="rId32"/>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7AC006" w14:textId="77777777" w:rsidR="005836D8" w:rsidRDefault="005836D8" w:rsidP="009723E2">
      <w:pPr>
        <w:spacing w:after="0" w:line="240" w:lineRule="auto"/>
      </w:pPr>
      <w:r>
        <w:separator/>
      </w:r>
    </w:p>
  </w:endnote>
  <w:endnote w:type="continuationSeparator" w:id="0">
    <w:p w14:paraId="027AC007" w14:textId="77777777" w:rsidR="005836D8" w:rsidRDefault="005836D8" w:rsidP="009723E2">
      <w:pPr>
        <w:spacing w:after="0" w:line="240" w:lineRule="auto"/>
      </w:pPr>
      <w:r>
        <w:continuationSeparator/>
      </w:r>
    </w:p>
  </w:endnote>
  <w:endnote w:type="continuationNotice" w:id="1">
    <w:p w14:paraId="426EA0DF" w14:textId="77777777" w:rsidR="006E300F" w:rsidRDefault="006E30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AA846" w14:textId="77777777" w:rsidR="006E300F" w:rsidRDefault="006E30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AC008" w14:textId="77777777" w:rsidR="005836D8" w:rsidRDefault="005836D8"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9264" behindDoc="0" locked="0" layoutInCell="1" allowOverlap="1" wp14:anchorId="027AC02E" wp14:editId="027AC02F">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027AC009" w14:textId="77777777" w:rsidR="005836D8" w:rsidRPr="00CA4B50" w:rsidRDefault="005836D8"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027AC00A" w14:textId="77777777" w:rsidR="005836D8" w:rsidRPr="009723E2" w:rsidRDefault="005836D8" w:rsidP="00537ABF">
    <w:pPr>
      <w:tabs>
        <w:tab w:val="left" w:pos="1418"/>
      </w:tabs>
      <w:spacing w:before="18" w:after="0" w:line="240" w:lineRule="auto"/>
      <w:jc w:val="center"/>
      <w:rPr>
        <w:sz w:val="10"/>
      </w:rPr>
    </w:pPr>
  </w:p>
  <w:p w14:paraId="027AC00B" w14:textId="77777777" w:rsidR="005836D8" w:rsidRDefault="005836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AC016" w14:textId="77777777" w:rsidR="005836D8" w:rsidRPr="000F5341" w:rsidRDefault="005836D8" w:rsidP="005836D8">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6160F0">
          <w:rPr>
            <w:rFonts w:ascii="Garamond" w:hAnsi="Garamond"/>
            <w:noProof/>
            <w:sz w:val="24"/>
            <w:szCs w:val="24"/>
          </w:rPr>
          <w:t>728</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AC017" w14:textId="77777777" w:rsidR="005836D8" w:rsidRPr="000F5341" w:rsidRDefault="005836D8" w:rsidP="005836D8">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6160F0">
          <w:rPr>
            <w:rFonts w:ascii="Garamond" w:hAnsi="Garamond"/>
            <w:noProof/>
            <w:sz w:val="24"/>
            <w:szCs w:val="24"/>
          </w:rPr>
          <w:t>723</w:t>
        </w:r>
        <w:r w:rsidRPr="000F5341">
          <w:rPr>
            <w:rFonts w:ascii="Garamond" w:hAnsi="Garamond"/>
            <w:noProof/>
            <w:sz w:val="24"/>
            <w:szCs w:val="24"/>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AC02D" w14:textId="77777777" w:rsidR="005836D8" w:rsidRPr="00CD606F" w:rsidRDefault="005836D8" w:rsidP="00CD60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7AC004" w14:textId="77777777" w:rsidR="005836D8" w:rsidRDefault="005836D8" w:rsidP="009723E2">
      <w:pPr>
        <w:spacing w:after="0" w:line="240" w:lineRule="auto"/>
      </w:pPr>
      <w:r>
        <w:separator/>
      </w:r>
    </w:p>
  </w:footnote>
  <w:footnote w:type="continuationSeparator" w:id="0">
    <w:p w14:paraId="027AC005" w14:textId="77777777" w:rsidR="005836D8" w:rsidRDefault="005836D8" w:rsidP="009723E2">
      <w:pPr>
        <w:spacing w:after="0" w:line="240" w:lineRule="auto"/>
      </w:pPr>
      <w:r>
        <w:continuationSeparator/>
      </w:r>
    </w:p>
  </w:footnote>
  <w:footnote w:type="continuationNotice" w:id="1">
    <w:p w14:paraId="0BCBBAE7" w14:textId="77777777" w:rsidR="006E300F" w:rsidRDefault="006E300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7D8E5" w14:textId="77777777" w:rsidR="006E300F" w:rsidRDefault="006E30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836D8" w:rsidRPr="00EB260B" w14:paraId="027AC00F" w14:textId="77777777" w:rsidTr="005836D8">
      <w:trPr>
        <w:trHeight w:val="936"/>
        <w:jc w:val="center"/>
      </w:trPr>
      <w:tc>
        <w:tcPr>
          <w:tcW w:w="1392" w:type="pct"/>
          <w:shd w:val="pct5" w:color="auto" w:fill="F2F2F2"/>
          <w:vAlign w:val="center"/>
        </w:tcPr>
        <w:p w14:paraId="027AC00C" w14:textId="77777777" w:rsidR="005836D8" w:rsidRPr="00EB260B" w:rsidRDefault="005836D8" w:rsidP="005836D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027AC00D" w14:textId="77777777" w:rsidR="005836D8" w:rsidRPr="00EB260B" w:rsidRDefault="005836D8" w:rsidP="005836D8">
          <w:pPr>
            <w:pStyle w:val="NoSpacing"/>
            <w:spacing w:before="100" w:after="100"/>
            <w:jc w:val="center"/>
            <w:rPr>
              <w:rFonts w:ascii="Garamond" w:hAnsi="Garamond"/>
              <w:b/>
              <w:sz w:val="28"/>
              <w:szCs w:val="28"/>
            </w:rPr>
          </w:pPr>
          <w:r>
            <w:rPr>
              <w:noProof/>
              <w:lang w:val="en-US"/>
            </w:rPr>
            <w:drawing>
              <wp:inline distT="0" distB="0" distL="0" distR="0" wp14:anchorId="027AC030" wp14:editId="027AC031">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027AC00E" w14:textId="77777777" w:rsidR="005836D8" w:rsidRPr="00EB260B" w:rsidRDefault="005836D8" w:rsidP="005836D8">
          <w:pPr>
            <w:pStyle w:val="NoSpacing"/>
            <w:spacing w:before="100" w:after="100"/>
            <w:jc w:val="center"/>
            <w:rPr>
              <w:rFonts w:ascii="Garamond" w:hAnsi="Garamond"/>
              <w:b/>
              <w:sz w:val="28"/>
              <w:szCs w:val="28"/>
            </w:rPr>
          </w:pPr>
          <w:r>
            <w:rPr>
              <w:rFonts w:ascii="Garamond" w:hAnsi="Garamond"/>
              <w:b/>
              <w:sz w:val="28"/>
              <w:szCs w:val="28"/>
            </w:rPr>
            <w:t xml:space="preserve"> Viti 2019 – Numri 20</w:t>
          </w:r>
        </w:p>
      </w:tc>
    </w:tr>
  </w:tbl>
  <w:p w14:paraId="027AC010" w14:textId="77777777" w:rsidR="005836D8" w:rsidRPr="00385E2C" w:rsidRDefault="005836D8" w:rsidP="005836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836D8" w:rsidRPr="00EB260B" w14:paraId="027AC014" w14:textId="77777777" w:rsidTr="005836D8">
      <w:trPr>
        <w:trHeight w:val="936"/>
        <w:jc w:val="center"/>
      </w:trPr>
      <w:tc>
        <w:tcPr>
          <w:tcW w:w="1392" w:type="pct"/>
          <w:shd w:val="pct5" w:color="auto" w:fill="F2F2F2"/>
          <w:vAlign w:val="center"/>
        </w:tcPr>
        <w:p w14:paraId="027AC011" w14:textId="77777777" w:rsidR="005836D8" w:rsidRPr="00EB260B" w:rsidRDefault="005836D8" w:rsidP="005836D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027AC012" w14:textId="77777777" w:rsidR="005836D8" w:rsidRPr="00EB260B" w:rsidRDefault="005836D8" w:rsidP="005836D8">
          <w:pPr>
            <w:pStyle w:val="NoSpacing"/>
            <w:spacing w:before="100" w:after="100"/>
            <w:jc w:val="center"/>
            <w:rPr>
              <w:rFonts w:ascii="Garamond" w:hAnsi="Garamond"/>
              <w:b/>
              <w:sz w:val="28"/>
              <w:szCs w:val="28"/>
            </w:rPr>
          </w:pPr>
          <w:r>
            <w:rPr>
              <w:noProof/>
              <w:lang w:val="en-US"/>
            </w:rPr>
            <w:drawing>
              <wp:inline distT="0" distB="0" distL="0" distR="0" wp14:anchorId="027AC032" wp14:editId="027AC033">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027AC013" w14:textId="77777777" w:rsidR="005836D8" w:rsidRPr="00EB260B" w:rsidRDefault="005836D8" w:rsidP="005836D8">
          <w:pPr>
            <w:pStyle w:val="NoSpacing"/>
            <w:spacing w:before="100" w:after="100"/>
            <w:jc w:val="center"/>
            <w:rPr>
              <w:rFonts w:ascii="Garamond" w:hAnsi="Garamond"/>
              <w:b/>
              <w:sz w:val="28"/>
              <w:szCs w:val="28"/>
            </w:rPr>
          </w:pPr>
          <w:r>
            <w:rPr>
              <w:rFonts w:ascii="Garamond" w:hAnsi="Garamond"/>
              <w:b/>
              <w:sz w:val="28"/>
              <w:szCs w:val="28"/>
            </w:rPr>
            <w:t>Viti 2019 – Numri 20</w:t>
          </w:r>
        </w:p>
      </w:tc>
    </w:tr>
  </w:tbl>
  <w:p w14:paraId="027AC015" w14:textId="77777777" w:rsidR="005836D8" w:rsidRDefault="005836D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36D8" w:rsidRPr="00EB260B" w14:paraId="027AC01B" w14:textId="77777777" w:rsidTr="005836D8">
      <w:trPr>
        <w:trHeight w:val="936"/>
        <w:jc w:val="center"/>
      </w:trPr>
      <w:tc>
        <w:tcPr>
          <w:tcW w:w="1392" w:type="pct"/>
          <w:shd w:val="pct5" w:color="auto" w:fill="F2F2F2"/>
          <w:vAlign w:val="center"/>
        </w:tcPr>
        <w:p w14:paraId="027AC018" w14:textId="77777777" w:rsidR="005836D8" w:rsidRPr="00EB260B" w:rsidRDefault="005836D8" w:rsidP="005836D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027AC019" w14:textId="77777777" w:rsidR="005836D8" w:rsidRPr="00EB260B" w:rsidRDefault="005836D8" w:rsidP="005836D8">
          <w:pPr>
            <w:pStyle w:val="NoSpacing"/>
            <w:spacing w:before="100" w:after="100"/>
            <w:jc w:val="center"/>
            <w:rPr>
              <w:rFonts w:ascii="Garamond" w:hAnsi="Garamond"/>
              <w:b/>
              <w:sz w:val="28"/>
              <w:szCs w:val="28"/>
            </w:rPr>
          </w:pPr>
          <w:r>
            <w:rPr>
              <w:noProof/>
              <w:lang w:val="en-US"/>
            </w:rPr>
            <w:drawing>
              <wp:inline distT="0" distB="0" distL="0" distR="0" wp14:anchorId="027AC034" wp14:editId="027AC035">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027AC01A" w14:textId="77777777" w:rsidR="005836D8" w:rsidRPr="00EB260B" w:rsidRDefault="005836D8" w:rsidP="005836D8">
          <w:pPr>
            <w:pStyle w:val="NoSpacing"/>
            <w:spacing w:before="100" w:after="100"/>
            <w:jc w:val="center"/>
            <w:rPr>
              <w:rFonts w:ascii="Garamond" w:hAnsi="Garamond"/>
              <w:b/>
              <w:sz w:val="28"/>
              <w:szCs w:val="28"/>
            </w:rPr>
          </w:pPr>
          <w:r>
            <w:rPr>
              <w:rFonts w:ascii="Garamond" w:hAnsi="Garamond"/>
              <w:b/>
              <w:sz w:val="28"/>
              <w:szCs w:val="28"/>
            </w:rPr>
            <w:t xml:space="preserve"> Viti 2019 – Numri 20</w:t>
          </w:r>
        </w:p>
      </w:tc>
    </w:tr>
  </w:tbl>
  <w:p w14:paraId="027AC01C" w14:textId="77777777" w:rsidR="005836D8" w:rsidRPr="00385E2C" w:rsidRDefault="005836D8" w:rsidP="005836D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36D8" w:rsidRPr="00EB260B" w14:paraId="027AC020" w14:textId="77777777" w:rsidTr="005836D8">
      <w:trPr>
        <w:trHeight w:val="936"/>
        <w:jc w:val="center"/>
      </w:trPr>
      <w:tc>
        <w:tcPr>
          <w:tcW w:w="1392" w:type="pct"/>
          <w:shd w:val="pct5" w:color="auto" w:fill="F2F2F2"/>
          <w:vAlign w:val="center"/>
        </w:tcPr>
        <w:p w14:paraId="027AC01D" w14:textId="77777777" w:rsidR="005836D8" w:rsidRPr="00EB260B" w:rsidRDefault="005836D8" w:rsidP="005836D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027AC01E" w14:textId="77777777" w:rsidR="005836D8" w:rsidRPr="00EB260B" w:rsidRDefault="005836D8" w:rsidP="005836D8">
          <w:pPr>
            <w:pStyle w:val="NoSpacing"/>
            <w:spacing w:before="100" w:after="100"/>
            <w:jc w:val="center"/>
            <w:rPr>
              <w:rFonts w:ascii="Garamond" w:hAnsi="Garamond"/>
              <w:b/>
              <w:sz w:val="28"/>
              <w:szCs w:val="28"/>
            </w:rPr>
          </w:pPr>
          <w:r>
            <w:rPr>
              <w:noProof/>
              <w:lang w:val="en-US"/>
            </w:rPr>
            <w:drawing>
              <wp:inline distT="0" distB="0" distL="0" distR="0" wp14:anchorId="027AC036" wp14:editId="027AC037">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027AC01F" w14:textId="77777777" w:rsidR="005836D8" w:rsidRPr="00EB260B" w:rsidRDefault="005836D8" w:rsidP="005836D8">
          <w:pPr>
            <w:pStyle w:val="NoSpacing"/>
            <w:spacing w:before="100" w:after="100"/>
            <w:jc w:val="center"/>
            <w:rPr>
              <w:rFonts w:ascii="Garamond" w:hAnsi="Garamond"/>
              <w:b/>
              <w:sz w:val="28"/>
              <w:szCs w:val="28"/>
            </w:rPr>
          </w:pPr>
          <w:r>
            <w:rPr>
              <w:rFonts w:ascii="Garamond" w:hAnsi="Garamond"/>
              <w:b/>
              <w:sz w:val="28"/>
              <w:szCs w:val="28"/>
            </w:rPr>
            <w:t>Viti 2019 – Numri 20</w:t>
          </w:r>
        </w:p>
      </w:tc>
    </w:tr>
  </w:tbl>
  <w:p w14:paraId="027AC021" w14:textId="77777777" w:rsidR="005836D8" w:rsidRDefault="005836D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836D8" w:rsidRPr="00EB260B" w14:paraId="027AC025" w14:textId="77777777" w:rsidTr="005836D8">
      <w:trPr>
        <w:trHeight w:val="936"/>
        <w:jc w:val="center"/>
      </w:trPr>
      <w:tc>
        <w:tcPr>
          <w:tcW w:w="1392" w:type="pct"/>
          <w:shd w:val="pct5" w:color="auto" w:fill="F2F2F2"/>
          <w:vAlign w:val="center"/>
        </w:tcPr>
        <w:p w14:paraId="027AC022" w14:textId="77777777" w:rsidR="005836D8" w:rsidRPr="00EB260B" w:rsidRDefault="005836D8" w:rsidP="005836D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027AC023" w14:textId="77777777" w:rsidR="005836D8" w:rsidRPr="00EB260B" w:rsidRDefault="005836D8" w:rsidP="005836D8">
          <w:pPr>
            <w:pStyle w:val="NoSpacing"/>
            <w:spacing w:before="100" w:after="100"/>
            <w:jc w:val="center"/>
            <w:rPr>
              <w:rFonts w:ascii="Garamond" w:hAnsi="Garamond"/>
              <w:b/>
              <w:sz w:val="28"/>
              <w:szCs w:val="28"/>
            </w:rPr>
          </w:pPr>
          <w:r>
            <w:rPr>
              <w:noProof/>
              <w:lang w:val="en-US"/>
            </w:rPr>
            <w:drawing>
              <wp:inline distT="0" distB="0" distL="0" distR="0" wp14:anchorId="027AC038" wp14:editId="027AC039">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027AC024" w14:textId="77777777" w:rsidR="005836D8" w:rsidRPr="00EB260B" w:rsidRDefault="005836D8" w:rsidP="005836D8">
          <w:pPr>
            <w:pStyle w:val="NoSpacing"/>
            <w:spacing w:before="100" w:after="100"/>
            <w:jc w:val="center"/>
            <w:rPr>
              <w:rFonts w:ascii="Garamond" w:hAnsi="Garamond"/>
              <w:b/>
              <w:sz w:val="28"/>
              <w:szCs w:val="28"/>
            </w:rPr>
          </w:pPr>
          <w:r>
            <w:rPr>
              <w:rFonts w:ascii="Garamond" w:hAnsi="Garamond"/>
              <w:b/>
              <w:sz w:val="28"/>
              <w:szCs w:val="28"/>
            </w:rPr>
            <w:t xml:space="preserve"> Viti 2019 – Numri 20</w:t>
          </w:r>
        </w:p>
      </w:tc>
    </w:tr>
  </w:tbl>
  <w:p w14:paraId="027AC026" w14:textId="77777777" w:rsidR="005836D8" w:rsidRPr="00385E2C" w:rsidRDefault="005836D8" w:rsidP="005836D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836D8" w:rsidRPr="00EB260B" w14:paraId="027AC02A" w14:textId="77777777" w:rsidTr="005836D8">
      <w:trPr>
        <w:trHeight w:val="936"/>
        <w:jc w:val="center"/>
      </w:trPr>
      <w:tc>
        <w:tcPr>
          <w:tcW w:w="1392" w:type="pct"/>
          <w:shd w:val="pct5" w:color="auto" w:fill="F2F2F2"/>
          <w:vAlign w:val="center"/>
        </w:tcPr>
        <w:p w14:paraId="027AC027" w14:textId="77777777" w:rsidR="005836D8" w:rsidRPr="00EB260B" w:rsidRDefault="005836D8" w:rsidP="005836D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027AC028" w14:textId="77777777" w:rsidR="005836D8" w:rsidRPr="00EB260B" w:rsidRDefault="005836D8" w:rsidP="005836D8">
          <w:pPr>
            <w:pStyle w:val="NoSpacing"/>
            <w:spacing w:before="100" w:after="100"/>
            <w:jc w:val="center"/>
            <w:rPr>
              <w:rFonts w:ascii="Garamond" w:hAnsi="Garamond"/>
              <w:b/>
              <w:sz w:val="28"/>
              <w:szCs w:val="28"/>
            </w:rPr>
          </w:pPr>
          <w:r>
            <w:rPr>
              <w:noProof/>
              <w:lang w:val="en-US"/>
            </w:rPr>
            <w:drawing>
              <wp:inline distT="0" distB="0" distL="0" distR="0" wp14:anchorId="027AC03A" wp14:editId="027AC03B">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027AC029" w14:textId="77777777" w:rsidR="005836D8" w:rsidRPr="00EB260B" w:rsidRDefault="005836D8" w:rsidP="005836D8">
          <w:pPr>
            <w:pStyle w:val="NoSpacing"/>
            <w:spacing w:before="100" w:after="100"/>
            <w:jc w:val="center"/>
            <w:rPr>
              <w:rFonts w:ascii="Garamond" w:hAnsi="Garamond"/>
              <w:b/>
              <w:sz w:val="28"/>
              <w:szCs w:val="28"/>
            </w:rPr>
          </w:pPr>
          <w:r>
            <w:rPr>
              <w:rFonts w:ascii="Garamond" w:hAnsi="Garamond"/>
              <w:b/>
              <w:sz w:val="28"/>
              <w:szCs w:val="28"/>
            </w:rPr>
            <w:t>Viti 2019 – Numri 20</w:t>
          </w:r>
        </w:p>
      </w:tc>
    </w:tr>
  </w:tbl>
  <w:p w14:paraId="027AC02B" w14:textId="77777777" w:rsidR="005836D8" w:rsidRDefault="005836D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AC02C" w14:textId="77777777" w:rsidR="005836D8" w:rsidRDefault="005836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6"/>
  </w:num>
  <w:num w:numId="3">
    <w:abstractNumId w:val="1"/>
  </w:num>
  <w:num w:numId="4">
    <w:abstractNumId w:val="8"/>
  </w:num>
  <w:num w:numId="5">
    <w:abstractNumId w:val="7"/>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8A3"/>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778"/>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5C7"/>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E28"/>
    <w:rsid w:val="00401375"/>
    <w:rsid w:val="00401C46"/>
    <w:rsid w:val="00401CC5"/>
    <w:rsid w:val="00401E6D"/>
    <w:rsid w:val="00402218"/>
    <w:rsid w:val="00402893"/>
    <w:rsid w:val="00402A3D"/>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2D7A"/>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16A4"/>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0D25"/>
    <w:rsid w:val="00581324"/>
    <w:rsid w:val="00582304"/>
    <w:rsid w:val="00582987"/>
    <w:rsid w:val="00582ACE"/>
    <w:rsid w:val="00582BC4"/>
    <w:rsid w:val="00582BD9"/>
    <w:rsid w:val="00582D38"/>
    <w:rsid w:val="00582F33"/>
    <w:rsid w:val="005836A2"/>
    <w:rsid w:val="005836D8"/>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091"/>
    <w:rsid w:val="005D43E2"/>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0F0"/>
    <w:rsid w:val="00616276"/>
    <w:rsid w:val="00616A73"/>
    <w:rsid w:val="006170F2"/>
    <w:rsid w:val="00617A4A"/>
    <w:rsid w:val="00617AEC"/>
    <w:rsid w:val="006200FD"/>
    <w:rsid w:val="0062047A"/>
    <w:rsid w:val="0062061F"/>
    <w:rsid w:val="00620D5C"/>
    <w:rsid w:val="006213E3"/>
    <w:rsid w:val="006234CF"/>
    <w:rsid w:val="00623DF5"/>
    <w:rsid w:val="00623F5E"/>
    <w:rsid w:val="006242B6"/>
    <w:rsid w:val="0062447F"/>
    <w:rsid w:val="006249E7"/>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00F"/>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3926"/>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5A9"/>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1A1"/>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7DF"/>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08D"/>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44F"/>
    <w:rsid w:val="00905A3F"/>
    <w:rsid w:val="00905B2F"/>
    <w:rsid w:val="009062C9"/>
    <w:rsid w:val="009064C0"/>
    <w:rsid w:val="00906964"/>
    <w:rsid w:val="00907584"/>
    <w:rsid w:val="0090791E"/>
    <w:rsid w:val="00907E02"/>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0F19"/>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61F"/>
    <w:rsid w:val="00AE18FC"/>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712"/>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3F5B"/>
    <w:rsid w:val="00BB401E"/>
    <w:rsid w:val="00BB4307"/>
    <w:rsid w:val="00BB4582"/>
    <w:rsid w:val="00BB4BF0"/>
    <w:rsid w:val="00BB523E"/>
    <w:rsid w:val="00BB529A"/>
    <w:rsid w:val="00BB53D0"/>
    <w:rsid w:val="00BB6462"/>
    <w:rsid w:val="00BB6B98"/>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81"/>
    <w:rsid w:val="00C55770"/>
    <w:rsid w:val="00C55991"/>
    <w:rsid w:val="00C55A7E"/>
    <w:rsid w:val="00C567FC"/>
    <w:rsid w:val="00C56B17"/>
    <w:rsid w:val="00C56B81"/>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3479"/>
    <w:rsid w:val="00CA3AAE"/>
    <w:rsid w:val="00CA4082"/>
    <w:rsid w:val="00CA462A"/>
    <w:rsid w:val="00CA474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C59"/>
    <w:rsid w:val="00CD405B"/>
    <w:rsid w:val="00CD43DE"/>
    <w:rsid w:val="00CD4B9A"/>
    <w:rsid w:val="00CD5346"/>
    <w:rsid w:val="00CD5C08"/>
    <w:rsid w:val="00CD606F"/>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5A37"/>
    <w:rsid w:val="00CE6591"/>
    <w:rsid w:val="00CE68D5"/>
    <w:rsid w:val="00CE6D43"/>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5D83"/>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6E2"/>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8F4"/>
    <w:rsid w:val="00F32FFA"/>
    <w:rsid w:val="00F337FF"/>
    <w:rsid w:val="00F33A55"/>
    <w:rsid w:val="00F341E7"/>
    <w:rsid w:val="00F34205"/>
    <w:rsid w:val="00F343CD"/>
    <w:rsid w:val="00F34753"/>
    <w:rsid w:val="00F34B91"/>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27A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CD606F"/>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CD606F"/>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uiPriority w:val="9"/>
    <w:qFormat/>
    <w:rsid w:val="00CD606F"/>
    <w:pPr>
      <w:numPr>
        <w:ilvl w:val="4"/>
        <w:numId w:val="3"/>
      </w:numPr>
      <w:tabs>
        <w:tab w:val="clear" w:pos="1800"/>
      </w:tabs>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uiPriority w:val="9"/>
    <w:qFormat/>
    <w:rsid w:val="00CD606F"/>
    <w:pPr>
      <w:numPr>
        <w:ilvl w:val="5"/>
        <w:numId w:val="3"/>
      </w:numPr>
      <w:tabs>
        <w:tab w:val="clear" w:pos="2160"/>
      </w:tabs>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CD606F"/>
    <w:pPr>
      <w:numPr>
        <w:ilvl w:val="7"/>
        <w:numId w:val="3"/>
      </w:numPr>
      <w:tabs>
        <w:tab w:val="clear" w:pos="2880"/>
      </w:tabs>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CD606F"/>
    <w:pPr>
      <w:numPr>
        <w:ilvl w:val="8"/>
        <w:numId w:val="3"/>
      </w:numPr>
      <w:tabs>
        <w:tab w:val="clear" w:pos="3240"/>
      </w:tabs>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Section Heading 2 Char1,Section Heading Char1"/>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uiPriority w:val="9"/>
    <w:rsid w:val="00CD606F"/>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CD606F"/>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CD606F"/>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CD606F"/>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CD606F"/>
    <w:rPr>
      <w:rFonts w:ascii="Cambria" w:eastAsia="MS Mincho" w:hAnsi="Cambria" w:cs="Cambria"/>
      <w:sz w:val="20"/>
      <w:szCs w:val="20"/>
    </w:rPr>
  </w:style>
  <w:style w:type="character" w:customStyle="1" w:styleId="Heading9Char">
    <w:name w:val="Heading 9 Char"/>
    <w:basedOn w:val="DefaultParagraphFont"/>
    <w:link w:val="Heading9"/>
    <w:rsid w:val="00CD606F"/>
    <w:rPr>
      <w:rFonts w:ascii="Cambria" w:eastAsia="MS Mincho" w:hAnsi="Cambria" w:cs="Cambria"/>
      <w:i/>
      <w:iCs/>
      <w:spacing w:val="5"/>
      <w:sz w:val="20"/>
      <w:szCs w:val="20"/>
    </w:rPr>
  </w:style>
  <w:style w:type="numbering" w:customStyle="1" w:styleId="NoList1">
    <w:name w:val="No List1"/>
    <w:next w:val="NoList"/>
    <w:uiPriority w:val="99"/>
    <w:semiHidden/>
    <w:unhideWhenUsed/>
    <w:rsid w:val="00CD606F"/>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CD606F"/>
    <w:rPr>
      <w:rFonts w:ascii="Calibri" w:eastAsia="MS Mincho" w:hAnsi="Calibri" w:cs="Times New Roman"/>
      <w:lang w:val="sq-AL"/>
    </w:rPr>
  </w:style>
  <w:style w:type="paragraph" w:customStyle="1" w:styleId="Style1">
    <w:name w:val="Style1"/>
    <w:basedOn w:val="Akti"/>
    <w:link w:val="Style1Char"/>
    <w:qFormat/>
    <w:rsid w:val="00CD606F"/>
    <w:rPr>
      <w:rFonts w:ascii="CG Times" w:hAnsi="CG Times"/>
      <w:sz w:val="21"/>
    </w:rPr>
  </w:style>
  <w:style w:type="character" w:customStyle="1" w:styleId="Heading3Char1">
    <w:name w:val="Heading 3 Char1"/>
    <w:aliases w:val="Germa Char1"/>
    <w:link w:val="Heading3"/>
    <w:uiPriority w:val="9"/>
    <w:locked/>
    <w:rsid w:val="00CD606F"/>
    <w:rPr>
      <w:rFonts w:ascii="Cambria" w:eastAsia="MS Mincho" w:hAnsi="Cambria" w:cs="Cambria"/>
      <w:b/>
      <w:bCs/>
      <w:sz w:val="24"/>
      <w:szCs w:val="24"/>
    </w:rPr>
  </w:style>
  <w:style w:type="paragraph" w:customStyle="1" w:styleId="ADDRESS">
    <w:name w:val="ADDRESS"/>
    <w:basedOn w:val="Normal"/>
    <w:rsid w:val="00CD606F"/>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CD606F"/>
    <w:pPr>
      <w:spacing w:after="0" w:line="240" w:lineRule="auto"/>
      <w:jc w:val="both"/>
    </w:pPr>
    <w:rPr>
      <w:rFonts w:ascii="CG Times" w:eastAsia="MS Mincho" w:hAnsi="CG Times" w:cs="CG Times"/>
      <w:sz w:val="21"/>
      <w:lang w:val="en-GB"/>
    </w:rPr>
  </w:style>
  <w:style w:type="paragraph" w:customStyle="1" w:styleId="AneksiNr">
    <w:name w:val="Aneksi_Nr"/>
    <w:next w:val="Normal"/>
    <w:rsid w:val="00CD606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CD606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CD606F"/>
    <w:pPr>
      <w:numPr>
        <w:numId w:val="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CD606F"/>
    <w:rPr>
      <w:rFonts w:ascii="Arial" w:eastAsia="Times New Roman" w:hAnsi="Arial" w:cs="Arial"/>
      <w:color w:val="000000"/>
      <w:sz w:val="24"/>
      <w:szCs w:val="24"/>
    </w:rPr>
  </w:style>
  <w:style w:type="paragraph" w:customStyle="1" w:styleId="BazLigjPropozues">
    <w:name w:val="Baz_Ligj_Propozues"/>
    <w:rsid w:val="00CD606F"/>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CD606F"/>
    <w:rPr>
      <w:color w:val="800080"/>
      <w:u w:val="single"/>
    </w:rPr>
  </w:style>
  <w:style w:type="paragraph" w:customStyle="1" w:styleId="font5">
    <w:name w:val="font5"/>
    <w:basedOn w:val="Normal"/>
    <w:rsid w:val="00CD606F"/>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CD606F"/>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CD606F"/>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CD606F"/>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CD606F"/>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CD606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CD606F"/>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CD606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CD606F"/>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CD606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CD606F"/>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CD606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CD606F"/>
    <w:pPr>
      <w:pageBreakBefore/>
      <w:spacing w:after="0" w:line="240" w:lineRule="auto"/>
      <w:jc w:val="both"/>
    </w:pPr>
    <w:rPr>
      <w:rFonts w:ascii="CG Times" w:eastAsia="MS Mincho" w:hAnsi="CG Times" w:cs="CG Times"/>
      <w:b/>
      <w:bCs/>
      <w:sz w:val="21"/>
    </w:rPr>
  </w:style>
  <w:style w:type="paragraph" w:customStyle="1" w:styleId="KapitulliNr">
    <w:name w:val="Kapitulli_Nr"/>
    <w:rsid w:val="00CD606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CD606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CD606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CD606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CD606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CD606F"/>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CD606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CD606F"/>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CD606F"/>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CD606F"/>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CD606F"/>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CD606F"/>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CD606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CD606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CD606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CD606F"/>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CD606F"/>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CD606F"/>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CD606F"/>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CD606F"/>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CD606F"/>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CD606F"/>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CD606F"/>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CD606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CD606F"/>
  </w:style>
  <w:style w:type="paragraph" w:customStyle="1" w:styleId="PjesaNr">
    <w:name w:val="Pjesa_Nr"/>
    <w:next w:val="Normal"/>
    <w:rsid w:val="00CD606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CD606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CD606F"/>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CD606F"/>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CD606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CD606F"/>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CD606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CD606F"/>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CD606F"/>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CD606F"/>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CD606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CD606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CD606F"/>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CD606F"/>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CD606F"/>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CD606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CD606F"/>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CD606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CD606F"/>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CD60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CD60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CD60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CD60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CD606F"/>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59"/>
    <w:rsid w:val="00CD606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CD60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CD60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CD606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CD606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CD606F"/>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CD606F"/>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CD60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CD606F"/>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CD606F"/>
  </w:style>
  <w:style w:type="paragraph" w:customStyle="1" w:styleId="articlebody">
    <w:name w:val="articlebody"/>
    <w:basedOn w:val="Normal"/>
    <w:uiPriority w:val="99"/>
    <w:rsid w:val="00CD606F"/>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nhideWhenUsed/>
    <w:rsid w:val="00CD606F"/>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CD606F"/>
    <w:rPr>
      <w:rFonts w:ascii="Calibri" w:eastAsia="Calibri" w:hAnsi="Calibri" w:cs="Times New Roman"/>
    </w:rPr>
  </w:style>
  <w:style w:type="paragraph" w:customStyle="1" w:styleId="numridata0">
    <w:name w:val="numridata"/>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CD606F"/>
    <w:pPr>
      <w:spacing w:line="240" w:lineRule="exact"/>
    </w:pPr>
    <w:rPr>
      <w:rFonts w:ascii="Tahoma" w:hAnsi="Tahoma"/>
      <w:sz w:val="20"/>
      <w:szCs w:val="20"/>
    </w:rPr>
  </w:style>
  <w:style w:type="paragraph" w:styleId="BodyText3">
    <w:name w:val="Body Text 3"/>
    <w:basedOn w:val="Normal"/>
    <w:link w:val="BodyText3Char"/>
    <w:uiPriority w:val="99"/>
    <w:rsid w:val="00CD606F"/>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CD606F"/>
    <w:rPr>
      <w:rFonts w:ascii="Times New Roman" w:eastAsia="Times New Roman" w:hAnsi="Times New Roman" w:cs="Times New Roman"/>
      <w:sz w:val="16"/>
      <w:szCs w:val="16"/>
    </w:rPr>
  </w:style>
  <w:style w:type="paragraph" w:customStyle="1" w:styleId="s32b251d">
    <w:name w:val="s32b251d"/>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CD606F"/>
  </w:style>
  <w:style w:type="paragraph" w:customStyle="1" w:styleId="s30eec3f8">
    <w:name w:val="s30eec3f8"/>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CD606F"/>
    <w:pPr>
      <w:spacing w:after="120" w:line="360" w:lineRule="auto"/>
      <w:jc w:val="both"/>
    </w:pPr>
    <w:rPr>
      <w:rFonts w:ascii="Calibri" w:eastAsia="MS Mincho" w:hAnsi="Calibri" w:cs="Times New Roman"/>
      <w:bCs/>
    </w:rPr>
  </w:style>
  <w:style w:type="paragraph" w:customStyle="1" w:styleId="ju-005fpara">
    <w:name w:val="ju-005fpara"/>
    <w:basedOn w:val="Normal"/>
    <w:rsid w:val="00CD606F"/>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CD606F"/>
  </w:style>
  <w:style w:type="character" w:customStyle="1" w:styleId="s7d2086b4">
    <w:name w:val="s7d2086b4"/>
    <w:basedOn w:val="DefaultParagraphFont"/>
    <w:uiPriority w:val="99"/>
    <w:rsid w:val="00CD606F"/>
  </w:style>
  <w:style w:type="character" w:customStyle="1" w:styleId="hps">
    <w:name w:val="hps"/>
    <w:basedOn w:val="DefaultParagraphFont"/>
    <w:rsid w:val="00CD606F"/>
  </w:style>
  <w:style w:type="paragraph" w:customStyle="1" w:styleId="paragrafi00">
    <w:name w:val="paragrafi0"/>
    <w:basedOn w:val="Normal"/>
    <w:rsid w:val="00CD606F"/>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CD606F"/>
  </w:style>
  <w:style w:type="paragraph" w:customStyle="1" w:styleId="akti1">
    <w:name w:val="akti"/>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CD606F"/>
  </w:style>
  <w:style w:type="paragraph" w:customStyle="1" w:styleId="CM49">
    <w:name w:val="CM49"/>
    <w:basedOn w:val="Normal"/>
    <w:next w:val="Normal"/>
    <w:rsid w:val="00CD606F"/>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CD606F"/>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CD606F"/>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CD606F"/>
    <w:pPr>
      <w:widowControl w:val="0"/>
    </w:pPr>
    <w:rPr>
      <w:rFonts w:ascii="Helvetica" w:eastAsia="Times New Roman" w:hAnsi="Helvetica" w:cs="Helvetica"/>
      <w:lang w:val="sq-AL"/>
    </w:rPr>
  </w:style>
  <w:style w:type="paragraph" w:customStyle="1" w:styleId="CM57">
    <w:name w:val="CM57"/>
    <w:basedOn w:val="Normal"/>
    <w:next w:val="Normal"/>
    <w:rsid w:val="00CD606F"/>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CD606F"/>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CD606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CD60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CD606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CD606F"/>
  </w:style>
  <w:style w:type="character" w:customStyle="1" w:styleId="StyleHeading6BoldChar">
    <w:name w:val="Style Heading 6 + Bold Char"/>
    <w:link w:val="StyleHeading6Bold"/>
    <w:rsid w:val="00CD606F"/>
    <w:rPr>
      <w:rFonts w:ascii="Cambria" w:eastAsia="MS Mincho" w:hAnsi="Cambria" w:cs="Cambria"/>
      <w:b/>
      <w:bCs/>
      <w:i/>
      <w:iCs/>
      <w:color w:val="7F7F7F"/>
      <w:sz w:val="24"/>
      <w:szCs w:val="24"/>
    </w:rPr>
  </w:style>
  <w:style w:type="paragraph" w:customStyle="1" w:styleId="tableheaders">
    <w:name w:val="table headers"/>
    <w:rsid w:val="00CD606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CD606F"/>
    <w:rPr>
      <w:b w:val="0"/>
    </w:rPr>
  </w:style>
  <w:style w:type="paragraph" w:styleId="PlainText">
    <w:name w:val="Plain Text"/>
    <w:basedOn w:val="Normal"/>
    <w:link w:val="PlainTextChar"/>
    <w:uiPriority w:val="99"/>
    <w:unhideWhenUsed/>
    <w:rsid w:val="00CD606F"/>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CD606F"/>
    <w:rPr>
      <w:rFonts w:ascii="Consolas" w:eastAsia="Calibri" w:hAnsi="Consolas" w:cs="Times New Roman"/>
      <w:sz w:val="21"/>
      <w:szCs w:val="21"/>
      <w:lang w:val="sq-AL"/>
    </w:rPr>
  </w:style>
  <w:style w:type="paragraph" w:customStyle="1" w:styleId="StyleStyle1Bold">
    <w:name w:val="Style Style1 + Bold"/>
    <w:basedOn w:val="Style1"/>
    <w:rsid w:val="00CD606F"/>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CD606F"/>
    <w:rPr>
      <w:rFonts w:ascii="EUAlbertina" w:hAnsi="EUAlbertina"/>
      <w:color w:val="auto"/>
    </w:rPr>
  </w:style>
  <w:style w:type="paragraph" w:customStyle="1" w:styleId="CM4">
    <w:name w:val="CM4"/>
    <w:basedOn w:val="Normal"/>
    <w:next w:val="Normal"/>
    <w:rsid w:val="00CD606F"/>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CD606F"/>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CD606F"/>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CD606F"/>
    <w:rPr>
      <w:rFonts w:ascii="Tahoma" w:eastAsia="Times New Roman" w:hAnsi="Tahoma" w:cs="Times New Roman"/>
      <w:sz w:val="16"/>
      <w:szCs w:val="16"/>
      <w:lang w:val="sq-AL"/>
    </w:rPr>
  </w:style>
  <w:style w:type="numbering" w:customStyle="1" w:styleId="NoList3">
    <w:name w:val="No List3"/>
    <w:next w:val="NoList"/>
    <w:semiHidden/>
    <w:rsid w:val="00CD606F"/>
  </w:style>
  <w:style w:type="numbering" w:customStyle="1" w:styleId="NoList4">
    <w:name w:val="No List4"/>
    <w:next w:val="NoList"/>
    <w:semiHidden/>
    <w:rsid w:val="00CD606F"/>
  </w:style>
  <w:style w:type="paragraph" w:customStyle="1" w:styleId="Point1">
    <w:name w:val="Point 1"/>
    <w:basedOn w:val="Normal"/>
    <w:link w:val="Point1Char"/>
    <w:rsid w:val="00CD606F"/>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CD606F"/>
    <w:rPr>
      <w:rFonts w:ascii="Calibri" w:eastAsia="Times New Roman" w:hAnsi="Calibri" w:cs="Times New Roman"/>
      <w:sz w:val="24"/>
      <w:szCs w:val="24"/>
      <w:lang w:val="en-GB" w:eastAsia="en-GB"/>
    </w:rPr>
  </w:style>
  <w:style w:type="paragraph" w:customStyle="1" w:styleId="Text1">
    <w:name w:val="Text 1"/>
    <w:basedOn w:val="Normal"/>
    <w:link w:val="Text1Char"/>
    <w:rsid w:val="00CD606F"/>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CD606F"/>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CD606F"/>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CD606F"/>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CD606F"/>
  </w:style>
  <w:style w:type="character" w:customStyle="1" w:styleId="SectionTitleCharCharChar">
    <w:name w:val="SectionTitle Char Char Char"/>
    <w:link w:val="SectionTitleCharChar"/>
    <w:rsid w:val="00CD606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CD606F"/>
    <w:rPr>
      <w:rFonts w:ascii="Calibri" w:eastAsia="Times New Roman" w:hAnsi="Calibri" w:cs="Times New Roman"/>
      <w:b/>
      <w:bCs/>
      <w:smallCaps/>
      <w:sz w:val="28"/>
      <w:szCs w:val="28"/>
      <w:lang w:val="en-GB" w:eastAsia="en-GB"/>
    </w:rPr>
  </w:style>
  <w:style w:type="character" w:customStyle="1" w:styleId="Text1Char">
    <w:name w:val="Text 1 Char"/>
    <w:link w:val="Text1"/>
    <w:rsid w:val="00CD606F"/>
    <w:rPr>
      <w:rFonts w:ascii="Calibri" w:eastAsia="Times New Roman" w:hAnsi="Calibri" w:cs="Times New Roman"/>
      <w:sz w:val="24"/>
      <w:szCs w:val="24"/>
      <w:lang w:val="en-GB" w:eastAsia="en-GB"/>
    </w:rPr>
  </w:style>
  <w:style w:type="character" w:customStyle="1" w:styleId="Point1CharChar">
    <w:name w:val="Point 1 Char Char"/>
    <w:rsid w:val="00CD606F"/>
    <w:rPr>
      <w:sz w:val="24"/>
      <w:szCs w:val="24"/>
      <w:lang w:val="en-GB" w:eastAsia="en-GB" w:bidi="ar-SA"/>
    </w:rPr>
  </w:style>
  <w:style w:type="paragraph" w:customStyle="1" w:styleId="Point0">
    <w:name w:val="Point 0"/>
    <w:basedOn w:val="Normal"/>
    <w:rsid w:val="00CD606F"/>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CD606F"/>
    <w:pPr>
      <w:numPr>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CD606F"/>
    <w:pPr>
      <w:numPr>
        <w:ilvl w:val="1"/>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CD606F"/>
    <w:pPr>
      <w:numPr>
        <w:ilvl w:val="2"/>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CD606F"/>
    <w:pPr>
      <w:numPr>
        <w:ilvl w:val="3"/>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CD606F"/>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CD606F"/>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CD606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CD606F"/>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CD606F"/>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CD606F"/>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CD606F"/>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CD606F"/>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CD606F"/>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CD606F"/>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CD606F"/>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CD606F"/>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CD606F"/>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CD606F"/>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CD606F"/>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CD606F"/>
    <w:pPr>
      <w:spacing w:after="0" w:line="240" w:lineRule="auto"/>
      <w:ind w:left="220" w:hanging="220"/>
    </w:pPr>
  </w:style>
  <w:style w:type="paragraph" w:styleId="IndexHeading">
    <w:name w:val="index heading"/>
    <w:basedOn w:val="Normal"/>
    <w:next w:val="Normal"/>
    <w:semiHidden/>
    <w:rsid w:val="00CD606F"/>
    <w:pPr>
      <w:spacing w:after="0" w:line="360" w:lineRule="auto"/>
    </w:pPr>
    <w:rPr>
      <w:rFonts w:ascii="Tahoma" w:eastAsia="Times New Roman" w:hAnsi="Tahoma"/>
      <w:lang w:val="de-AT" w:eastAsia="de-DE"/>
    </w:rPr>
  </w:style>
  <w:style w:type="paragraph" w:styleId="List">
    <w:name w:val="List"/>
    <w:basedOn w:val="Normal"/>
    <w:rsid w:val="00CD606F"/>
    <w:pPr>
      <w:spacing w:after="0" w:line="360" w:lineRule="auto"/>
      <w:ind w:left="454" w:hanging="454"/>
    </w:pPr>
    <w:rPr>
      <w:rFonts w:ascii="Tahoma" w:eastAsia="Times New Roman" w:hAnsi="Tahoma"/>
      <w:lang w:val="de-AT" w:eastAsia="de-DE"/>
    </w:rPr>
  </w:style>
  <w:style w:type="paragraph" w:styleId="List2">
    <w:name w:val="List 2"/>
    <w:basedOn w:val="Normal"/>
    <w:rsid w:val="00CD606F"/>
    <w:pPr>
      <w:spacing w:after="0" w:line="360" w:lineRule="auto"/>
      <w:ind w:left="681" w:hanging="454"/>
    </w:pPr>
    <w:rPr>
      <w:rFonts w:ascii="Tahoma" w:eastAsia="Times New Roman" w:hAnsi="Tahoma"/>
      <w:lang w:val="de-AT" w:eastAsia="de-DE"/>
    </w:rPr>
  </w:style>
  <w:style w:type="paragraph" w:styleId="List3">
    <w:name w:val="List 3"/>
    <w:basedOn w:val="Normal"/>
    <w:rsid w:val="00CD606F"/>
    <w:pPr>
      <w:spacing w:after="0" w:line="360" w:lineRule="auto"/>
      <w:ind w:left="908" w:hanging="454"/>
    </w:pPr>
    <w:rPr>
      <w:rFonts w:ascii="Tahoma" w:eastAsia="Times New Roman" w:hAnsi="Tahoma"/>
      <w:lang w:val="de-AT" w:eastAsia="de-DE"/>
    </w:rPr>
  </w:style>
  <w:style w:type="paragraph" w:styleId="List4">
    <w:name w:val="List 4"/>
    <w:basedOn w:val="Normal"/>
    <w:rsid w:val="00CD606F"/>
    <w:pPr>
      <w:spacing w:after="0" w:line="360" w:lineRule="auto"/>
      <w:ind w:left="1134" w:hanging="454"/>
    </w:pPr>
    <w:rPr>
      <w:rFonts w:ascii="Tahoma" w:eastAsia="Times New Roman" w:hAnsi="Tahoma"/>
      <w:lang w:val="de-AT" w:eastAsia="de-DE"/>
    </w:rPr>
  </w:style>
  <w:style w:type="paragraph" w:styleId="List5">
    <w:name w:val="List 5"/>
    <w:basedOn w:val="Normal"/>
    <w:rsid w:val="00CD606F"/>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CD606F"/>
    <w:pPr>
      <w:spacing w:after="0" w:line="360" w:lineRule="auto"/>
      <w:ind w:left="227"/>
    </w:pPr>
    <w:rPr>
      <w:rFonts w:ascii="Tahoma" w:eastAsia="Times New Roman" w:hAnsi="Tahoma"/>
      <w:lang w:val="de-AT" w:eastAsia="de-DE"/>
    </w:rPr>
  </w:style>
  <w:style w:type="paragraph" w:styleId="ListContinue2">
    <w:name w:val="List Continue 2"/>
    <w:basedOn w:val="Normal"/>
    <w:rsid w:val="00CD606F"/>
    <w:pPr>
      <w:spacing w:after="0" w:line="360" w:lineRule="auto"/>
      <w:ind w:left="454"/>
    </w:pPr>
    <w:rPr>
      <w:rFonts w:ascii="Tahoma" w:eastAsia="Times New Roman" w:hAnsi="Tahoma"/>
      <w:lang w:val="de-AT" w:eastAsia="de-DE"/>
    </w:rPr>
  </w:style>
  <w:style w:type="paragraph" w:styleId="ListContinue3">
    <w:name w:val="List Continue 3"/>
    <w:basedOn w:val="Normal"/>
    <w:rsid w:val="00CD606F"/>
    <w:pPr>
      <w:spacing w:after="0" w:line="360" w:lineRule="auto"/>
      <w:ind w:left="680"/>
    </w:pPr>
    <w:rPr>
      <w:rFonts w:ascii="Tahoma" w:eastAsia="Times New Roman" w:hAnsi="Tahoma"/>
      <w:lang w:val="de-AT" w:eastAsia="de-DE"/>
    </w:rPr>
  </w:style>
  <w:style w:type="paragraph" w:styleId="ListContinue4">
    <w:name w:val="List Continue 4"/>
    <w:basedOn w:val="Normal"/>
    <w:rsid w:val="00CD606F"/>
    <w:pPr>
      <w:spacing w:after="0" w:line="360" w:lineRule="auto"/>
      <w:ind w:left="907"/>
    </w:pPr>
    <w:rPr>
      <w:rFonts w:ascii="Tahoma" w:eastAsia="Times New Roman" w:hAnsi="Tahoma"/>
      <w:lang w:val="de-AT" w:eastAsia="de-DE"/>
    </w:rPr>
  </w:style>
  <w:style w:type="paragraph" w:styleId="ListContinue5">
    <w:name w:val="List Continue 5"/>
    <w:basedOn w:val="Normal"/>
    <w:rsid w:val="00CD606F"/>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CD606F"/>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CD606F"/>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CD606F"/>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CD606F"/>
    <w:rPr>
      <w:sz w:val="16"/>
      <w:szCs w:val="16"/>
    </w:rPr>
  </w:style>
  <w:style w:type="paragraph" w:styleId="CommentText">
    <w:name w:val="annotation text"/>
    <w:aliases w:val=" Char"/>
    <w:basedOn w:val="Normal"/>
    <w:link w:val="CommentTextChar"/>
    <w:uiPriority w:val="99"/>
    <w:unhideWhenUsed/>
    <w:rsid w:val="00CD606F"/>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CD606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CD606F"/>
    <w:rPr>
      <w:b/>
      <w:bCs/>
    </w:rPr>
  </w:style>
  <w:style w:type="character" w:customStyle="1" w:styleId="CommentSubjectChar">
    <w:name w:val="Comment Subject Char"/>
    <w:basedOn w:val="CommentTextChar"/>
    <w:link w:val="CommentSubject"/>
    <w:uiPriority w:val="99"/>
    <w:rsid w:val="00CD606F"/>
    <w:rPr>
      <w:rFonts w:ascii="Calibri" w:eastAsia="MS Mincho" w:hAnsi="Calibri" w:cs="Times New Roman"/>
      <w:b/>
      <w:bCs/>
      <w:sz w:val="20"/>
      <w:szCs w:val="20"/>
      <w:lang w:val="sq-AL"/>
    </w:rPr>
  </w:style>
  <w:style w:type="paragraph" w:styleId="ListNumber4">
    <w:name w:val="List Number 4"/>
    <w:basedOn w:val="Normal"/>
    <w:rsid w:val="00CD606F"/>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CD606F"/>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CD606F"/>
  </w:style>
  <w:style w:type="paragraph" w:styleId="MacroText">
    <w:name w:val="macro"/>
    <w:link w:val="MacroTextChar"/>
    <w:semiHidden/>
    <w:rsid w:val="00CD606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CD606F"/>
    <w:rPr>
      <w:rFonts w:ascii="Courier New" w:eastAsia="Times New Roman" w:hAnsi="Courier New" w:cs="Times New Roman"/>
      <w:lang w:val="de-DE" w:eastAsia="de-DE"/>
    </w:rPr>
  </w:style>
  <w:style w:type="paragraph" w:styleId="NormalIndent">
    <w:name w:val="Normal Indent"/>
    <w:basedOn w:val="Normal"/>
    <w:link w:val="NormalIndentChar"/>
    <w:rsid w:val="00CD606F"/>
    <w:pPr>
      <w:spacing w:after="0" w:line="360" w:lineRule="auto"/>
      <w:ind w:left="454"/>
    </w:pPr>
    <w:rPr>
      <w:rFonts w:ascii="Tahoma" w:eastAsia="Times New Roman" w:hAnsi="Tahoma"/>
      <w:lang w:val="de-AT" w:eastAsia="de-DE"/>
    </w:rPr>
  </w:style>
  <w:style w:type="paragraph" w:styleId="EnvelopeReturn">
    <w:name w:val="envelope return"/>
    <w:basedOn w:val="Normal"/>
    <w:rsid w:val="00CD606F"/>
    <w:pPr>
      <w:spacing w:after="0" w:line="240" w:lineRule="auto"/>
    </w:pPr>
    <w:rPr>
      <w:rFonts w:ascii="Tahoma" w:eastAsia="Times New Roman" w:hAnsi="Tahoma"/>
      <w:sz w:val="20"/>
      <w:lang w:val="de-AT" w:eastAsia="de-DE"/>
    </w:rPr>
  </w:style>
  <w:style w:type="paragraph" w:styleId="EnvelopeAddress">
    <w:name w:val="envelope address"/>
    <w:basedOn w:val="Normal"/>
    <w:rsid w:val="00CD606F"/>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CD606F"/>
    <w:rPr>
      <w:rFonts w:ascii="Tahoma" w:hAnsi="Tahoma"/>
      <w:sz w:val="22"/>
    </w:rPr>
  </w:style>
  <w:style w:type="paragraph" w:styleId="BlockText">
    <w:name w:val="Block Text"/>
    <w:basedOn w:val="Normal"/>
    <w:rsid w:val="00CD606F"/>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CD606F"/>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CD606F"/>
    <w:rPr>
      <w:rFonts w:ascii="Tahoma" w:eastAsia="Times New Roman" w:hAnsi="Tahoma" w:cs="Times New Roman"/>
      <w:lang w:val="de-AT" w:eastAsia="de-DE"/>
    </w:rPr>
  </w:style>
  <w:style w:type="character" w:customStyle="1" w:styleId="Emphasis1">
    <w:name w:val="Emphasis1"/>
    <w:semiHidden/>
    <w:rsid w:val="00CD606F"/>
  </w:style>
  <w:style w:type="paragraph" w:styleId="NoteHeading">
    <w:name w:val="Note Heading"/>
    <w:basedOn w:val="Normal"/>
    <w:next w:val="Normal"/>
    <w:link w:val="NoteHeadingChar"/>
    <w:rsid w:val="00CD606F"/>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CD606F"/>
    <w:rPr>
      <w:rFonts w:ascii="Tahoma" w:eastAsia="Times New Roman" w:hAnsi="Tahoma" w:cs="Times New Roman"/>
      <w:lang w:val="de-AT" w:eastAsia="de-DE"/>
    </w:rPr>
  </w:style>
  <w:style w:type="paragraph" w:styleId="MessageHeader">
    <w:name w:val="Message Header"/>
    <w:basedOn w:val="Normal"/>
    <w:link w:val="MessageHeaderChar"/>
    <w:rsid w:val="00CD606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CD606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CD606F"/>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CD606F"/>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CD606F"/>
    <w:rPr>
      <w:rFonts w:ascii="Tahoma" w:eastAsia="Times New Roman" w:hAnsi="Tahoma" w:cs="Times New Roman"/>
      <w:sz w:val="20"/>
      <w:szCs w:val="20"/>
    </w:rPr>
  </w:style>
  <w:style w:type="character" w:styleId="EndnoteReference">
    <w:name w:val="endnote reference"/>
    <w:semiHidden/>
    <w:unhideWhenUsed/>
    <w:rsid w:val="00CD606F"/>
    <w:rPr>
      <w:vertAlign w:val="superscript"/>
    </w:rPr>
  </w:style>
  <w:style w:type="paragraph" w:styleId="BodyTextFirstIndent2">
    <w:name w:val="Body Text First Indent 2"/>
    <w:basedOn w:val="BodyTextIndent"/>
    <w:link w:val="BodyTextFirstIndent2Char"/>
    <w:semiHidden/>
    <w:rsid w:val="00CD606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CD606F"/>
    <w:rPr>
      <w:rFonts w:ascii="Tahoma" w:eastAsia="Times New Roman" w:hAnsi="Tahoma" w:cs="Times New Roman"/>
      <w:lang w:val="de-AT" w:eastAsia="de-DE"/>
    </w:rPr>
  </w:style>
  <w:style w:type="paragraph" w:customStyle="1" w:styleId="Zusatz2">
    <w:name w:val="Zusatz 2"/>
    <w:basedOn w:val="Normal"/>
    <w:next w:val="Normal"/>
    <w:semiHidden/>
    <w:rsid w:val="00CD606F"/>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CD606F"/>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CD606F"/>
    <w:pPr>
      <w:numPr>
        <w:numId w:val="4"/>
      </w:numPr>
    </w:pPr>
  </w:style>
  <w:style w:type="paragraph" w:styleId="Salutation">
    <w:name w:val="Salutation"/>
    <w:basedOn w:val="Normal"/>
    <w:next w:val="Normal"/>
    <w:link w:val="SalutationChar"/>
    <w:semiHidden/>
    <w:rsid w:val="00CD606F"/>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CD606F"/>
    <w:rPr>
      <w:rFonts w:ascii="Tahoma" w:eastAsia="Times New Roman" w:hAnsi="Tahoma" w:cs="Times New Roman"/>
      <w:lang w:val="de-AT" w:eastAsia="de-DE"/>
    </w:rPr>
  </w:style>
  <w:style w:type="numbering" w:styleId="ArticleSection">
    <w:name w:val="Outline List 3"/>
    <w:basedOn w:val="NoList"/>
    <w:semiHidden/>
    <w:rsid w:val="00CD606F"/>
    <w:pPr>
      <w:numPr>
        <w:numId w:val="5"/>
      </w:numPr>
    </w:pPr>
  </w:style>
  <w:style w:type="paragraph" w:styleId="Closing">
    <w:name w:val="Closing"/>
    <w:basedOn w:val="Normal"/>
    <w:link w:val="ClosingChar"/>
    <w:semiHidden/>
    <w:rsid w:val="00CD606F"/>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CD606F"/>
    <w:rPr>
      <w:rFonts w:ascii="Tahoma" w:eastAsia="Times New Roman" w:hAnsi="Tahoma" w:cs="Times New Roman"/>
      <w:lang w:val="de-AT" w:eastAsia="de-DE"/>
    </w:rPr>
  </w:style>
  <w:style w:type="character" w:styleId="Emphasis">
    <w:name w:val="Emphasis"/>
    <w:uiPriority w:val="20"/>
    <w:qFormat/>
    <w:rsid w:val="00CD606F"/>
    <w:rPr>
      <w:i/>
      <w:iCs/>
    </w:rPr>
  </w:style>
  <w:style w:type="paragraph" w:styleId="HTMLAddress">
    <w:name w:val="HTML Address"/>
    <w:basedOn w:val="Normal"/>
    <w:link w:val="HTMLAddressChar"/>
    <w:semiHidden/>
    <w:rsid w:val="00CD606F"/>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CD606F"/>
    <w:rPr>
      <w:rFonts w:ascii="Tahoma" w:eastAsia="Times New Roman" w:hAnsi="Tahoma" w:cs="Times New Roman"/>
      <w:i/>
      <w:iCs/>
      <w:lang w:val="de-AT" w:eastAsia="de-DE"/>
    </w:rPr>
  </w:style>
  <w:style w:type="character" w:styleId="HTMLCode">
    <w:name w:val="HTML Code"/>
    <w:semiHidden/>
    <w:rsid w:val="00CD606F"/>
    <w:rPr>
      <w:rFonts w:ascii="Courier New" w:hAnsi="Courier New" w:cs="Courier New"/>
      <w:sz w:val="20"/>
      <w:szCs w:val="20"/>
    </w:rPr>
  </w:style>
  <w:style w:type="character" w:styleId="HTMLCite">
    <w:name w:val="HTML Cite"/>
    <w:semiHidden/>
    <w:rsid w:val="00CD606F"/>
    <w:rPr>
      <w:i/>
      <w:iCs/>
    </w:rPr>
  </w:style>
  <w:style w:type="table" w:styleId="Table3Deffects1">
    <w:name w:val="Table 3D effects 1"/>
    <w:basedOn w:val="TableNormal"/>
    <w:semiHidden/>
    <w:rsid w:val="00CD606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D606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D606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D606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D606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CD606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D606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D606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CD606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CD606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D606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D606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D606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D606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D606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D606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D606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D606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CD606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D606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D606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D606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D606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CD606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D606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D606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D606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D606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CD606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CD606F"/>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CD606F"/>
    <w:rPr>
      <w:rFonts w:ascii="Tahoma" w:eastAsia="Times New Roman" w:hAnsi="Tahoma" w:cs="Times New Roman"/>
      <w:lang w:val="de-AT" w:eastAsia="de-DE"/>
    </w:rPr>
  </w:style>
  <w:style w:type="paragraph" w:styleId="E-mailSignature">
    <w:name w:val="E-mail Signature"/>
    <w:basedOn w:val="Normal"/>
    <w:link w:val="E-mailSignatureChar"/>
    <w:rsid w:val="00CD606F"/>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CD606F"/>
    <w:rPr>
      <w:rFonts w:ascii="Tahoma" w:eastAsia="Times New Roman" w:hAnsi="Tahoma" w:cs="Times New Roman"/>
      <w:lang w:val="de-AT" w:eastAsia="de-DE"/>
    </w:rPr>
  </w:style>
  <w:style w:type="paragraph" w:styleId="BodyText2">
    <w:name w:val="Body Text 2"/>
    <w:basedOn w:val="Normal"/>
    <w:link w:val="BodyText2Char"/>
    <w:uiPriority w:val="99"/>
    <w:rsid w:val="00CD606F"/>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CD606F"/>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CD606F"/>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CD606F"/>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CD606F"/>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CD606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CD606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CD606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CD606F"/>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CD606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CD606F"/>
    <w:rPr>
      <w:rFonts w:ascii="CG Times" w:eastAsia="Times New Roman" w:hAnsi="CG Times" w:cs="Times New Roman"/>
      <w:b/>
      <w:szCs w:val="24"/>
    </w:rPr>
  </w:style>
  <w:style w:type="character" w:customStyle="1" w:styleId="SubtitleChar1">
    <w:name w:val="Subtitle Char1"/>
    <w:locked/>
    <w:rsid w:val="00CD606F"/>
    <w:rPr>
      <w:rFonts w:ascii="Cambria" w:hAnsi="Cambria"/>
      <w:sz w:val="24"/>
      <w:szCs w:val="24"/>
    </w:rPr>
  </w:style>
  <w:style w:type="paragraph" w:customStyle="1" w:styleId="Char1">
    <w:name w:val="Char1"/>
    <w:basedOn w:val="Normal"/>
    <w:rsid w:val="00CD606F"/>
    <w:pPr>
      <w:spacing w:line="240" w:lineRule="exact"/>
    </w:pPr>
    <w:rPr>
      <w:rFonts w:ascii="Arial" w:eastAsia="Times New Roman" w:hAnsi="Arial" w:cs="Arial"/>
      <w:sz w:val="20"/>
      <w:szCs w:val="20"/>
      <w:lang w:val="en-US"/>
    </w:rPr>
  </w:style>
  <w:style w:type="character" w:customStyle="1" w:styleId="CharChar11">
    <w:name w:val="Char Char11"/>
    <w:semiHidden/>
    <w:locked/>
    <w:rsid w:val="00CD606F"/>
    <w:rPr>
      <w:rFonts w:ascii="Tahoma" w:hAnsi="Tahoma" w:cs="Tahoma"/>
      <w:i/>
      <w:iCs/>
      <w:sz w:val="22"/>
      <w:szCs w:val="22"/>
      <w:lang w:val="de-AT" w:eastAsia="de-DE" w:bidi="ar-SA"/>
    </w:rPr>
  </w:style>
  <w:style w:type="character" w:customStyle="1" w:styleId="CharChar36">
    <w:name w:val="Char Char36"/>
    <w:locked/>
    <w:rsid w:val="00CD606F"/>
    <w:rPr>
      <w:rFonts w:ascii="Arial" w:hAnsi="Arial" w:cs="Arial"/>
      <w:b/>
      <w:bCs/>
      <w:kern w:val="32"/>
      <w:sz w:val="32"/>
      <w:szCs w:val="32"/>
      <w:lang w:val="sq-AL" w:eastAsia="en-US" w:bidi="ar-SA"/>
    </w:rPr>
  </w:style>
  <w:style w:type="character" w:customStyle="1" w:styleId="CharChar35">
    <w:name w:val="Char Char35"/>
    <w:locked/>
    <w:rsid w:val="00CD606F"/>
    <w:rPr>
      <w:rFonts w:ascii="Arial" w:hAnsi="Arial" w:cs="Arial"/>
      <w:b/>
      <w:bCs/>
      <w:i/>
      <w:iCs/>
      <w:sz w:val="28"/>
      <w:szCs w:val="28"/>
      <w:lang w:val="sq-AL" w:eastAsia="en-US" w:bidi="ar-SA"/>
    </w:rPr>
  </w:style>
  <w:style w:type="character" w:customStyle="1" w:styleId="CharChar34">
    <w:name w:val="Char Char34"/>
    <w:locked/>
    <w:rsid w:val="00CD606F"/>
    <w:rPr>
      <w:rFonts w:ascii="Tahoma" w:hAnsi="Tahoma"/>
      <w:b/>
      <w:kern w:val="28"/>
      <w:sz w:val="24"/>
      <w:szCs w:val="28"/>
      <w:lang w:val="de-AT" w:eastAsia="de-DE" w:bidi="ar-SA"/>
    </w:rPr>
  </w:style>
  <w:style w:type="character" w:customStyle="1" w:styleId="CharChar33">
    <w:name w:val="Char Char33"/>
    <w:locked/>
    <w:rsid w:val="00CD606F"/>
    <w:rPr>
      <w:rFonts w:ascii="Tahoma" w:hAnsi="Tahoma"/>
      <w:b/>
      <w:i/>
      <w:kern w:val="28"/>
      <w:sz w:val="22"/>
      <w:szCs w:val="22"/>
      <w:lang w:val="de-AT" w:eastAsia="de-DE" w:bidi="ar-SA"/>
    </w:rPr>
  </w:style>
  <w:style w:type="character" w:customStyle="1" w:styleId="CharChar32">
    <w:name w:val="Char Char32"/>
    <w:locked/>
    <w:rsid w:val="00CD606F"/>
    <w:rPr>
      <w:rFonts w:ascii="Tahoma" w:hAnsi="Tahoma"/>
      <w:b/>
      <w:i/>
      <w:kern w:val="28"/>
      <w:sz w:val="22"/>
      <w:szCs w:val="22"/>
      <w:lang w:val="de-AT" w:eastAsia="de-DE" w:bidi="ar-SA"/>
    </w:rPr>
  </w:style>
  <w:style w:type="character" w:customStyle="1" w:styleId="CharChar31">
    <w:name w:val="Char Char31"/>
    <w:locked/>
    <w:rsid w:val="00CD606F"/>
    <w:rPr>
      <w:rFonts w:ascii="Tahoma" w:hAnsi="Tahoma"/>
      <w:b/>
      <w:i/>
      <w:kern w:val="28"/>
      <w:sz w:val="22"/>
      <w:szCs w:val="22"/>
      <w:lang w:val="de-AT" w:eastAsia="de-DE" w:bidi="ar-SA"/>
    </w:rPr>
  </w:style>
  <w:style w:type="character" w:customStyle="1" w:styleId="CharChar10">
    <w:name w:val="Char Char10"/>
    <w:semiHidden/>
    <w:locked/>
    <w:rsid w:val="00CD606F"/>
    <w:rPr>
      <w:rFonts w:ascii="Courier New" w:hAnsi="Courier New" w:cs="Courier New"/>
      <w:szCs w:val="22"/>
      <w:lang w:val="de-AT" w:eastAsia="de-DE" w:bidi="ar-SA"/>
    </w:rPr>
  </w:style>
  <w:style w:type="character" w:customStyle="1" w:styleId="CharChar30">
    <w:name w:val="Char Char30"/>
    <w:locked/>
    <w:rsid w:val="00CD606F"/>
    <w:rPr>
      <w:rFonts w:ascii="Tahoma" w:hAnsi="Tahoma"/>
      <w:b/>
      <w:i/>
      <w:kern w:val="28"/>
      <w:sz w:val="22"/>
      <w:szCs w:val="22"/>
      <w:lang w:val="de-AT" w:eastAsia="de-DE" w:bidi="ar-SA"/>
    </w:rPr>
  </w:style>
  <w:style w:type="character" w:customStyle="1" w:styleId="CharChar29">
    <w:name w:val="Char Char29"/>
    <w:locked/>
    <w:rsid w:val="00CD606F"/>
    <w:rPr>
      <w:rFonts w:ascii="Tahoma" w:hAnsi="Tahoma"/>
      <w:b/>
      <w:i/>
      <w:kern w:val="28"/>
      <w:sz w:val="22"/>
      <w:szCs w:val="22"/>
      <w:lang w:val="de-AT" w:eastAsia="de-DE" w:bidi="ar-SA"/>
    </w:rPr>
  </w:style>
  <w:style w:type="character" w:customStyle="1" w:styleId="CharChar28">
    <w:name w:val="Char Char28"/>
    <w:locked/>
    <w:rsid w:val="00CD606F"/>
    <w:rPr>
      <w:rFonts w:ascii="Tahoma" w:hAnsi="Tahoma"/>
      <w:b/>
      <w:i/>
      <w:kern w:val="28"/>
      <w:sz w:val="22"/>
      <w:szCs w:val="22"/>
      <w:lang w:val="de-AT" w:eastAsia="de-DE" w:bidi="ar-SA"/>
    </w:rPr>
  </w:style>
  <w:style w:type="character" w:customStyle="1" w:styleId="CharChar27">
    <w:name w:val="Char Char27"/>
    <w:locked/>
    <w:rsid w:val="00CD606F"/>
    <w:rPr>
      <w:rFonts w:ascii="Calibri" w:eastAsia="Calibri" w:hAnsi="Calibri"/>
      <w:lang w:val="sq-AL" w:eastAsia="en-US" w:bidi="ar-SA"/>
    </w:rPr>
  </w:style>
  <w:style w:type="character" w:customStyle="1" w:styleId="CharChar24">
    <w:name w:val="Char Char24"/>
    <w:locked/>
    <w:rsid w:val="00CD606F"/>
    <w:rPr>
      <w:rFonts w:ascii="Tahoma" w:hAnsi="Tahoma" w:cs="Tahoma"/>
      <w:sz w:val="22"/>
      <w:szCs w:val="22"/>
      <w:lang w:val="de-AT" w:eastAsia="de-DE" w:bidi="ar-SA"/>
    </w:rPr>
  </w:style>
  <w:style w:type="character" w:customStyle="1" w:styleId="CharChar23">
    <w:name w:val="Char Char23"/>
    <w:locked/>
    <w:rsid w:val="00CD606F"/>
    <w:rPr>
      <w:rFonts w:ascii="Tahoma" w:hAnsi="Tahoma" w:cs="Tahoma"/>
      <w:sz w:val="22"/>
      <w:szCs w:val="22"/>
      <w:lang w:val="de-AT" w:eastAsia="de-DE" w:bidi="ar-SA"/>
    </w:rPr>
  </w:style>
  <w:style w:type="character" w:customStyle="1" w:styleId="CharChar22">
    <w:name w:val="Char Char22"/>
    <w:semiHidden/>
    <w:locked/>
    <w:rsid w:val="00CD606F"/>
    <w:rPr>
      <w:rFonts w:ascii="Courier New" w:hAnsi="Courier New" w:cs="Courier New"/>
      <w:sz w:val="22"/>
      <w:szCs w:val="22"/>
      <w:lang w:val="de-DE" w:eastAsia="de-DE" w:bidi="ar-SA"/>
    </w:rPr>
  </w:style>
  <w:style w:type="character" w:customStyle="1" w:styleId="CharChar21">
    <w:name w:val="Char Char21"/>
    <w:locked/>
    <w:rsid w:val="00CD606F"/>
    <w:rPr>
      <w:rFonts w:ascii="Tahoma" w:hAnsi="Tahoma" w:cs="Tahoma"/>
      <w:b/>
      <w:kern w:val="28"/>
      <w:sz w:val="36"/>
      <w:szCs w:val="36"/>
      <w:lang w:val="de-AT" w:eastAsia="de-DE" w:bidi="ar-SA"/>
    </w:rPr>
  </w:style>
  <w:style w:type="character" w:customStyle="1" w:styleId="CharChar12">
    <w:name w:val="Char Char12"/>
    <w:semiHidden/>
    <w:locked/>
    <w:rsid w:val="00CD606F"/>
    <w:rPr>
      <w:rFonts w:ascii="Tahoma" w:hAnsi="Tahoma" w:cs="Tahoma"/>
      <w:sz w:val="22"/>
      <w:szCs w:val="22"/>
      <w:lang w:val="de-AT" w:eastAsia="de-DE" w:bidi="ar-SA"/>
    </w:rPr>
  </w:style>
  <w:style w:type="character" w:customStyle="1" w:styleId="CharChar9">
    <w:name w:val="Char Char9"/>
    <w:semiHidden/>
    <w:locked/>
    <w:rsid w:val="00CD606F"/>
    <w:rPr>
      <w:rFonts w:ascii="Tahoma" w:hAnsi="Tahoma" w:cs="Tahoma"/>
      <w:sz w:val="22"/>
      <w:szCs w:val="22"/>
      <w:lang w:val="de-AT" w:eastAsia="de-DE" w:bidi="ar-SA"/>
    </w:rPr>
  </w:style>
  <w:style w:type="character" w:customStyle="1" w:styleId="CharChar25">
    <w:name w:val="Char Char25"/>
    <w:semiHidden/>
    <w:locked/>
    <w:rsid w:val="00CD606F"/>
    <w:rPr>
      <w:rFonts w:ascii="Tahoma" w:hAnsi="Tahoma" w:cs="Tahoma"/>
      <w:sz w:val="22"/>
      <w:szCs w:val="22"/>
      <w:lang w:val="de-AT" w:eastAsia="de-DE" w:bidi="ar-SA"/>
    </w:rPr>
  </w:style>
  <w:style w:type="character" w:customStyle="1" w:styleId="CharChar15">
    <w:name w:val="Char Char15"/>
    <w:semiHidden/>
    <w:locked/>
    <w:rsid w:val="00CD606F"/>
    <w:rPr>
      <w:rFonts w:ascii="Tahoma" w:hAnsi="Tahoma" w:cs="Tahoma"/>
      <w:sz w:val="22"/>
      <w:szCs w:val="22"/>
      <w:lang w:val="de-AT" w:eastAsia="de-DE" w:bidi="ar-SA"/>
    </w:rPr>
  </w:style>
  <w:style w:type="character" w:customStyle="1" w:styleId="CharChar16">
    <w:name w:val="Char Char16"/>
    <w:semiHidden/>
    <w:locked/>
    <w:rsid w:val="00CD606F"/>
    <w:rPr>
      <w:rFonts w:ascii="Tahoma" w:hAnsi="Tahoma" w:cs="Arial"/>
      <w:sz w:val="24"/>
      <w:szCs w:val="24"/>
      <w:lang w:val="de-AT" w:eastAsia="de-DE" w:bidi="ar-SA"/>
    </w:rPr>
  </w:style>
  <w:style w:type="character" w:customStyle="1" w:styleId="CharChar20">
    <w:name w:val="Char Char20"/>
    <w:locked/>
    <w:rsid w:val="00CD606F"/>
    <w:rPr>
      <w:rFonts w:ascii="Tahoma" w:hAnsi="Tahoma" w:cs="Tahoma"/>
      <w:b/>
      <w:kern w:val="28"/>
      <w:sz w:val="32"/>
      <w:szCs w:val="36"/>
      <w:lang w:val="de-AT" w:eastAsia="de-DE" w:bidi="ar-SA"/>
    </w:rPr>
  </w:style>
  <w:style w:type="character" w:customStyle="1" w:styleId="CharChar13">
    <w:name w:val="Char Char13"/>
    <w:semiHidden/>
    <w:locked/>
    <w:rsid w:val="00CD606F"/>
    <w:rPr>
      <w:rFonts w:ascii="Tahoma" w:hAnsi="Tahoma" w:cs="Tahoma"/>
      <w:sz w:val="22"/>
      <w:szCs w:val="22"/>
      <w:lang w:val="de-AT" w:eastAsia="de-DE" w:bidi="ar-SA"/>
    </w:rPr>
  </w:style>
  <w:style w:type="character" w:customStyle="1" w:styleId="CharChar19">
    <w:name w:val="Char Char19"/>
    <w:semiHidden/>
    <w:locked/>
    <w:rsid w:val="00CD606F"/>
    <w:rPr>
      <w:rFonts w:ascii="Tahoma" w:hAnsi="Tahoma" w:cs="Tahoma"/>
      <w:sz w:val="22"/>
      <w:szCs w:val="22"/>
      <w:lang w:val="de-AT" w:eastAsia="de-DE" w:bidi="ar-SA"/>
    </w:rPr>
  </w:style>
  <w:style w:type="character" w:customStyle="1" w:styleId="CharChar3">
    <w:name w:val="Char Char3"/>
    <w:semiHidden/>
    <w:locked/>
    <w:rsid w:val="00CD606F"/>
  </w:style>
  <w:style w:type="character" w:customStyle="1" w:styleId="CharChar14">
    <w:name w:val="Char Char14"/>
    <w:semiHidden/>
    <w:locked/>
    <w:rsid w:val="00CD606F"/>
  </w:style>
  <w:style w:type="character" w:customStyle="1" w:styleId="CharChar17">
    <w:name w:val="Char Char17"/>
    <w:locked/>
    <w:rsid w:val="00CD606F"/>
    <w:rPr>
      <w:rFonts w:ascii="Tahoma" w:hAnsi="Tahoma" w:cs="Tahoma"/>
      <w:sz w:val="22"/>
      <w:szCs w:val="22"/>
      <w:lang w:val="de-AT" w:eastAsia="de-DE" w:bidi="ar-SA"/>
    </w:rPr>
  </w:style>
  <w:style w:type="character" w:customStyle="1" w:styleId="CharChar7">
    <w:name w:val="Char Char7"/>
    <w:semiHidden/>
    <w:locked/>
    <w:rsid w:val="00CD606F"/>
    <w:rPr>
      <w:rFonts w:ascii="Tahoma" w:hAnsi="Tahoma" w:cs="Tahoma"/>
      <w:sz w:val="22"/>
      <w:szCs w:val="22"/>
      <w:lang w:val="de-AT" w:eastAsia="de-DE" w:bidi="ar-SA"/>
    </w:rPr>
  </w:style>
  <w:style w:type="character" w:customStyle="1" w:styleId="CharChar6">
    <w:name w:val="Char Char6"/>
    <w:semiHidden/>
    <w:locked/>
    <w:rsid w:val="00CD606F"/>
    <w:rPr>
      <w:rFonts w:ascii="Tahoma" w:hAnsi="Tahoma" w:cs="Tahoma"/>
      <w:sz w:val="16"/>
      <w:szCs w:val="16"/>
      <w:lang w:val="de-AT" w:eastAsia="de-DE" w:bidi="ar-SA"/>
    </w:rPr>
  </w:style>
  <w:style w:type="character" w:customStyle="1" w:styleId="CharChar5">
    <w:name w:val="Char Char5"/>
    <w:semiHidden/>
    <w:locked/>
    <w:rsid w:val="00CD606F"/>
    <w:rPr>
      <w:rFonts w:ascii="Tahoma" w:hAnsi="Tahoma" w:cs="Tahoma"/>
      <w:sz w:val="22"/>
      <w:szCs w:val="22"/>
      <w:lang w:val="de-AT" w:eastAsia="de-DE" w:bidi="ar-SA"/>
    </w:rPr>
  </w:style>
  <w:style w:type="character" w:customStyle="1" w:styleId="CharChar4">
    <w:name w:val="Char Char4"/>
    <w:semiHidden/>
    <w:locked/>
    <w:rsid w:val="00CD606F"/>
    <w:rPr>
      <w:rFonts w:ascii="Tahoma" w:hAnsi="Tahoma" w:cs="Tahoma"/>
      <w:sz w:val="16"/>
      <w:szCs w:val="16"/>
      <w:lang w:val="de-AT" w:eastAsia="de-DE" w:bidi="ar-SA"/>
    </w:rPr>
  </w:style>
  <w:style w:type="character" w:customStyle="1" w:styleId="CharChar18">
    <w:name w:val="Char Char18"/>
    <w:semiHidden/>
    <w:locked/>
    <w:rsid w:val="00CD606F"/>
    <w:rPr>
      <w:rFonts w:ascii="Tahoma" w:hAnsi="Tahoma" w:cs="Tahoma"/>
      <w:sz w:val="22"/>
      <w:szCs w:val="22"/>
      <w:lang w:val="de-AT" w:eastAsia="de-DE" w:bidi="ar-SA"/>
    </w:rPr>
  </w:style>
  <w:style w:type="character" w:customStyle="1" w:styleId="CharChar8">
    <w:name w:val="Char Char8"/>
    <w:locked/>
    <w:rsid w:val="00CD606F"/>
    <w:rPr>
      <w:rFonts w:ascii="Tahoma" w:hAnsi="Tahoma" w:cs="Tahoma"/>
      <w:sz w:val="22"/>
      <w:szCs w:val="22"/>
      <w:lang w:val="de-AT" w:eastAsia="de-DE" w:bidi="ar-SA"/>
    </w:rPr>
  </w:style>
  <w:style w:type="character" w:customStyle="1" w:styleId="CharChar2">
    <w:name w:val="Char Char2"/>
    <w:locked/>
    <w:rsid w:val="00CD606F"/>
    <w:rPr>
      <w:rFonts w:ascii="Calibri" w:eastAsia="Calibri" w:hAnsi="Calibri" w:cs="Times New Roman"/>
      <w:b/>
      <w:bCs/>
      <w:sz w:val="20"/>
      <w:szCs w:val="20"/>
      <w:lang w:val="sq-AL" w:eastAsia="en-US" w:bidi="ar-SA"/>
    </w:rPr>
  </w:style>
  <w:style w:type="character" w:customStyle="1" w:styleId="CharChar26">
    <w:name w:val="Char Char26"/>
    <w:semiHidden/>
    <w:locked/>
    <w:rsid w:val="00CD606F"/>
    <w:rPr>
      <w:rFonts w:ascii="Tahoma" w:hAnsi="Tahoma" w:cs="Tahoma"/>
      <w:sz w:val="16"/>
      <w:szCs w:val="16"/>
      <w:lang w:val="sq-AL" w:eastAsia="en-US" w:bidi="ar-SA"/>
    </w:rPr>
  </w:style>
  <w:style w:type="character" w:customStyle="1" w:styleId="CommentTextChar11">
    <w:name w:val="Comment Text Char11"/>
    <w:aliases w:val="Char Char37"/>
    <w:semiHidden/>
    <w:rsid w:val="00CD606F"/>
    <w:rPr>
      <w:rFonts w:ascii="Calibri" w:hAnsi="Calibri" w:hint="default"/>
      <w:lang w:val="sq-AL"/>
    </w:rPr>
  </w:style>
  <w:style w:type="character" w:customStyle="1" w:styleId="NormalIndentChar">
    <w:name w:val="Normal Indent Char"/>
    <w:link w:val="NormalIndent"/>
    <w:rsid w:val="00CD606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CD606F"/>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CD606F"/>
    <w:pPr>
      <w:tabs>
        <w:tab w:val="num" w:pos="360"/>
        <w:tab w:val="num" w:pos="1935"/>
        <w:tab w:val="num" w:pos="2563"/>
        <w:tab w:val="num" w:pos="3474"/>
      </w:tabs>
      <w:ind w:left="1935" w:hanging="360"/>
      <w:outlineLvl w:val="6"/>
    </w:pPr>
  </w:style>
  <w:style w:type="character" w:customStyle="1" w:styleId="AODefHeadChar">
    <w:name w:val="AODefHead Char"/>
    <w:link w:val="AODefHead"/>
    <w:rsid w:val="00CD606F"/>
    <w:rPr>
      <w:rFonts w:ascii="Times New Roman" w:eastAsia="Times New Roman" w:hAnsi="Times New Roman" w:cs="Times New Roman"/>
      <w:szCs w:val="20"/>
      <w:lang w:val="sq-AL" w:eastAsia="sq-AL" w:bidi="sq-AL"/>
    </w:rPr>
  </w:style>
  <w:style w:type="paragraph" w:customStyle="1" w:styleId="PARA">
    <w:name w:val="PARA"/>
    <w:basedOn w:val="Normal"/>
    <w:locked/>
    <w:rsid w:val="00CD606F"/>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CD606F"/>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CD606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CD606F"/>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CD606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CD606F"/>
    <w:rPr>
      <w:color w:val="0000FF"/>
      <w:spacing w:val="0"/>
      <w:u w:val="double"/>
    </w:rPr>
  </w:style>
  <w:style w:type="paragraph" w:customStyle="1" w:styleId="dia">
    <w:name w:val="di(a)"/>
    <w:basedOn w:val="Normal"/>
    <w:rsid w:val="00CD606F"/>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CD606F"/>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CD606F"/>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CD606F"/>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CD606F"/>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CD60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CD606F"/>
    <w:rPr>
      <w:rFonts w:cs="Times New Roman"/>
      <w:color w:val="808080"/>
    </w:rPr>
  </w:style>
  <w:style w:type="character" w:customStyle="1" w:styleId="az12">
    <w:name w:val="az12"/>
    <w:uiPriority w:val="99"/>
    <w:rsid w:val="00CD606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CD606F"/>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CD606F"/>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CD60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CD606F"/>
  </w:style>
  <w:style w:type="character" w:styleId="BookTitle">
    <w:name w:val="Book Title"/>
    <w:uiPriority w:val="33"/>
    <w:qFormat/>
    <w:rsid w:val="00CD606F"/>
    <w:rPr>
      <w:b/>
      <w:bCs/>
      <w:smallCaps/>
      <w:spacing w:val="5"/>
    </w:rPr>
  </w:style>
  <w:style w:type="paragraph" w:customStyle="1" w:styleId="Cover1">
    <w:name w:val="Cover1"/>
    <w:basedOn w:val="Normal"/>
    <w:next w:val="Normal"/>
    <w:rsid w:val="00CD606F"/>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CD606F"/>
    <w:pPr>
      <w:spacing w:after="240" w:line="240" w:lineRule="auto"/>
    </w:pPr>
    <w:rPr>
      <w:rFonts w:ascii="Arial" w:eastAsia="Times New Roman" w:hAnsi="Arial"/>
      <w:szCs w:val="20"/>
      <w:lang w:eastAsia="sq-AL" w:bidi="sq-AL"/>
    </w:rPr>
  </w:style>
  <w:style w:type="paragraph" w:customStyle="1" w:styleId="Stile">
    <w:name w:val="Stile"/>
    <w:rsid w:val="00CD606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CD606F"/>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CD606F"/>
    <w:rPr>
      <w:rFonts w:ascii="Times New Roman" w:eastAsia="Times New Roman" w:hAnsi="Times New Roman" w:cs="Times New Roman"/>
      <w:szCs w:val="20"/>
      <w:lang w:val="sq-AL"/>
    </w:rPr>
  </w:style>
  <w:style w:type="character" w:customStyle="1" w:styleId="Bodytext0">
    <w:name w:val="Body text_"/>
    <w:link w:val="BodyText1"/>
    <w:rsid w:val="00CD606F"/>
    <w:rPr>
      <w:rFonts w:ascii="Times New Roman" w:hAnsi="Times New Roman"/>
      <w:sz w:val="21"/>
      <w:szCs w:val="21"/>
      <w:shd w:val="clear" w:color="auto" w:fill="FFFFFF"/>
    </w:rPr>
  </w:style>
  <w:style w:type="paragraph" w:customStyle="1" w:styleId="BodyText1">
    <w:name w:val="Body Text1"/>
    <w:basedOn w:val="Normal"/>
    <w:link w:val="Bodytext0"/>
    <w:rsid w:val="00CD606F"/>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CD606F"/>
    <w:pPr>
      <w:spacing w:line="240" w:lineRule="exact"/>
    </w:pPr>
    <w:rPr>
      <w:rFonts w:ascii="Tahoma" w:hAnsi="Tahoma"/>
      <w:sz w:val="20"/>
      <w:szCs w:val="20"/>
    </w:rPr>
  </w:style>
  <w:style w:type="paragraph" w:customStyle="1" w:styleId="BodyText23">
    <w:name w:val="Body Text 23"/>
    <w:basedOn w:val="Normal"/>
    <w:rsid w:val="00CD606F"/>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CD606F"/>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CD606F"/>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CD606F"/>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CD606F"/>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CD606F"/>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CD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CD606F"/>
  </w:style>
  <w:style w:type="paragraph" w:customStyle="1" w:styleId="ecxmsonormal">
    <w:name w:val="ecxmsonormal"/>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CD606F"/>
    <w:pPr>
      <w:keepLines w:val="0"/>
      <w:tabs>
        <w:tab w:val="clear" w:pos="1210"/>
      </w:tabs>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D606F"/>
    <w:rPr>
      <w:rFonts w:ascii="CG Times" w:eastAsia="MS Mincho" w:hAnsi="CG Times" w:cs="CG Times"/>
      <w:b/>
      <w:bCs/>
      <w:caps/>
      <w:color w:val="000000"/>
      <w:sz w:val="21"/>
      <w:lang w:val="en-GB"/>
    </w:rPr>
  </w:style>
  <w:style w:type="paragraph" w:customStyle="1" w:styleId="Style20">
    <w:name w:val="Style 2"/>
    <w:basedOn w:val="Normal"/>
    <w:uiPriority w:val="99"/>
    <w:qFormat/>
    <w:rsid w:val="00CD606F"/>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CD606F"/>
    <w:rPr>
      <w:sz w:val="24"/>
    </w:rPr>
  </w:style>
  <w:style w:type="character" w:customStyle="1" w:styleId="Style2Char">
    <w:name w:val="Style2 Char"/>
    <w:locked/>
    <w:rsid w:val="00CD606F"/>
    <w:rPr>
      <w:rFonts w:ascii="Times New Roman" w:eastAsia="Times New Roman" w:hAnsi="Times New Roman"/>
      <w:color w:val="0070C0"/>
      <w:sz w:val="28"/>
      <w:szCs w:val="24"/>
      <w:lang w:val="sq-AL"/>
    </w:rPr>
  </w:style>
  <w:style w:type="character" w:styleId="IntenseEmphasis">
    <w:name w:val="Intense Emphasis"/>
    <w:uiPriority w:val="21"/>
    <w:qFormat/>
    <w:rsid w:val="00CD606F"/>
    <w:rPr>
      <w:b/>
      <w:bCs/>
      <w:i/>
      <w:iCs/>
      <w:color w:val="4F81BD"/>
      <w:sz w:val="24"/>
    </w:rPr>
  </w:style>
  <w:style w:type="character" w:customStyle="1" w:styleId="longtext1">
    <w:name w:val="long_text1"/>
    <w:rsid w:val="00CD606F"/>
    <w:rPr>
      <w:sz w:val="20"/>
      <w:szCs w:val="20"/>
    </w:rPr>
  </w:style>
  <w:style w:type="character" w:customStyle="1" w:styleId="BodyTextChar1">
    <w:name w:val="Body Text Char1"/>
    <w:uiPriority w:val="99"/>
    <w:rsid w:val="00CD606F"/>
    <w:rPr>
      <w:rFonts w:ascii="Times New Roman" w:eastAsia="Times New Roman" w:hAnsi="Times New Roman"/>
      <w:sz w:val="24"/>
      <w:szCs w:val="24"/>
    </w:rPr>
  </w:style>
  <w:style w:type="character" w:customStyle="1" w:styleId="BodyText3Char1">
    <w:name w:val="Body Text 3 Char1"/>
    <w:uiPriority w:val="99"/>
    <w:semiHidden/>
    <w:rsid w:val="00CD606F"/>
    <w:rPr>
      <w:rFonts w:ascii="Times New Roman" w:eastAsia="Times New Roman" w:hAnsi="Times New Roman"/>
      <w:sz w:val="16"/>
      <w:szCs w:val="16"/>
    </w:rPr>
  </w:style>
  <w:style w:type="character" w:customStyle="1" w:styleId="BodyTextIndent2Char1">
    <w:name w:val="Body Text Indent 2 Char1"/>
    <w:uiPriority w:val="99"/>
    <w:semiHidden/>
    <w:rsid w:val="00CD606F"/>
    <w:rPr>
      <w:rFonts w:ascii="Times New Roman" w:eastAsia="Times New Roman" w:hAnsi="Times New Roman"/>
      <w:sz w:val="24"/>
      <w:szCs w:val="24"/>
    </w:rPr>
  </w:style>
  <w:style w:type="paragraph" w:customStyle="1" w:styleId="xl160">
    <w:name w:val="xl160"/>
    <w:basedOn w:val="Normal"/>
    <w:rsid w:val="00CD606F"/>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CD606F"/>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CD606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CD606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CD606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CD606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CD606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CD606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CD606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CD606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CD606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CD606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CD606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CD606F"/>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CD606F"/>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CD606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CD606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CD606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CD606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CD606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CD606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CD606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CD606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CD606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CD606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CD606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CD606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CD606F"/>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CD606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CD606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CD606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CD606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CD606F"/>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CD60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CD606F"/>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CD606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CD606F"/>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CD606F"/>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CD606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CD606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CD606F"/>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CD606F"/>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CD606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CD606F"/>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CD606F"/>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CD606F"/>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CD606F"/>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CD606F"/>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CD606F"/>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CD606F"/>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CD606F"/>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CD606F"/>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CD606F"/>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CD606F"/>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CD606F"/>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CD606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CD606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CD606F"/>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CD606F"/>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CD60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CD60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CD60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CD60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CD60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CD606F"/>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CD606F"/>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2">
    <w:name w:val="xl242"/>
    <w:basedOn w:val="Normal"/>
    <w:rsid w:val="00CD606F"/>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3">
    <w:name w:val="xl243"/>
    <w:basedOn w:val="Normal"/>
    <w:rsid w:val="00CD606F"/>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4">
    <w:name w:val="xl244"/>
    <w:basedOn w:val="Normal"/>
    <w:rsid w:val="00CD606F"/>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5">
    <w:name w:val="xl245"/>
    <w:basedOn w:val="Normal"/>
    <w:rsid w:val="00CD606F"/>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6">
    <w:name w:val="xl246"/>
    <w:basedOn w:val="Normal"/>
    <w:rsid w:val="00CD606F"/>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7">
    <w:name w:val="xl247"/>
    <w:basedOn w:val="Normal"/>
    <w:rsid w:val="00CD606F"/>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8">
    <w:name w:val="xl248"/>
    <w:basedOn w:val="Normal"/>
    <w:rsid w:val="00CD606F"/>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9">
    <w:name w:val="xl249"/>
    <w:basedOn w:val="Normal"/>
    <w:rsid w:val="00CD606F"/>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0">
    <w:name w:val="xl250"/>
    <w:basedOn w:val="Normal"/>
    <w:rsid w:val="00CD606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1">
    <w:name w:val="xl251"/>
    <w:basedOn w:val="Normal"/>
    <w:rsid w:val="00CD60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CD60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CD60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CD606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5">
    <w:name w:val="xl255"/>
    <w:basedOn w:val="Normal"/>
    <w:rsid w:val="00CD60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6">
    <w:name w:val="xl256"/>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CD60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9">
    <w:name w:val="xl259"/>
    <w:basedOn w:val="Normal"/>
    <w:rsid w:val="00CD60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60">
    <w:name w:val="xl260"/>
    <w:basedOn w:val="Normal"/>
    <w:rsid w:val="00CD60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1">
    <w:name w:val="xl261"/>
    <w:basedOn w:val="Normal"/>
    <w:rsid w:val="00CD60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CD606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CD60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CD606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7">
    <w:name w:val="xl267"/>
    <w:basedOn w:val="Normal"/>
    <w:rsid w:val="00CD606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8">
    <w:name w:val="xl268"/>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CD606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1">
    <w:name w:val="xl271"/>
    <w:basedOn w:val="Normal"/>
    <w:rsid w:val="00CD60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3">
    <w:name w:val="xl273"/>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4">
    <w:name w:val="xl274"/>
    <w:basedOn w:val="Normal"/>
    <w:rsid w:val="00CD60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5">
    <w:name w:val="xl275"/>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CD60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7">
    <w:name w:val="xl277"/>
    <w:basedOn w:val="Normal"/>
    <w:rsid w:val="00CD60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8">
    <w:name w:val="xl278"/>
    <w:basedOn w:val="Normal"/>
    <w:rsid w:val="00CD606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9">
    <w:name w:val="xl279"/>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CD60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CD606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82">
    <w:name w:val="xl282"/>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CD60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6">
    <w:name w:val="xl286"/>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7">
    <w:name w:val="xl287"/>
    <w:basedOn w:val="Normal"/>
    <w:rsid w:val="00CD60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CD60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CD606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1">
    <w:name w:val="xl291"/>
    <w:basedOn w:val="Normal"/>
    <w:rsid w:val="00CD606F"/>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2">
    <w:name w:val="xl292"/>
    <w:basedOn w:val="Normal"/>
    <w:rsid w:val="00CD606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CD606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CD60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CD606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CD60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CD60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CD60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CD606F"/>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3">
    <w:name w:val="xl303"/>
    <w:basedOn w:val="Normal"/>
    <w:rsid w:val="00CD606F"/>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4">
    <w:name w:val="xl304"/>
    <w:basedOn w:val="Normal"/>
    <w:rsid w:val="00CD606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5">
    <w:name w:val="xl305"/>
    <w:basedOn w:val="Normal"/>
    <w:rsid w:val="00CD606F"/>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6">
    <w:name w:val="xl306"/>
    <w:basedOn w:val="Normal"/>
    <w:rsid w:val="00CD606F"/>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CD60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CD606F"/>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CD606F"/>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0">
    <w:name w:val="xl310"/>
    <w:basedOn w:val="Normal"/>
    <w:rsid w:val="00CD606F"/>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1">
    <w:name w:val="xl311"/>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2">
    <w:name w:val="xl312"/>
    <w:basedOn w:val="Normal"/>
    <w:rsid w:val="00CD606F"/>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3">
    <w:name w:val="xl313"/>
    <w:basedOn w:val="Normal"/>
    <w:rsid w:val="00CD606F"/>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4">
    <w:name w:val="xl314"/>
    <w:basedOn w:val="Normal"/>
    <w:rsid w:val="00CD606F"/>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5">
    <w:name w:val="xl315"/>
    <w:basedOn w:val="Normal"/>
    <w:rsid w:val="00CD606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CD606F"/>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CD606F"/>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CD606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19">
    <w:name w:val="xl319"/>
    <w:basedOn w:val="Normal"/>
    <w:rsid w:val="00CD606F"/>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0">
    <w:name w:val="xl320"/>
    <w:basedOn w:val="Normal"/>
    <w:rsid w:val="00CD606F"/>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1">
    <w:name w:val="xl321"/>
    <w:basedOn w:val="Normal"/>
    <w:rsid w:val="00CD606F"/>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22">
    <w:name w:val="xl322"/>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CD606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CD606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CD606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CD606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CD606F"/>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CD606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0">
    <w:name w:val="xl330"/>
    <w:basedOn w:val="Normal"/>
    <w:rsid w:val="00CD606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1">
    <w:name w:val="xl331"/>
    <w:basedOn w:val="Normal"/>
    <w:rsid w:val="00CD606F"/>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2">
    <w:name w:val="xl332"/>
    <w:basedOn w:val="Normal"/>
    <w:rsid w:val="00CD606F"/>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3">
    <w:name w:val="xl333"/>
    <w:basedOn w:val="Normal"/>
    <w:rsid w:val="00CD606F"/>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4">
    <w:name w:val="xl334"/>
    <w:basedOn w:val="Normal"/>
    <w:rsid w:val="00CD606F"/>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CD606F"/>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CD606F"/>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CD606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b/>
      <w:bCs/>
      <w:sz w:val="18"/>
      <w:szCs w:val="18"/>
      <w:lang w:val="en-US"/>
    </w:rPr>
  </w:style>
  <w:style w:type="paragraph" w:customStyle="1" w:styleId="xl338">
    <w:name w:val="xl338"/>
    <w:basedOn w:val="Normal"/>
    <w:rsid w:val="00CD606F"/>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39">
    <w:name w:val="xl339"/>
    <w:basedOn w:val="Normal"/>
    <w:rsid w:val="00CD606F"/>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0">
    <w:name w:val="xl340"/>
    <w:basedOn w:val="Normal"/>
    <w:rsid w:val="00CD606F"/>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1">
    <w:name w:val="xl341"/>
    <w:basedOn w:val="Normal"/>
    <w:rsid w:val="00CD60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CD60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CD606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4">
    <w:name w:val="xl344"/>
    <w:basedOn w:val="Normal"/>
    <w:rsid w:val="00CD606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5">
    <w:name w:val="xl345"/>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CD60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8">
    <w:name w:val="xl348"/>
    <w:basedOn w:val="Normal"/>
    <w:rsid w:val="00CD60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9">
    <w:name w:val="xl349"/>
    <w:basedOn w:val="Normal"/>
    <w:rsid w:val="00CD60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CD60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2">
    <w:name w:val="xl352"/>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3">
    <w:name w:val="xl353"/>
    <w:basedOn w:val="Normal"/>
    <w:rsid w:val="00CD606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54">
    <w:name w:val="xl354"/>
    <w:basedOn w:val="Normal"/>
    <w:rsid w:val="00CD606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CD606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CD606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7">
    <w:name w:val="xl357"/>
    <w:basedOn w:val="Normal"/>
    <w:rsid w:val="00CD606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8">
    <w:name w:val="xl358"/>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CD60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CD60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CD606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63">
    <w:name w:val="xl363"/>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CD60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66">
    <w:name w:val="xl366"/>
    <w:basedOn w:val="Normal"/>
    <w:rsid w:val="00CD606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7">
    <w:name w:val="xl367"/>
    <w:basedOn w:val="Normal"/>
    <w:rsid w:val="00CD606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8">
    <w:name w:val="xl368"/>
    <w:basedOn w:val="Normal"/>
    <w:rsid w:val="00CD606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9">
    <w:name w:val="xl369"/>
    <w:basedOn w:val="Normal"/>
    <w:rsid w:val="00CD60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sz w:val="18"/>
      <w:szCs w:val="18"/>
      <w:lang w:val="en-US"/>
    </w:rPr>
  </w:style>
  <w:style w:type="paragraph" w:customStyle="1" w:styleId="xl370">
    <w:name w:val="xl370"/>
    <w:basedOn w:val="Normal"/>
    <w:rsid w:val="00CD606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CD60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CD606F"/>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73">
    <w:name w:val="xl373"/>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CD606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CD606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CD606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CD606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CD606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CD606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CD606F"/>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2">
    <w:name w:val="xl382"/>
    <w:basedOn w:val="Normal"/>
    <w:rsid w:val="00CD60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CD60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CD60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CD606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CD606F"/>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CD606F"/>
    <w:pP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8">
    <w:name w:val="xl388"/>
    <w:basedOn w:val="Normal"/>
    <w:rsid w:val="00CD606F"/>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CD606F"/>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CD606F"/>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CD606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2">
    <w:name w:val="xl392"/>
    <w:basedOn w:val="Normal"/>
    <w:rsid w:val="00CD606F"/>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3">
    <w:name w:val="xl393"/>
    <w:basedOn w:val="Normal"/>
    <w:rsid w:val="00CD606F"/>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font7">
    <w:name w:val="font7"/>
    <w:basedOn w:val="Normal"/>
    <w:rsid w:val="00CD606F"/>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CD606F"/>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CD606F"/>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CD606F"/>
    <w:rPr>
      <w:rFonts w:cs="Times New Roman"/>
      <w:sz w:val="19"/>
      <w:szCs w:val="19"/>
      <w:shd w:val="clear" w:color="auto" w:fill="FFFFFF"/>
    </w:rPr>
  </w:style>
  <w:style w:type="character" w:customStyle="1" w:styleId="En-tte1">
    <w:name w:val="En-tête #1_"/>
    <w:basedOn w:val="DefaultParagraphFont"/>
    <w:link w:val="En-tte10"/>
    <w:uiPriority w:val="99"/>
    <w:locked/>
    <w:rsid w:val="00CD606F"/>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CD606F"/>
    <w:rPr>
      <w:rFonts w:cs="Times New Roman"/>
      <w:sz w:val="20"/>
      <w:szCs w:val="20"/>
      <w:shd w:val="clear" w:color="auto" w:fill="FFFFFF"/>
    </w:rPr>
  </w:style>
  <w:style w:type="character" w:customStyle="1" w:styleId="En-tteoupieddepage0">
    <w:name w:val="En-tête ou pied de page"/>
    <w:basedOn w:val="En-tteoupieddepage"/>
    <w:uiPriority w:val="99"/>
    <w:rsid w:val="00CD606F"/>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CD606F"/>
    <w:rPr>
      <w:rFonts w:cs="Times New Roman"/>
      <w:sz w:val="31"/>
      <w:szCs w:val="31"/>
      <w:shd w:val="clear" w:color="auto" w:fill="FFFFFF"/>
    </w:rPr>
  </w:style>
  <w:style w:type="character" w:customStyle="1" w:styleId="Tabledesmatires2">
    <w:name w:val="Table des matières (2)"/>
    <w:basedOn w:val="DefaultParagraphFont"/>
    <w:uiPriority w:val="99"/>
    <w:rsid w:val="00CD606F"/>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CD606F"/>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CD606F"/>
    <w:rPr>
      <w:rFonts w:cs="Times New Roman"/>
      <w:b/>
      <w:bCs/>
      <w:sz w:val="30"/>
      <w:szCs w:val="30"/>
      <w:shd w:val="clear" w:color="auto" w:fill="FFFFFF"/>
    </w:rPr>
  </w:style>
  <w:style w:type="character" w:customStyle="1" w:styleId="En-tte3">
    <w:name w:val="En-tête #3_"/>
    <w:basedOn w:val="DefaultParagraphFont"/>
    <w:link w:val="En-tte30"/>
    <w:uiPriority w:val="99"/>
    <w:locked/>
    <w:rsid w:val="00CD606F"/>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CD606F"/>
    <w:rPr>
      <w:rFonts w:cs="Times New Roman"/>
      <w:shd w:val="clear" w:color="auto" w:fill="FFFFFF"/>
    </w:rPr>
  </w:style>
  <w:style w:type="character" w:customStyle="1" w:styleId="Corpsdutexte0">
    <w:name w:val="Corps du texte"/>
    <w:basedOn w:val="Corpsdutexte"/>
    <w:uiPriority w:val="99"/>
    <w:rsid w:val="00CD606F"/>
    <w:rPr>
      <w:rFonts w:cs="Times New Roman"/>
      <w:u w:val="single"/>
      <w:shd w:val="clear" w:color="auto" w:fill="FFFFFF"/>
    </w:rPr>
  </w:style>
  <w:style w:type="paragraph" w:customStyle="1" w:styleId="Notedebasdepage0">
    <w:name w:val="Note de bas de page"/>
    <w:basedOn w:val="Normal"/>
    <w:link w:val="Notedebasdepage"/>
    <w:uiPriority w:val="99"/>
    <w:rsid w:val="00CD606F"/>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CD606F"/>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CD606F"/>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CD606F"/>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CD606F"/>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CD606F"/>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CD606F"/>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CD606F"/>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CD606F"/>
    <w:pPr>
      <w:numPr>
        <w:numId w:val="6"/>
      </w:numPr>
    </w:pPr>
  </w:style>
  <w:style w:type="paragraph" w:customStyle="1" w:styleId="ListNumberLevel2">
    <w:name w:val="List Number (Level 2)"/>
    <w:basedOn w:val="Normal"/>
    <w:rsid w:val="00CD606F"/>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CD606F"/>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CD606F"/>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CD606F"/>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CD606F"/>
  </w:style>
  <w:style w:type="paragraph" w:customStyle="1" w:styleId="Normal2">
    <w:name w:val="Normal2"/>
    <w:basedOn w:val="Normal"/>
    <w:rsid w:val="00CD606F"/>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CD606F"/>
  </w:style>
  <w:style w:type="paragraph" w:customStyle="1" w:styleId="en-tte300">
    <w:name w:val="en-tte30"/>
    <w:basedOn w:val="Normal"/>
    <w:rsid w:val="00CD606F"/>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CD606F"/>
    <w:pPr>
      <w:numPr>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CD606F"/>
    <w:pPr>
      <w:numPr>
        <w:ilvl w:val="2"/>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CD606F"/>
    <w:pPr>
      <w:numPr>
        <w:ilvl w:val="4"/>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CD606F"/>
    <w:pPr>
      <w:numPr>
        <w:ilvl w:val="6"/>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CD606F"/>
    <w:pPr>
      <w:numPr>
        <w:ilvl w:val="1"/>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CD606F"/>
    <w:pPr>
      <w:numPr>
        <w:ilvl w:val="3"/>
        <w:numId w:val="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CD606F"/>
    <w:pPr>
      <w:numPr>
        <w:ilvl w:val="5"/>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CD606F"/>
    <w:pPr>
      <w:numPr>
        <w:ilvl w:val="7"/>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CD606F"/>
    <w:pPr>
      <w:numPr>
        <w:ilvl w:val="8"/>
        <w:numId w:val="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CD606F"/>
  </w:style>
  <w:style w:type="character" w:customStyle="1" w:styleId="Bodytext20">
    <w:name w:val="Body text (2)_"/>
    <w:link w:val="Bodytext24"/>
    <w:rsid w:val="00CD606F"/>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CD606F"/>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CD606F"/>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CD606F"/>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CD606F"/>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CD606F"/>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CD606F"/>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CD606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CD606F"/>
    <w:pPr>
      <w:spacing w:before="0"/>
    </w:pPr>
  </w:style>
  <w:style w:type="paragraph" w:customStyle="1" w:styleId="Definition1a">
    <w:name w:val="Definition 1a"/>
    <w:basedOn w:val="Definition"/>
    <w:next w:val="Definition1b"/>
    <w:rsid w:val="00CD606F"/>
    <w:pPr>
      <w:keepNext/>
    </w:pPr>
  </w:style>
  <w:style w:type="paragraph" w:customStyle="1" w:styleId="Paragraph1">
    <w:name w:val="Paragraph (1)"/>
    <w:basedOn w:val="Normal"/>
    <w:link w:val="Paragraph1Char"/>
    <w:rsid w:val="00CD606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CD606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CD606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CD606F"/>
    <w:pPr>
      <w:tabs>
        <w:tab w:val="clear" w:pos="2835"/>
      </w:tabs>
      <w:ind w:firstLine="0"/>
    </w:pPr>
  </w:style>
  <w:style w:type="paragraph" w:customStyle="1" w:styleId="Definition3">
    <w:name w:val="Definition 3"/>
    <w:basedOn w:val="Definition2"/>
    <w:rsid w:val="00CD606F"/>
    <w:pPr>
      <w:tabs>
        <w:tab w:val="clear" w:pos="3402"/>
      </w:tabs>
      <w:ind w:left="3402"/>
    </w:pPr>
  </w:style>
  <w:style w:type="paragraph" w:customStyle="1" w:styleId="Definition4">
    <w:name w:val="Definition 4"/>
    <w:basedOn w:val="Definition3"/>
    <w:rsid w:val="00CD606F"/>
    <w:pPr>
      <w:tabs>
        <w:tab w:val="clear" w:pos="3969"/>
      </w:tabs>
      <w:ind w:left="3969"/>
    </w:pPr>
  </w:style>
  <w:style w:type="paragraph" w:customStyle="1" w:styleId="Paragraphi">
    <w:name w:val="Paragraph (i)"/>
    <w:basedOn w:val="Normal"/>
    <w:rsid w:val="00CD606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CD606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CD606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CD606F"/>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CD606F"/>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CD606F"/>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CD606F"/>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CD606F"/>
    <w:rPr>
      <w:rFonts w:ascii="Arial" w:eastAsia="Calibri" w:hAnsi="Arial" w:cs="Times New Roman"/>
      <w:b/>
      <w:bCs/>
      <w:i/>
      <w:iCs/>
      <w:sz w:val="19"/>
      <w:szCs w:val="19"/>
      <w:shd w:val="clear" w:color="auto" w:fill="FFFFFF"/>
    </w:rPr>
  </w:style>
  <w:style w:type="paragraph" w:customStyle="1" w:styleId="wfxFaxNum">
    <w:name w:val="&quot;wfxFaxNum&quot;"/>
    <w:rsid w:val="00CD606F"/>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CD606F"/>
    <w:rPr>
      <w:rFonts w:ascii="Calibri" w:eastAsia="MS Mincho" w:hAnsi="Calibri" w:cs="Times New Roman"/>
      <w:color w:val="000000"/>
      <w:sz w:val="20"/>
      <w:szCs w:val="20"/>
      <w:lang w:val="sq-AL"/>
    </w:rPr>
  </w:style>
  <w:style w:type="paragraph" w:customStyle="1" w:styleId="Default0">
    <w:name w:val="&quot;Default&quot;"/>
    <w:rsid w:val="00CD606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CD606F"/>
  </w:style>
  <w:style w:type="paragraph" w:customStyle="1" w:styleId="ListParagraph0">
    <w:name w:val="&quot;List Paragraph&quot;"/>
    <w:rsid w:val="00CD606F"/>
    <w:pPr>
      <w:ind w:left="720"/>
    </w:pPr>
    <w:rPr>
      <w:rFonts w:ascii="Calibri" w:eastAsia="Times New Roman" w:hAnsi="Calibri" w:cs="Times New Roman"/>
      <w:lang w:val="sq-AL"/>
    </w:rPr>
  </w:style>
  <w:style w:type="paragraph" w:customStyle="1" w:styleId="NoSpacing0">
    <w:name w:val="&quot;No Spacing&quot;"/>
    <w:rsid w:val="00CD606F"/>
    <w:pPr>
      <w:spacing w:after="0" w:line="240" w:lineRule="auto"/>
    </w:pPr>
    <w:rPr>
      <w:rFonts w:ascii="Calibri" w:eastAsia="Times New Roman" w:hAnsi="Calibri" w:cs="Times New Roman"/>
      <w:lang w:val="sq-AL"/>
    </w:rPr>
  </w:style>
  <w:style w:type="paragraph" w:customStyle="1" w:styleId="BodyText30">
    <w:name w:val="&quot;Body Text 3&quot;"/>
    <w:rsid w:val="00CD606F"/>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CD606F"/>
    <w:pPr>
      <w:spacing w:after="120" w:line="240" w:lineRule="auto"/>
    </w:pPr>
    <w:rPr>
      <w:rFonts w:ascii="Calibri" w:eastAsia="Calibri" w:hAnsi="Calibri" w:cs="Times New Roman"/>
      <w:sz w:val="21"/>
      <w:szCs w:val="20"/>
    </w:rPr>
  </w:style>
  <w:style w:type="paragraph" w:customStyle="1" w:styleId="Normal10">
    <w:name w:val="&quot;Normal1&quot;"/>
    <w:rsid w:val="00CD606F"/>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CD60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CD606F"/>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CD606F"/>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CD606F"/>
  </w:style>
  <w:style w:type="paragraph" w:customStyle="1" w:styleId="title-annex-1">
    <w:name w:val="title-annex-1"/>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CD606F"/>
  </w:style>
  <w:style w:type="paragraph" w:customStyle="1" w:styleId="modref">
    <w:name w:val="modref"/>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CD606F"/>
  </w:style>
  <w:style w:type="paragraph" w:customStyle="1" w:styleId="title-gr-seq-level-1">
    <w:name w:val="title-gr-seq-level-1"/>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CD606F"/>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CD606F"/>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CD606F"/>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CD606F"/>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CD606F"/>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CD606F"/>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CD60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CD60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CD60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CD60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CD606F"/>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CD606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CD606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CD60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CD60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CD606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CD60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CD606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CD606F"/>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CD606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CD606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CD606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CD606F"/>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CD606F"/>
    <w:pPr>
      <w:tabs>
        <w:tab w:val="clear" w:pos="1330"/>
        <w:tab w:val="num" w:pos="360"/>
      </w:tabs>
      <w:spacing w:line="276" w:lineRule="auto"/>
      <w:ind w:left="360" w:firstLine="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CD606F"/>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CD606F"/>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CD606F"/>
    <w:rPr>
      <w:rFonts w:ascii="CG Times" w:hAnsi="CG Times"/>
      <w:sz w:val="22"/>
      <w:lang w:val="en-US" w:eastAsia="en-US" w:bidi="ar-SA"/>
    </w:rPr>
  </w:style>
  <w:style w:type="paragraph" w:styleId="Index2">
    <w:name w:val="index 2"/>
    <w:basedOn w:val="Normal"/>
    <w:next w:val="Normal"/>
    <w:autoRedefine/>
    <w:semiHidden/>
    <w:rsid w:val="00CD606F"/>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CD606F"/>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CD606F"/>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CD606F"/>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CD606F"/>
    <w:pPr>
      <w:numPr>
        <w:numId w:val="8"/>
      </w:numPr>
    </w:pPr>
  </w:style>
  <w:style w:type="character" w:styleId="HTMLAcronym">
    <w:name w:val="HTML Acronym"/>
    <w:semiHidden/>
    <w:rsid w:val="00CD606F"/>
  </w:style>
  <w:style w:type="character" w:styleId="HTMLSample">
    <w:name w:val="HTML Sample"/>
    <w:semiHidden/>
    <w:rsid w:val="00CD606F"/>
    <w:rPr>
      <w:rFonts w:ascii="Courier New" w:hAnsi="Courier New" w:cs="Courier New"/>
    </w:rPr>
  </w:style>
  <w:style w:type="character" w:styleId="HTMLDefinition">
    <w:name w:val="HTML Definition"/>
    <w:semiHidden/>
    <w:rsid w:val="00CD606F"/>
    <w:rPr>
      <w:i/>
      <w:iCs/>
    </w:rPr>
  </w:style>
  <w:style w:type="character" w:styleId="HTMLTypewriter">
    <w:name w:val="HTML Typewriter"/>
    <w:semiHidden/>
    <w:rsid w:val="00CD606F"/>
    <w:rPr>
      <w:rFonts w:ascii="Courier New" w:hAnsi="Courier New" w:cs="Courier New"/>
      <w:sz w:val="20"/>
      <w:szCs w:val="20"/>
    </w:rPr>
  </w:style>
  <w:style w:type="character" w:styleId="HTMLKeyboard">
    <w:name w:val="HTML Keyboard"/>
    <w:semiHidden/>
    <w:rsid w:val="00CD606F"/>
    <w:rPr>
      <w:rFonts w:ascii="Courier New" w:hAnsi="Courier New" w:cs="Courier New"/>
      <w:sz w:val="20"/>
      <w:szCs w:val="20"/>
    </w:rPr>
  </w:style>
  <w:style w:type="character" w:styleId="HTMLVariable">
    <w:name w:val="HTML Variable"/>
    <w:semiHidden/>
    <w:rsid w:val="00CD606F"/>
    <w:rPr>
      <w:i/>
      <w:iCs/>
    </w:rPr>
  </w:style>
  <w:style w:type="paragraph" w:styleId="HTMLPreformatted">
    <w:name w:val="HTML Preformatted"/>
    <w:basedOn w:val="Normal"/>
    <w:link w:val="HTMLPreformattedChar"/>
    <w:uiPriority w:val="99"/>
    <w:rsid w:val="00CD606F"/>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CD606F"/>
    <w:rPr>
      <w:rFonts w:ascii="Courier New" w:eastAsia="Times New Roman" w:hAnsi="Courier New" w:cs="Times New Roman"/>
      <w:sz w:val="20"/>
      <w:lang w:val="de-AT" w:eastAsia="de-DE"/>
    </w:rPr>
  </w:style>
  <w:style w:type="character" w:customStyle="1" w:styleId="FooterChar1">
    <w:name w:val="Footer Char1"/>
    <w:uiPriority w:val="99"/>
    <w:semiHidden/>
    <w:rsid w:val="00CD606F"/>
    <w:rPr>
      <w:rFonts w:ascii="Tahoma" w:eastAsia="Times New Roman" w:hAnsi="Tahoma" w:cs="Tahoma"/>
      <w:sz w:val="24"/>
      <w:szCs w:val="20"/>
    </w:rPr>
  </w:style>
  <w:style w:type="paragraph" w:customStyle="1" w:styleId="ListParagraph1">
    <w:name w:val="List Paragraph1"/>
    <w:basedOn w:val="Normal"/>
    <w:uiPriority w:val="34"/>
    <w:qFormat/>
    <w:rsid w:val="00CD606F"/>
    <w:pPr>
      <w:spacing w:after="200" w:line="276" w:lineRule="auto"/>
      <w:ind w:left="720"/>
      <w:contextualSpacing/>
      <w:jc w:val="both"/>
    </w:pPr>
    <w:rPr>
      <w:rFonts w:eastAsia="Calibri"/>
      <w:lang w:val="en-US"/>
    </w:rPr>
  </w:style>
  <w:style w:type="paragraph" w:customStyle="1" w:styleId="ReturnAddress">
    <w:name w:val="Return Address"/>
    <w:basedOn w:val="Normal"/>
    <w:rsid w:val="00CD606F"/>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CD606F"/>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CD606F"/>
    <w:pPr>
      <w:spacing w:line="240" w:lineRule="exact"/>
    </w:pPr>
    <w:rPr>
      <w:rFonts w:ascii="Verdana" w:eastAsia="Times New Roman" w:hAnsi="Verdana"/>
      <w:sz w:val="20"/>
      <w:szCs w:val="20"/>
      <w:lang w:val="en-US"/>
    </w:rPr>
  </w:style>
  <w:style w:type="paragraph" w:customStyle="1" w:styleId="InsideAddress">
    <w:name w:val="Inside Address"/>
    <w:basedOn w:val="Normal"/>
    <w:rsid w:val="00CD606F"/>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CD606F"/>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CD606F"/>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CD606F"/>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CD606F"/>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CD606F"/>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CD606F"/>
  </w:style>
  <w:style w:type="numbering" w:customStyle="1" w:styleId="NoList6">
    <w:name w:val="No List6"/>
    <w:next w:val="NoList"/>
    <w:uiPriority w:val="99"/>
    <w:semiHidden/>
    <w:unhideWhenUsed/>
    <w:rsid w:val="00CD606F"/>
  </w:style>
  <w:style w:type="paragraph" w:customStyle="1" w:styleId="CharCharCharCharCharCharCharCharCharCharCharCharCharCharCharChar">
    <w:name w:val="Char Char Char Char Char Char Char Char Char Char Char Char Char Char Char Char"/>
    <w:basedOn w:val="Normal"/>
    <w:rsid w:val="00CD606F"/>
    <w:pPr>
      <w:spacing w:line="240" w:lineRule="exact"/>
    </w:pPr>
    <w:rPr>
      <w:rFonts w:ascii="Tahoma" w:hAnsi="Tahoma"/>
      <w:sz w:val="20"/>
      <w:szCs w:val="20"/>
      <w:lang w:val="en-US"/>
    </w:rPr>
  </w:style>
  <w:style w:type="character" w:customStyle="1" w:styleId="TitleChar2">
    <w:name w:val="Title Char2"/>
    <w:uiPriority w:val="99"/>
    <w:locked/>
    <w:rsid w:val="00CD606F"/>
    <w:rPr>
      <w:rFonts w:ascii="Arrus BT" w:eastAsia="MS Mincho" w:hAnsi="Arrus BT" w:cs="Arrus BT"/>
      <w:b/>
      <w:bCs/>
      <w:sz w:val="32"/>
      <w:szCs w:val="32"/>
      <w:lang w:val="en-US" w:eastAsia="en-US"/>
    </w:rPr>
  </w:style>
  <w:style w:type="character" w:customStyle="1" w:styleId="TitleChar1">
    <w:name w:val="Title Char1"/>
    <w:locked/>
    <w:rsid w:val="00CD606F"/>
    <w:rPr>
      <w:rFonts w:ascii="Arrus BT" w:eastAsia="MS Mincho" w:hAnsi="Arrus BT" w:cs="Arrus BT"/>
      <w:b/>
      <w:bCs/>
      <w:sz w:val="32"/>
      <w:szCs w:val="32"/>
      <w:lang w:val="en-US"/>
    </w:rPr>
  </w:style>
  <w:style w:type="paragraph" w:customStyle="1" w:styleId="Style5">
    <w:name w:val="Style5"/>
    <w:basedOn w:val="Normal"/>
    <w:rsid w:val="00CD606F"/>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CD606F"/>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CD606F"/>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CD606F"/>
    <w:rPr>
      <w:rFonts w:ascii="Arial Black" w:hAnsi="Arial Black"/>
      <w:spacing w:val="-10"/>
      <w:sz w:val="18"/>
    </w:rPr>
  </w:style>
  <w:style w:type="paragraph" w:customStyle="1" w:styleId="MessageHeaderLast">
    <w:name w:val="Message Header Last"/>
    <w:basedOn w:val="MessageHeader"/>
    <w:next w:val="BodyText"/>
    <w:rsid w:val="00CD606F"/>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CD606F"/>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CD606F"/>
    <w:rPr>
      <w:i/>
      <w:iCs/>
      <w:color w:val="404040"/>
    </w:rPr>
  </w:style>
  <w:style w:type="paragraph" w:customStyle="1" w:styleId="ColorfulList-Accent11">
    <w:name w:val="Colorful List - Accent 11"/>
    <w:basedOn w:val="Normal"/>
    <w:qFormat/>
    <w:rsid w:val="00CD606F"/>
    <w:pPr>
      <w:spacing w:after="200" w:line="276" w:lineRule="auto"/>
      <w:ind w:left="720"/>
      <w:contextualSpacing/>
    </w:pPr>
    <w:rPr>
      <w:lang w:val="en-US"/>
    </w:rPr>
  </w:style>
  <w:style w:type="paragraph" w:customStyle="1" w:styleId="Style54">
    <w:name w:val="Style54"/>
    <w:basedOn w:val="Normal"/>
    <w:uiPriority w:val="99"/>
    <w:rsid w:val="00CD606F"/>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CD606F"/>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CD606F"/>
    <w:rPr>
      <w:rFonts w:ascii="Garamond" w:hAnsi="Garamond" w:cs="Garamond"/>
      <w:sz w:val="22"/>
      <w:szCs w:val="22"/>
    </w:rPr>
  </w:style>
  <w:style w:type="paragraph" w:customStyle="1" w:styleId="ModelNrmlDouble">
    <w:name w:val="ModelNrmlDouble"/>
    <w:basedOn w:val="Normal"/>
    <w:rsid w:val="00CD606F"/>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CD606F"/>
    <w:pPr>
      <w:ind w:firstLine="0"/>
    </w:pPr>
    <w:rPr>
      <w:u w:val="single"/>
    </w:rPr>
  </w:style>
  <w:style w:type="character" w:customStyle="1" w:styleId="Paragraph1Char">
    <w:name w:val="Paragraph (1) Char"/>
    <w:link w:val="Paragraph1"/>
    <w:rsid w:val="00CD606F"/>
    <w:rPr>
      <w:rFonts w:ascii="Times New Roman" w:eastAsia="Times New Roman" w:hAnsi="Times New Roman" w:cs="Times New Roman"/>
      <w:sz w:val="24"/>
      <w:szCs w:val="20"/>
      <w:lang w:val="en-GB" w:eastAsia="en-GB"/>
    </w:rPr>
  </w:style>
  <w:style w:type="paragraph" w:customStyle="1" w:styleId="Indenta">
    <w:name w:val="Indent (a)"/>
    <w:basedOn w:val="Normal"/>
    <w:rsid w:val="00CD606F"/>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CD606F"/>
    <w:pPr>
      <w:numPr>
        <w:numId w:val="9"/>
      </w:numPr>
    </w:pPr>
  </w:style>
  <w:style w:type="paragraph" w:customStyle="1" w:styleId="CharCharChar">
    <w:name w:val="Char Char Char"/>
    <w:basedOn w:val="Normal"/>
    <w:rsid w:val="00CD606F"/>
    <w:pPr>
      <w:spacing w:line="240" w:lineRule="exact"/>
    </w:pPr>
    <w:rPr>
      <w:rFonts w:ascii="Tahoma" w:eastAsia="Times New Roman" w:hAnsi="Tahoma"/>
      <w:sz w:val="20"/>
      <w:szCs w:val="20"/>
    </w:rPr>
  </w:style>
  <w:style w:type="character" w:customStyle="1" w:styleId="arial14">
    <w:name w:val="arial14"/>
    <w:rsid w:val="00CD606F"/>
  </w:style>
  <w:style w:type="character" w:customStyle="1" w:styleId="ju-005fpara--char">
    <w:name w:val="ju-005fpara--char"/>
    <w:basedOn w:val="DefaultParagraphFont"/>
    <w:rsid w:val="00CD606F"/>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CD606F"/>
    <w:pPr>
      <w:spacing w:line="240" w:lineRule="exact"/>
    </w:pPr>
    <w:rPr>
      <w:rFonts w:eastAsia="Calibri"/>
      <w:sz w:val="20"/>
      <w:szCs w:val="20"/>
      <w:vertAlign w:val="superscript"/>
      <w:lang w:val="x-none" w:eastAsia="x-none"/>
    </w:rPr>
  </w:style>
  <w:style w:type="character" w:customStyle="1" w:styleId="eheadnotes">
    <w:name w:val="eheadnotes"/>
    <w:rsid w:val="00CD606F"/>
    <w:rPr>
      <w:rFonts w:cs="Times New Roman"/>
    </w:rPr>
  </w:style>
  <w:style w:type="character" w:customStyle="1" w:styleId="edate">
    <w:name w:val="edate"/>
    <w:rsid w:val="00CD606F"/>
    <w:rPr>
      <w:rFonts w:cs="Times New Roman"/>
    </w:rPr>
  </w:style>
  <w:style w:type="character" w:customStyle="1" w:styleId="enumber">
    <w:name w:val="enumber"/>
    <w:rsid w:val="00CD606F"/>
    <w:rPr>
      <w:rFonts w:cs="Times New Roman"/>
    </w:rPr>
  </w:style>
  <w:style w:type="character" w:customStyle="1" w:styleId="ColorfulList-Accent1Char">
    <w:name w:val="Colorful List - Accent 1 Char"/>
    <w:link w:val="ColorfulList-Accent1"/>
    <w:uiPriority w:val="1"/>
    <w:rsid w:val="00CD606F"/>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CD606F"/>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CD606F"/>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CD606F"/>
    <w:rPr>
      <w:b/>
      <w:bCs/>
      <w:smallCaps/>
      <w:color w:val="4F81BD" w:themeColor="accent1"/>
      <w:spacing w:val="5"/>
    </w:rPr>
  </w:style>
  <w:style w:type="character" w:customStyle="1" w:styleId="DefaultChar">
    <w:name w:val="Default Char"/>
    <w:link w:val="Default"/>
    <w:rsid w:val="00CD606F"/>
    <w:rPr>
      <w:rFonts w:ascii="Times New Roman" w:eastAsia="Calibri" w:hAnsi="Times New Roman" w:cs="Times New Roman"/>
      <w:color w:val="000000"/>
      <w:sz w:val="24"/>
      <w:szCs w:val="24"/>
    </w:rPr>
  </w:style>
  <w:style w:type="paragraph" w:customStyle="1" w:styleId="TableHeading">
    <w:name w:val="Table Heading"/>
    <w:basedOn w:val="Normal"/>
    <w:rsid w:val="00CD606F"/>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CD606F"/>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CD606F"/>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D606F"/>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CD606F"/>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CD606F"/>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uiPriority w:val="9"/>
    <w:qFormat/>
    <w:rsid w:val="00CD606F"/>
    <w:pPr>
      <w:numPr>
        <w:ilvl w:val="4"/>
        <w:numId w:val="3"/>
      </w:numPr>
      <w:tabs>
        <w:tab w:val="clear" w:pos="1800"/>
      </w:tabs>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uiPriority w:val="9"/>
    <w:qFormat/>
    <w:rsid w:val="00CD606F"/>
    <w:pPr>
      <w:numPr>
        <w:ilvl w:val="5"/>
        <w:numId w:val="3"/>
      </w:numPr>
      <w:tabs>
        <w:tab w:val="clear" w:pos="2160"/>
      </w:tabs>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CD606F"/>
    <w:pPr>
      <w:numPr>
        <w:ilvl w:val="7"/>
        <w:numId w:val="3"/>
      </w:numPr>
      <w:tabs>
        <w:tab w:val="clear" w:pos="2880"/>
      </w:tabs>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CD606F"/>
    <w:pPr>
      <w:numPr>
        <w:ilvl w:val="8"/>
        <w:numId w:val="3"/>
      </w:numPr>
      <w:tabs>
        <w:tab w:val="clear" w:pos="3240"/>
      </w:tabs>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Section Heading 2 Char1,Section Heading Char1"/>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uiPriority w:val="9"/>
    <w:rsid w:val="00CD606F"/>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CD606F"/>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CD606F"/>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CD606F"/>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CD606F"/>
    <w:rPr>
      <w:rFonts w:ascii="Cambria" w:eastAsia="MS Mincho" w:hAnsi="Cambria" w:cs="Cambria"/>
      <w:sz w:val="20"/>
      <w:szCs w:val="20"/>
    </w:rPr>
  </w:style>
  <w:style w:type="character" w:customStyle="1" w:styleId="Heading9Char">
    <w:name w:val="Heading 9 Char"/>
    <w:basedOn w:val="DefaultParagraphFont"/>
    <w:link w:val="Heading9"/>
    <w:rsid w:val="00CD606F"/>
    <w:rPr>
      <w:rFonts w:ascii="Cambria" w:eastAsia="MS Mincho" w:hAnsi="Cambria" w:cs="Cambria"/>
      <w:i/>
      <w:iCs/>
      <w:spacing w:val="5"/>
      <w:sz w:val="20"/>
      <w:szCs w:val="20"/>
    </w:rPr>
  </w:style>
  <w:style w:type="numbering" w:customStyle="1" w:styleId="NoList1">
    <w:name w:val="No List1"/>
    <w:next w:val="NoList"/>
    <w:uiPriority w:val="99"/>
    <w:semiHidden/>
    <w:unhideWhenUsed/>
    <w:rsid w:val="00CD606F"/>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CD606F"/>
    <w:rPr>
      <w:rFonts w:ascii="Calibri" w:eastAsia="MS Mincho" w:hAnsi="Calibri" w:cs="Times New Roman"/>
      <w:lang w:val="sq-AL"/>
    </w:rPr>
  </w:style>
  <w:style w:type="paragraph" w:customStyle="1" w:styleId="Style1">
    <w:name w:val="Style1"/>
    <w:basedOn w:val="Akti"/>
    <w:link w:val="Style1Char"/>
    <w:qFormat/>
    <w:rsid w:val="00CD606F"/>
    <w:rPr>
      <w:rFonts w:ascii="CG Times" w:hAnsi="CG Times"/>
      <w:sz w:val="21"/>
    </w:rPr>
  </w:style>
  <w:style w:type="character" w:customStyle="1" w:styleId="Heading3Char1">
    <w:name w:val="Heading 3 Char1"/>
    <w:aliases w:val="Germa Char1"/>
    <w:link w:val="Heading3"/>
    <w:uiPriority w:val="9"/>
    <w:locked/>
    <w:rsid w:val="00CD606F"/>
    <w:rPr>
      <w:rFonts w:ascii="Cambria" w:eastAsia="MS Mincho" w:hAnsi="Cambria" w:cs="Cambria"/>
      <w:b/>
      <w:bCs/>
      <w:sz w:val="24"/>
      <w:szCs w:val="24"/>
    </w:rPr>
  </w:style>
  <w:style w:type="paragraph" w:customStyle="1" w:styleId="ADDRESS">
    <w:name w:val="ADDRESS"/>
    <w:basedOn w:val="Normal"/>
    <w:rsid w:val="00CD606F"/>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CD606F"/>
    <w:pPr>
      <w:spacing w:after="0" w:line="240" w:lineRule="auto"/>
      <w:jc w:val="both"/>
    </w:pPr>
    <w:rPr>
      <w:rFonts w:ascii="CG Times" w:eastAsia="MS Mincho" w:hAnsi="CG Times" w:cs="CG Times"/>
      <w:sz w:val="21"/>
      <w:lang w:val="en-GB"/>
    </w:rPr>
  </w:style>
  <w:style w:type="paragraph" w:customStyle="1" w:styleId="AneksiNr">
    <w:name w:val="Aneksi_Nr"/>
    <w:next w:val="Normal"/>
    <w:rsid w:val="00CD606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CD606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CD606F"/>
    <w:pPr>
      <w:numPr>
        <w:numId w:val="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CD606F"/>
    <w:rPr>
      <w:rFonts w:ascii="Arial" w:eastAsia="Times New Roman" w:hAnsi="Arial" w:cs="Arial"/>
      <w:color w:val="000000"/>
      <w:sz w:val="24"/>
      <w:szCs w:val="24"/>
    </w:rPr>
  </w:style>
  <w:style w:type="paragraph" w:customStyle="1" w:styleId="BazLigjPropozues">
    <w:name w:val="Baz_Ligj_Propozues"/>
    <w:rsid w:val="00CD606F"/>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CD606F"/>
    <w:rPr>
      <w:color w:val="800080"/>
      <w:u w:val="single"/>
    </w:rPr>
  </w:style>
  <w:style w:type="paragraph" w:customStyle="1" w:styleId="font5">
    <w:name w:val="font5"/>
    <w:basedOn w:val="Normal"/>
    <w:rsid w:val="00CD606F"/>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CD606F"/>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CD606F"/>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CD606F"/>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CD606F"/>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CD606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CD606F"/>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CD606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CD606F"/>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CD606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CD606F"/>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CD606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CD606F"/>
    <w:pPr>
      <w:pageBreakBefore/>
      <w:spacing w:after="0" w:line="240" w:lineRule="auto"/>
      <w:jc w:val="both"/>
    </w:pPr>
    <w:rPr>
      <w:rFonts w:ascii="CG Times" w:eastAsia="MS Mincho" w:hAnsi="CG Times" w:cs="CG Times"/>
      <w:b/>
      <w:bCs/>
      <w:sz w:val="21"/>
    </w:rPr>
  </w:style>
  <w:style w:type="paragraph" w:customStyle="1" w:styleId="KapitulliNr">
    <w:name w:val="Kapitulli_Nr"/>
    <w:rsid w:val="00CD606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CD606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CD606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CD606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CD606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CD606F"/>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CD606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CD606F"/>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CD606F"/>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CD606F"/>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CD606F"/>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CD606F"/>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CD606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CD606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CD606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CD606F"/>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CD606F"/>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CD606F"/>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CD606F"/>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CD606F"/>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CD606F"/>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CD606F"/>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CD606F"/>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CD606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CD606F"/>
  </w:style>
  <w:style w:type="paragraph" w:customStyle="1" w:styleId="PjesaNr">
    <w:name w:val="Pjesa_Nr"/>
    <w:next w:val="Normal"/>
    <w:rsid w:val="00CD606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CD606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CD606F"/>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CD606F"/>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CD606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CD606F"/>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CD606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CD606F"/>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CD606F"/>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CD606F"/>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CD606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CD606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CD606F"/>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CD606F"/>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CD606F"/>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CD606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CD606F"/>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CD606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CD606F"/>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CD60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CD60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CD60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CD60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CD606F"/>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59"/>
    <w:rsid w:val="00CD606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CD60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CD60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CD606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CD606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CD606F"/>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CD606F"/>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CD60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CD606F"/>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CD606F"/>
  </w:style>
  <w:style w:type="paragraph" w:customStyle="1" w:styleId="articlebody">
    <w:name w:val="articlebody"/>
    <w:basedOn w:val="Normal"/>
    <w:uiPriority w:val="99"/>
    <w:rsid w:val="00CD606F"/>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nhideWhenUsed/>
    <w:rsid w:val="00CD606F"/>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CD606F"/>
    <w:rPr>
      <w:rFonts w:ascii="Calibri" w:eastAsia="Calibri" w:hAnsi="Calibri" w:cs="Times New Roman"/>
    </w:rPr>
  </w:style>
  <w:style w:type="paragraph" w:customStyle="1" w:styleId="numridata0">
    <w:name w:val="numridata"/>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CD606F"/>
    <w:pPr>
      <w:spacing w:line="240" w:lineRule="exact"/>
    </w:pPr>
    <w:rPr>
      <w:rFonts w:ascii="Tahoma" w:hAnsi="Tahoma"/>
      <w:sz w:val="20"/>
      <w:szCs w:val="20"/>
    </w:rPr>
  </w:style>
  <w:style w:type="paragraph" w:styleId="BodyText3">
    <w:name w:val="Body Text 3"/>
    <w:basedOn w:val="Normal"/>
    <w:link w:val="BodyText3Char"/>
    <w:uiPriority w:val="99"/>
    <w:rsid w:val="00CD606F"/>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CD606F"/>
    <w:rPr>
      <w:rFonts w:ascii="Times New Roman" w:eastAsia="Times New Roman" w:hAnsi="Times New Roman" w:cs="Times New Roman"/>
      <w:sz w:val="16"/>
      <w:szCs w:val="16"/>
    </w:rPr>
  </w:style>
  <w:style w:type="paragraph" w:customStyle="1" w:styleId="s32b251d">
    <w:name w:val="s32b251d"/>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CD606F"/>
  </w:style>
  <w:style w:type="paragraph" w:customStyle="1" w:styleId="s30eec3f8">
    <w:name w:val="s30eec3f8"/>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CD606F"/>
    <w:pPr>
      <w:spacing w:after="120" w:line="360" w:lineRule="auto"/>
      <w:jc w:val="both"/>
    </w:pPr>
    <w:rPr>
      <w:rFonts w:ascii="Calibri" w:eastAsia="MS Mincho" w:hAnsi="Calibri" w:cs="Times New Roman"/>
      <w:bCs/>
    </w:rPr>
  </w:style>
  <w:style w:type="paragraph" w:customStyle="1" w:styleId="ju-005fpara">
    <w:name w:val="ju-005fpara"/>
    <w:basedOn w:val="Normal"/>
    <w:rsid w:val="00CD606F"/>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CD606F"/>
  </w:style>
  <w:style w:type="character" w:customStyle="1" w:styleId="s7d2086b4">
    <w:name w:val="s7d2086b4"/>
    <w:basedOn w:val="DefaultParagraphFont"/>
    <w:uiPriority w:val="99"/>
    <w:rsid w:val="00CD606F"/>
  </w:style>
  <w:style w:type="character" w:customStyle="1" w:styleId="hps">
    <w:name w:val="hps"/>
    <w:basedOn w:val="DefaultParagraphFont"/>
    <w:rsid w:val="00CD606F"/>
  </w:style>
  <w:style w:type="paragraph" w:customStyle="1" w:styleId="paragrafi00">
    <w:name w:val="paragrafi0"/>
    <w:basedOn w:val="Normal"/>
    <w:rsid w:val="00CD606F"/>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CD606F"/>
  </w:style>
  <w:style w:type="paragraph" w:customStyle="1" w:styleId="akti1">
    <w:name w:val="akti"/>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CD606F"/>
  </w:style>
  <w:style w:type="paragraph" w:customStyle="1" w:styleId="CM49">
    <w:name w:val="CM49"/>
    <w:basedOn w:val="Normal"/>
    <w:next w:val="Normal"/>
    <w:rsid w:val="00CD606F"/>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CD606F"/>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CD606F"/>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CD606F"/>
    <w:pPr>
      <w:widowControl w:val="0"/>
    </w:pPr>
    <w:rPr>
      <w:rFonts w:ascii="Helvetica" w:eastAsia="Times New Roman" w:hAnsi="Helvetica" w:cs="Helvetica"/>
      <w:lang w:val="sq-AL"/>
    </w:rPr>
  </w:style>
  <w:style w:type="paragraph" w:customStyle="1" w:styleId="CM57">
    <w:name w:val="CM57"/>
    <w:basedOn w:val="Normal"/>
    <w:next w:val="Normal"/>
    <w:rsid w:val="00CD606F"/>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CD606F"/>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CD606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CD60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CD606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CD606F"/>
  </w:style>
  <w:style w:type="character" w:customStyle="1" w:styleId="StyleHeading6BoldChar">
    <w:name w:val="Style Heading 6 + Bold Char"/>
    <w:link w:val="StyleHeading6Bold"/>
    <w:rsid w:val="00CD606F"/>
    <w:rPr>
      <w:rFonts w:ascii="Cambria" w:eastAsia="MS Mincho" w:hAnsi="Cambria" w:cs="Cambria"/>
      <w:b/>
      <w:bCs/>
      <w:i/>
      <w:iCs/>
      <w:color w:val="7F7F7F"/>
      <w:sz w:val="24"/>
      <w:szCs w:val="24"/>
    </w:rPr>
  </w:style>
  <w:style w:type="paragraph" w:customStyle="1" w:styleId="tableheaders">
    <w:name w:val="table headers"/>
    <w:rsid w:val="00CD606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CD606F"/>
    <w:rPr>
      <w:b w:val="0"/>
    </w:rPr>
  </w:style>
  <w:style w:type="paragraph" w:styleId="PlainText">
    <w:name w:val="Plain Text"/>
    <w:basedOn w:val="Normal"/>
    <w:link w:val="PlainTextChar"/>
    <w:uiPriority w:val="99"/>
    <w:unhideWhenUsed/>
    <w:rsid w:val="00CD606F"/>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CD606F"/>
    <w:rPr>
      <w:rFonts w:ascii="Consolas" w:eastAsia="Calibri" w:hAnsi="Consolas" w:cs="Times New Roman"/>
      <w:sz w:val="21"/>
      <w:szCs w:val="21"/>
      <w:lang w:val="sq-AL"/>
    </w:rPr>
  </w:style>
  <w:style w:type="paragraph" w:customStyle="1" w:styleId="StyleStyle1Bold">
    <w:name w:val="Style Style1 + Bold"/>
    <w:basedOn w:val="Style1"/>
    <w:rsid w:val="00CD606F"/>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CD606F"/>
    <w:rPr>
      <w:rFonts w:ascii="EUAlbertina" w:hAnsi="EUAlbertina"/>
      <w:color w:val="auto"/>
    </w:rPr>
  </w:style>
  <w:style w:type="paragraph" w:customStyle="1" w:styleId="CM4">
    <w:name w:val="CM4"/>
    <w:basedOn w:val="Normal"/>
    <w:next w:val="Normal"/>
    <w:rsid w:val="00CD606F"/>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CD606F"/>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CD606F"/>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CD606F"/>
    <w:rPr>
      <w:rFonts w:ascii="Tahoma" w:eastAsia="Times New Roman" w:hAnsi="Tahoma" w:cs="Times New Roman"/>
      <w:sz w:val="16"/>
      <w:szCs w:val="16"/>
      <w:lang w:val="sq-AL"/>
    </w:rPr>
  </w:style>
  <w:style w:type="numbering" w:customStyle="1" w:styleId="NoList3">
    <w:name w:val="No List3"/>
    <w:next w:val="NoList"/>
    <w:semiHidden/>
    <w:rsid w:val="00CD606F"/>
  </w:style>
  <w:style w:type="numbering" w:customStyle="1" w:styleId="NoList4">
    <w:name w:val="No List4"/>
    <w:next w:val="NoList"/>
    <w:semiHidden/>
    <w:rsid w:val="00CD606F"/>
  </w:style>
  <w:style w:type="paragraph" w:customStyle="1" w:styleId="Point1">
    <w:name w:val="Point 1"/>
    <w:basedOn w:val="Normal"/>
    <w:link w:val="Point1Char"/>
    <w:rsid w:val="00CD606F"/>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CD606F"/>
    <w:rPr>
      <w:rFonts w:ascii="Calibri" w:eastAsia="Times New Roman" w:hAnsi="Calibri" w:cs="Times New Roman"/>
      <w:sz w:val="24"/>
      <w:szCs w:val="24"/>
      <w:lang w:val="en-GB" w:eastAsia="en-GB"/>
    </w:rPr>
  </w:style>
  <w:style w:type="paragraph" w:customStyle="1" w:styleId="Text1">
    <w:name w:val="Text 1"/>
    <w:basedOn w:val="Normal"/>
    <w:link w:val="Text1Char"/>
    <w:rsid w:val="00CD606F"/>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CD606F"/>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CD606F"/>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CD606F"/>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CD606F"/>
  </w:style>
  <w:style w:type="character" w:customStyle="1" w:styleId="SectionTitleCharCharChar">
    <w:name w:val="SectionTitle Char Char Char"/>
    <w:link w:val="SectionTitleCharChar"/>
    <w:rsid w:val="00CD606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CD606F"/>
    <w:rPr>
      <w:rFonts w:ascii="Calibri" w:eastAsia="Times New Roman" w:hAnsi="Calibri" w:cs="Times New Roman"/>
      <w:b/>
      <w:bCs/>
      <w:smallCaps/>
      <w:sz w:val="28"/>
      <w:szCs w:val="28"/>
      <w:lang w:val="en-GB" w:eastAsia="en-GB"/>
    </w:rPr>
  </w:style>
  <w:style w:type="character" w:customStyle="1" w:styleId="Text1Char">
    <w:name w:val="Text 1 Char"/>
    <w:link w:val="Text1"/>
    <w:rsid w:val="00CD606F"/>
    <w:rPr>
      <w:rFonts w:ascii="Calibri" w:eastAsia="Times New Roman" w:hAnsi="Calibri" w:cs="Times New Roman"/>
      <w:sz w:val="24"/>
      <w:szCs w:val="24"/>
      <w:lang w:val="en-GB" w:eastAsia="en-GB"/>
    </w:rPr>
  </w:style>
  <w:style w:type="character" w:customStyle="1" w:styleId="Point1CharChar">
    <w:name w:val="Point 1 Char Char"/>
    <w:rsid w:val="00CD606F"/>
    <w:rPr>
      <w:sz w:val="24"/>
      <w:szCs w:val="24"/>
      <w:lang w:val="en-GB" w:eastAsia="en-GB" w:bidi="ar-SA"/>
    </w:rPr>
  </w:style>
  <w:style w:type="paragraph" w:customStyle="1" w:styleId="Point0">
    <w:name w:val="Point 0"/>
    <w:basedOn w:val="Normal"/>
    <w:rsid w:val="00CD606F"/>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CD606F"/>
    <w:pPr>
      <w:numPr>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CD606F"/>
    <w:pPr>
      <w:numPr>
        <w:ilvl w:val="1"/>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CD606F"/>
    <w:pPr>
      <w:numPr>
        <w:ilvl w:val="2"/>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CD606F"/>
    <w:pPr>
      <w:numPr>
        <w:ilvl w:val="3"/>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CD606F"/>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CD606F"/>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CD606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CD606F"/>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CD606F"/>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CD606F"/>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CD606F"/>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CD606F"/>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CD606F"/>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CD606F"/>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CD606F"/>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CD606F"/>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CD606F"/>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CD606F"/>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CD606F"/>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CD606F"/>
    <w:pPr>
      <w:spacing w:after="0" w:line="240" w:lineRule="auto"/>
      <w:ind w:left="220" w:hanging="220"/>
    </w:pPr>
  </w:style>
  <w:style w:type="paragraph" w:styleId="IndexHeading">
    <w:name w:val="index heading"/>
    <w:basedOn w:val="Normal"/>
    <w:next w:val="Normal"/>
    <w:semiHidden/>
    <w:rsid w:val="00CD606F"/>
    <w:pPr>
      <w:spacing w:after="0" w:line="360" w:lineRule="auto"/>
    </w:pPr>
    <w:rPr>
      <w:rFonts w:ascii="Tahoma" w:eastAsia="Times New Roman" w:hAnsi="Tahoma"/>
      <w:lang w:val="de-AT" w:eastAsia="de-DE"/>
    </w:rPr>
  </w:style>
  <w:style w:type="paragraph" w:styleId="List">
    <w:name w:val="List"/>
    <w:basedOn w:val="Normal"/>
    <w:rsid w:val="00CD606F"/>
    <w:pPr>
      <w:spacing w:after="0" w:line="360" w:lineRule="auto"/>
      <w:ind w:left="454" w:hanging="454"/>
    </w:pPr>
    <w:rPr>
      <w:rFonts w:ascii="Tahoma" w:eastAsia="Times New Roman" w:hAnsi="Tahoma"/>
      <w:lang w:val="de-AT" w:eastAsia="de-DE"/>
    </w:rPr>
  </w:style>
  <w:style w:type="paragraph" w:styleId="List2">
    <w:name w:val="List 2"/>
    <w:basedOn w:val="Normal"/>
    <w:rsid w:val="00CD606F"/>
    <w:pPr>
      <w:spacing w:after="0" w:line="360" w:lineRule="auto"/>
      <w:ind w:left="681" w:hanging="454"/>
    </w:pPr>
    <w:rPr>
      <w:rFonts w:ascii="Tahoma" w:eastAsia="Times New Roman" w:hAnsi="Tahoma"/>
      <w:lang w:val="de-AT" w:eastAsia="de-DE"/>
    </w:rPr>
  </w:style>
  <w:style w:type="paragraph" w:styleId="List3">
    <w:name w:val="List 3"/>
    <w:basedOn w:val="Normal"/>
    <w:rsid w:val="00CD606F"/>
    <w:pPr>
      <w:spacing w:after="0" w:line="360" w:lineRule="auto"/>
      <w:ind w:left="908" w:hanging="454"/>
    </w:pPr>
    <w:rPr>
      <w:rFonts w:ascii="Tahoma" w:eastAsia="Times New Roman" w:hAnsi="Tahoma"/>
      <w:lang w:val="de-AT" w:eastAsia="de-DE"/>
    </w:rPr>
  </w:style>
  <w:style w:type="paragraph" w:styleId="List4">
    <w:name w:val="List 4"/>
    <w:basedOn w:val="Normal"/>
    <w:rsid w:val="00CD606F"/>
    <w:pPr>
      <w:spacing w:after="0" w:line="360" w:lineRule="auto"/>
      <w:ind w:left="1134" w:hanging="454"/>
    </w:pPr>
    <w:rPr>
      <w:rFonts w:ascii="Tahoma" w:eastAsia="Times New Roman" w:hAnsi="Tahoma"/>
      <w:lang w:val="de-AT" w:eastAsia="de-DE"/>
    </w:rPr>
  </w:style>
  <w:style w:type="paragraph" w:styleId="List5">
    <w:name w:val="List 5"/>
    <w:basedOn w:val="Normal"/>
    <w:rsid w:val="00CD606F"/>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CD606F"/>
    <w:pPr>
      <w:spacing w:after="0" w:line="360" w:lineRule="auto"/>
      <w:ind w:left="227"/>
    </w:pPr>
    <w:rPr>
      <w:rFonts w:ascii="Tahoma" w:eastAsia="Times New Roman" w:hAnsi="Tahoma"/>
      <w:lang w:val="de-AT" w:eastAsia="de-DE"/>
    </w:rPr>
  </w:style>
  <w:style w:type="paragraph" w:styleId="ListContinue2">
    <w:name w:val="List Continue 2"/>
    <w:basedOn w:val="Normal"/>
    <w:rsid w:val="00CD606F"/>
    <w:pPr>
      <w:spacing w:after="0" w:line="360" w:lineRule="auto"/>
      <w:ind w:left="454"/>
    </w:pPr>
    <w:rPr>
      <w:rFonts w:ascii="Tahoma" w:eastAsia="Times New Roman" w:hAnsi="Tahoma"/>
      <w:lang w:val="de-AT" w:eastAsia="de-DE"/>
    </w:rPr>
  </w:style>
  <w:style w:type="paragraph" w:styleId="ListContinue3">
    <w:name w:val="List Continue 3"/>
    <w:basedOn w:val="Normal"/>
    <w:rsid w:val="00CD606F"/>
    <w:pPr>
      <w:spacing w:after="0" w:line="360" w:lineRule="auto"/>
      <w:ind w:left="680"/>
    </w:pPr>
    <w:rPr>
      <w:rFonts w:ascii="Tahoma" w:eastAsia="Times New Roman" w:hAnsi="Tahoma"/>
      <w:lang w:val="de-AT" w:eastAsia="de-DE"/>
    </w:rPr>
  </w:style>
  <w:style w:type="paragraph" w:styleId="ListContinue4">
    <w:name w:val="List Continue 4"/>
    <w:basedOn w:val="Normal"/>
    <w:rsid w:val="00CD606F"/>
    <w:pPr>
      <w:spacing w:after="0" w:line="360" w:lineRule="auto"/>
      <w:ind w:left="907"/>
    </w:pPr>
    <w:rPr>
      <w:rFonts w:ascii="Tahoma" w:eastAsia="Times New Roman" w:hAnsi="Tahoma"/>
      <w:lang w:val="de-AT" w:eastAsia="de-DE"/>
    </w:rPr>
  </w:style>
  <w:style w:type="paragraph" w:styleId="ListContinue5">
    <w:name w:val="List Continue 5"/>
    <w:basedOn w:val="Normal"/>
    <w:rsid w:val="00CD606F"/>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CD606F"/>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CD606F"/>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CD606F"/>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CD606F"/>
    <w:rPr>
      <w:sz w:val="16"/>
      <w:szCs w:val="16"/>
    </w:rPr>
  </w:style>
  <w:style w:type="paragraph" w:styleId="CommentText">
    <w:name w:val="annotation text"/>
    <w:aliases w:val=" Char"/>
    <w:basedOn w:val="Normal"/>
    <w:link w:val="CommentTextChar"/>
    <w:uiPriority w:val="99"/>
    <w:unhideWhenUsed/>
    <w:rsid w:val="00CD606F"/>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CD606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CD606F"/>
    <w:rPr>
      <w:b/>
      <w:bCs/>
    </w:rPr>
  </w:style>
  <w:style w:type="character" w:customStyle="1" w:styleId="CommentSubjectChar">
    <w:name w:val="Comment Subject Char"/>
    <w:basedOn w:val="CommentTextChar"/>
    <w:link w:val="CommentSubject"/>
    <w:uiPriority w:val="99"/>
    <w:rsid w:val="00CD606F"/>
    <w:rPr>
      <w:rFonts w:ascii="Calibri" w:eastAsia="MS Mincho" w:hAnsi="Calibri" w:cs="Times New Roman"/>
      <w:b/>
      <w:bCs/>
      <w:sz w:val="20"/>
      <w:szCs w:val="20"/>
      <w:lang w:val="sq-AL"/>
    </w:rPr>
  </w:style>
  <w:style w:type="paragraph" w:styleId="ListNumber4">
    <w:name w:val="List Number 4"/>
    <w:basedOn w:val="Normal"/>
    <w:rsid w:val="00CD606F"/>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CD606F"/>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CD606F"/>
  </w:style>
  <w:style w:type="paragraph" w:styleId="MacroText">
    <w:name w:val="macro"/>
    <w:link w:val="MacroTextChar"/>
    <w:semiHidden/>
    <w:rsid w:val="00CD606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CD606F"/>
    <w:rPr>
      <w:rFonts w:ascii="Courier New" w:eastAsia="Times New Roman" w:hAnsi="Courier New" w:cs="Times New Roman"/>
      <w:lang w:val="de-DE" w:eastAsia="de-DE"/>
    </w:rPr>
  </w:style>
  <w:style w:type="paragraph" w:styleId="NormalIndent">
    <w:name w:val="Normal Indent"/>
    <w:basedOn w:val="Normal"/>
    <w:link w:val="NormalIndentChar"/>
    <w:rsid w:val="00CD606F"/>
    <w:pPr>
      <w:spacing w:after="0" w:line="360" w:lineRule="auto"/>
      <w:ind w:left="454"/>
    </w:pPr>
    <w:rPr>
      <w:rFonts w:ascii="Tahoma" w:eastAsia="Times New Roman" w:hAnsi="Tahoma"/>
      <w:lang w:val="de-AT" w:eastAsia="de-DE"/>
    </w:rPr>
  </w:style>
  <w:style w:type="paragraph" w:styleId="EnvelopeReturn">
    <w:name w:val="envelope return"/>
    <w:basedOn w:val="Normal"/>
    <w:rsid w:val="00CD606F"/>
    <w:pPr>
      <w:spacing w:after="0" w:line="240" w:lineRule="auto"/>
    </w:pPr>
    <w:rPr>
      <w:rFonts w:ascii="Tahoma" w:eastAsia="Times New Roman" w:hAnsi="Tahoma"/>
      <w:sz w:val="20"/>
      <w:lang w:val="de-AT" w:eastAsia="de-DE"/>
    </w:rPr>
  </w:style>
  <w:style w:type="paragraph" w:styleId="EnvelopeAddress">
    <w:name w:val="envelope address"/>
    <w:basedOn w:val="Normal"/>
    <w:rsid w:val="00CD606F"/>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CD606F"/>
    <w:rPr>
      <w:rFonts w:ascii="Tahoma" w:hAnsi="Tahoma"/>
      <w:sz w:val="22"/>
    </w:rPr>
  </w:style>
  <w:style w:type="paragraph" w:styleId="BlockText">
    <w:name w:val="Block Text"/>
    <w:basedOn w:val="Normal"/>
    <w:rsid w:val="00CD606F"/>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CD606F"/>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CD606F"/>
    <w:rPr>
      <w:rFonts w:ascii="Tahoma" w:eastAsia="Times New Roman" w:hAnsi="Tahoma" w:cs="Times New Roman"/>
      <w:lang w:val="de-AT" w:eastAsia="de-DE"/>
    </w:rPr>
  </w:style>
  <w:style w:type="character" w:customStyle="1" w:styleId="Emphasis1">
    <w:name w:val="Emphasis1"/>
    <w:semiHidden/>
    <w:rsid w:val="00CD606F"/>
  </w:style>
  <w:style w:type="paragraph" w:styleId="NoteHeading">
    <w:name w:val="Note Heading"/>
    <w:basedOn w:val="Normal"/>
    <w:next w:val="Normal"/>
    <w:link w:val="NoteHeadingChar"/>
    <w:rsid w:val="00CD606F"/>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CD606F"/>
    <w:rPr>
      <w:rFonts w:ascii="Tahoma" w:eastAsia="Times New Roman" w:hAnsi="Tahoma" w:cs="Times New Roman"/>
      <w:lang w:val="de-AT" w:eastAsia="de-DE"/>
    </w:rPr>
  </w:style>
  <w:style w:type="paragraph" w:styleId="MessageHeader">
    <w:name w:val="Message Header"/>
    <w:basedOn w:val="Normal"/>
    <w:link w:val="MessageHeaderChar"/>
    <w:rsid w:val="00CD606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CD606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CD606F"/>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CD606F"/>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CD606F"/>
    <w:rPr>
      <w:rFonts w:ascii="Tahoma" w:eastAsia="Times New Roman" w:hAnsi="Tahoma" w:cs="Times New Roman"/>
      <w:sz w:val="20"/>
      <w:szCs w:val="20"/>
    </w:rPr>
  </w:style>
  <w:style w:type="character" w:styleId="EndnoteReference">
    <w:name w:val="endnote reference"/>
    <w:semiHidden/>
    <w:unhideWhenUsed/>
    <w:rsid w:val="00CD606F"/>
    <w:rPr>
      <w:vertAlign w:val="superscript"/>
    </w:rPr>
  </w:style>
  <w:style w:type="paragraph" w:styleId="BodyTextFirstIndent2">
    <w:name w:val="Body Text First Indent 2"/>
    <w:basedOn w:val="BodyTextIndent"/>
    <w:link w:val="BodyTextFirstIndent2Char"/>
    <w:semiHidden/>
    <w:rsid w:val="00CD606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CD606F"/>
    <w:rPr>
      <w:rFonts w:ascii="Tahoma" w:eastAsia="Times New Roman" w:hAnsi="Tahoma" w:cs="Times New Roman"/>
      <w:lang w:val="de-AT" w:eastAsia="de-DE"/>
    </w:rPr>
  </w:style>
  <w:style w:type="paragraph" w:customStyle="1" w:styleId="Zusatz2">
    <w:name w:val="Zusatz 2"/>
    <w:basedOn w:val="Normal"/>
    <w:next w:val="Normal"/>
    <w:semiHidden/>
    <w:rsid w:val="00CD606F"/>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CD606F"/>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CD606F"/>
    <w:pPr>
      <w:numPr>
        <w:numId w:val="4"/>
      </w:numPr>
    </w:pPr>
  </w:style>
  <w:style w:type="paragraph" w:styleId="Salutation">
    <w:name w:val="Salutation"/>
    <w:basedOn w:val="Normal"/>
    <w:next w:val="Normal"/>
    <w:link w:val="SalutationChar"/>
    <w:semiHidden/>
    <w:rsid w:val="00CD606F"/>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CD606F"/>
    <w:rPr>
      <w:rFonts w:ascii="Tahoma" w:eastAsia="Times New Roman" w:hAnsi="Tahoma" w:cs="Times New Roman"/>
      <w:lang w:val="de-AT" w:eastAsia="de-DE"/>
    </w:rPr>
  </w:style>
  <w:style w:type="numbering" w:styleId="ArticleSection">
    <w:name w:val="Outline List 3"/>
    <w:basedOn w:val="NoList"/>
    <w:semiHidden/>
    <w:rsid w:val="00CD606F"/>
    <w:pPr>
      <w:numPr>
        <w:numId w:val="5"/>
      </w:numPr>
    </w:pPr>
  </w:style>
  <w:style w:type="paragraph" w:styleId="Closing">
    <w:name w:val="Closing"/>
    <w:basedOn w:val="Normal"/>
    <w:link w:val="ClosingChar"/>
    <w:semiHidden/>
    <w:rsid w:val="00CD606F"/>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CD606F"/>
    <w:rPr>
      <w:rFonts w:ascii="Tahoma" w:eastAsia="Times New Roman" w:hAnsi="Tahoma" w:cs="Times New Roman"/>
      <w:lang w:val="de-AT" w:eastAsia="de-DE"/>
    </w:rPr>
  </w:style>
  <w:style w:type="character" w:styleId="Emphasis">
    <w:name w:val="Emphasis"/>
    <w:uiPriority w:val="20"/>
    <w:qFormat/>
    <w:rsid w:val="00CD606F"/>
    <w:rPr>
      <w:i/>
      <w:iCs/>
    </w:rPr>
  </w:style>
  <w:style w:type="paragraph" w:styleId="HTMLAddress">
    <w:name w:val="HTML Address"/>
    <w:basedOn w:val="Normal"/>
    <w:link w:val="HTMLAddressChar"/>
    <w:semiHidden/>
    <w:rsid w:val="00CD606F"/>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CD606F"/>
    <w:rPr>
      <w:rFonts w:ascii="Tahoma" w:eastAsia="Times New Roman" w:hAnsi="Tahoma" w:cs="Times New Roman"/>
      <w:i/>
      <w:iCs/>
      <w:lang w:val="de-AT" w:eastAsia="de-DE"/>
    </w:rPr>
  </w:style>
  <w:style w:type="character" w:styleId="HTMLCode">
    <w:name w:val="HTML Code"/>
    <w:semiHidden/>
    <w:rsid w:val="00CD606F"/>
    <w:rPr>
      <w:rFonts w:ascii="Courier New" w:hAnsi="Courier New" w:cs="Courier New"/>
      <w:sz w:val="20"/>
      <w:szCs w:val="20"/>
    </w:rPr>
  </w:style>
  <w:style w:type="character" w:styleId="HTMLCite">
    <w:name w:val="HTML Cite"/>
    <w:semiHidden/>
    <w:rsid w:val="00CD606F"/>
    <w:rPr>
      <w:i/>
      <w:iCs/>
    </w:rPr>
  </w:style>
  <w:style w:type="table" w:styleId="Table3Deffects1">
    <w:name w:val="Table 3D effects 1"/>
    <w:basedOn w:val="TableNormal"/>
    <w:semiHidden/>
    <w:rsid w:val="00CD606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D606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D606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D606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D606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CD606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D606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D606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CD606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CD606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D606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D606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D606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D606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D606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D606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D606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D606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CD606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D606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D606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D606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D606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CD606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D606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D606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D606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D606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CD606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CD606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CD606F"/>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CD606F"/>
    <w:rPr>
      <w:rFonts w:ascii="Tahoma" w:eastAsia="Times New Roman" w:hAnsi="Tahoma" w:cs="Times New Roman"/>
      <w:lang w:val="de-AT" w:eastAsia="de-DE"/>
    </w:rPr>
  </w:style>
  <w:style w:type="paragraph" w:styleId="E-mailSignature">
    <w:name w:val="E-mail Signature"/>
    <w:basedOn w:val="Normal"/>
    <w:link w:val="E-mailSignatureChar"/>
    <w:rsid w:val="00CD606F"/>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CD606F"/>
    <w:rPr>
      <w:rFonts w:ascii="Tahoma" w:eastAsia="Times New Roman" w:hAnsi="Tahoma" w:cs="Times New Roman"/>
      <w:lang w:val="de-AT" w:eastAsia="de-DE"/>
    </w:rPr>
  </w:style>
  <w:style w:type="paragraph" w:styleId="BodyText2">
    <w:name w:val="Body Text 2"/>
    <w:basedOn w:val="Normal"/>
    <w:link w:val="BodyText2Char"/>
    <w:uiPriority w:val="99"/>
    <w:rsid w:val="00CD606F"/>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CD606F"/>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CD606F"/>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CD606F"/>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CD606F"/>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CD606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CD606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CD606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CD606F"/>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CD606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CD606F"/>
    <w:rPr>
      <w:rFonts w:ascii="CG Times" w:eastAsia="Times New Roman" w:hAnsi="CG Times" w:cs="Times New Roman"/>
      <w:b/>
      <w:szCs w:val="24"/>
    </w:rPr>
  </w:style>
  <w:style w:type="character" w:customStyle="1" w:styleId="SubtitleChar1">
    <w:name w:val="Subtitle Char1"/>
    <w:locked/>
    <w:rsid w:val="00CD606F"/>
    <w:rPr>
      <w:rFonts w:ascii="Cambria" w:hAnsi="Cambria"/>
      <w:sz w:val="24"/>
      <w:szCs w:val="24"/>
    </w:rPr>
  </w:style>
  <w:style w:type="paragraph" w:customStyle="1" w:styleId="Char1">
    <w:name w:val="Char1"/>
    <w:basedOn w:val="Normal"/>
    <w:rsid w:val="00CD606F"/>
    <w:pPr>
      <w:spacing w:line="240" w:lineRule="exact"/>
    </w:pPr>
    <w:rPr>
      <w:rFonts w:ascii="Arial" w:eastAsia="Times New Roman" w:hAnsi="Arial" w:cs="Arial"/>
      <w:sz w:val="20"/>
      <w:szCs w:val="20"/>
      <w:lang w:val="en-US"/>
    </w:rPr>
  </w:style>
  <w:style w:type="character" w:customStyle="1" w:styleId="CharChar11">
    <w:name w:val="Char Char11"/>
    <w:semiHidden/>
    <w:locked/>
    <w:rsid w:val="00CD606F"/>
    <w:rPr>
      <w:rFonts w:ascii="Tahoma" w:hAnsi="Tahoma" w:cs="Tahoma"/>
      <w:i/>
      <w:iCs/>
      <w:sz w:val="22"/>
      <w:szCs w:val="22"/>
      <w:lang w:val="de-AT" w:eastAsia="de-DE" w:bidi="ar-SA"/>
    </w:rPr>
  </w:style>
  <w:style w:type="character" w:customStyle="1" w:styleId="CharChar36">
    <w:name w:val="Char Char36"/>
    <w:locked/>
    <w:rsid w:val="00CD606F"/>
    <w:rPr>
      <w:rFonts w:ascii="Arial" w:hAnsi="Arial" w:cs="Arial"/>
      <w:b/>
      <w:bCs/>
      <w:kern w:val="32"/>
      <w:sz w:val="32"/>
      <w:szCs w:val="32"/>
      <w:lang w:val="sq-AL" w:eastAsia="en-US" w:bidi="ar-SA"/>
    </w:rPr>
  </w:style>
  <w:style w:type="character" w:customStyle="1" w:styleId="CharChar35">
    <w:name w:val="Char Char35"/>
    <w:locked/>
    <w:rsid w:val="00CD606F"/>
    <w:rPr>
      <w:rFonts w:ascii="Arial" w:hAnsi="Arial" w:cs="Arial"/>
      <w:b/>
      <w:bCs/>
      <w:i/>
      <w:iCs/>
      <w:sz w:val="28"/>
      <w:szCs w:val="28"/>
      <w:lang w:val="sq-AL" w:eastAsia="en-US" w:bidi="ar-SA"/>
    </w:rPr>
  </w:style>
  <w:style w:type="character" w:customStyle="1" w:styleId="CharChar34">
    <w:name w:val="Char Char34"/>
    <w:locked/>
    <w:rsid w:val="00CD606F"/>
    <w:rPr>
      <w:rFonts w:ascii="Tahoma" w:hAnsi="Tahoma"/>
      <w:b/>
      <w:kern w:val="28"/>
      <w:sz w:val="24"/>
      <w:szCs w:val="28"/>
      <w:lang w:val="de-AT" w:eastAsia="de-DE" w:bidi="ar-SA"/>
    </w:rPr>
  </w:style>
  <w:style w:type="character" w:customStyle="1" w:styleId="CharChar33">
    <w:name w:val="Char Char33"/>
    <w:locked/>
    <w:rsid w:val="00CD606F"/>
    <w:rPr>
      <w:rFonts w:ascii="Tahoma" w:hAnsi="Tahoma"/>
      <w:b/>
      <w:i/>
      <w:kern w:val="28"/>
      <w:sz w:val="22"/>
      <w:szCs w:val="22"/>
      <w:lang w:val="de-AT" w:eastAsia="de-DE" w:bidi="ar-SA"/>
    </w:rPr>
  </w:style>
  <w:style w:type="character" w:customStyle="1" w:styleId="CharChar32">
    <w:name w:val="Char Char32"/>
    <w:locked/>
    <w:rsid w:val="00CD606F"/>
    <w:rPr>
      <w:rFonts w:ascii="Tahoma" w:hAnsi="Tahoma"/>
      <w:b/>
      <w:i/>
      <w:kern w:val="28"/>
      <w:sz w:val="22"/>
      <w:szCs w:val="22"/>
      <w:lang w:val="de-AT" w:eastAsia="de-DE" w:bidi="ar-SA"/>
    </w:rPr>
  </w:style>
  <w:style w:type="character" w:customStyle="1" w:styleId="CharChar31">
    <w:name w:val="Char Char31"/>
    <w:locked/>
    <w:rsid w:val="00CD606F"/>
    <w:rPr>
      <w:rFonts w:ascii="Tahoma" w:hAnsi="Tahoma"/>
      <w:b/>
      <w:i/>
      <w:kern w:val="28"/>
      <w:sz w:val="22"/>
      <w:szCs w:val="22"/>
      <w:lang w:val="de-AT" w:eastAsia="de-DE" w:bidi="ar-SA"/>
    </w:rPr>
  </w:style>
  <w:style w:type="character" w:customStyle="1" w:styleId="CharChar10">
    <w:name w:val="Char Char10"/>
    <w:semiHidden/>
    <w:locked/>
    <w:rsid w:val="00CD606F"/>
    <w:rPr>
      <w:rFonts w:ascii="Courier New" w:hAnsi="Courier New" w:cs="Courier New"/>
      <w:szCs w:val="22"/>
      <w:lang w:val="de-AT" w:eastAsia="de-DE" w:bidi="ar-SA"/>
    </w:rPr>
  </w:style>
  <w:style w:type="character" w:customStyle="1" w:styleId="CharChar30">
    <w:name w:val="Char Char30"/>
    <w:locked/>
    <w:rsid w:val="00CD606F"/>
    <w:rPr>
      <w:rFonts w:ascii="Tahoma" w:hAnsi="Tahoma"/>
      <w:b/>
      <w:i/>
      <w:kern w:val="28"/>
      <w:sz w:val="22"/>
      <w:szCs w:val="22"/>
      <w:lang w:val="de-AT" w:eastAsia="de-DE" w:bidi="ar-SA"/>
    </w:rPr>
  </w:style>
  <w:style w:type="character" w:customStyle="1" w:styleId="CharChar29">
    <w:name w:val="Char Char29"/>
    <w:locked/>
    <w:rsid w:val="00CD606F"/>
    <w:rPr>
      <w:rFonts w:ascii="Tahoma" w:hAnsi="Tahoma"/>
      <w:b/>
      <w:i/>
      <w:kern w:val="28"/>
      <w:sz w:val="22"/>
      <w:szCs w:val="22"/>
      <w:lang w:val="de-AT" w:eastAsia="de-DE" w:bidi="ar-SA"/>
    </w:rPr>
  </w:style>
  <w:style w:type="character" w:customStyle="1" w:styleId="CharChar28">
    <w:name w:val="Char Char28"/>
    <w:locked/>
    <w:rsid w:val="00CD606F"/>
    <w:rPr>
      <w:rFonts w:ascii="Tahoma" w:hAnsi="Tahoma"/>
      <w:b/>
      <w:i/>
      <w:kern w:val="28"/>
      <w:sz w:val="22"/>
      <w:szCs w:val="22"/>
      <w:lang w:val="de-AT" w:eastAsia="de-DE" w:bidi="ar-SA"/>
    </w:rPr>
  </w:style>
  <w:style w:type="character" w:customStyle="1" w:styleId="CharChar27">
    <w:name w:val="Char Char27"/>
    <w:locked/>
    <w:rsid w:val="00CD606F"/>
    <w:rPr>
      <w:rFonts w:ascii="Calibri" w:eastAsia="Calibri" w:hAnsi="Calibri"/>
      <w:lang w:val="sq-AL" w:eastAsia="en-US" w:bidi="ar-SA"/>
    </w:rPr>
  </w:style>
  <w:style w:type="character" w:customStyle="1" w:styleId="CharChar24">
    <w:name w:val="Char Char24"/>
    <w:locked/>
    <w:rsid w:val="00CD606F"/>
    <w:rPr>
      <w:rFonts w:ascii="Tahoma" w:hAnsi="Tahoma" w:cs="Tahoma"/>
      <w:sz w:val="22"/>
      <w:szCs w:val="22"/>
      <w:lang w:val="de-AT" w:eastAsia="de-DE" w:bidi="ar-SA"/>
    </w:rPr>
  </w:style>
  <w:style w:type="character" w:customStyle="1" w:styleId="CharChar23">
    <w:name w:val="Char Char23"/>
    <w:locked/>
    <w:rsid w:val="00CD606F"/>
    <w:rPr>
      <w:rFonts w:ascii="Tahoma" w:hAnsi="Tahoma" w:cs="Tahoma"/>
      <w:sz w:val="22"/>
      <w:szCs w:val="22"/>
      <w:lang w:val="de-AT" w:eastAsia="de-DE" w:bidi="ar-SA"/>
    </w:rPr>
  </w:style>
  <w:style w:type="character" w:customStyle="1" w:styleId="CharChar22">
    <w:name w:val="Char Char22"/>
    <w:semiHidden/>
    <w:locked/>
    <w:rsid w:val="00CD606F"/>
    <w:rPr>
      <w:rFonts w:ascii="Courier New" w:hAnsi="Courier New" w:cs="Courier New"/>
      <w:sz w:val="22"/>
      <w:szCs w:val="22"/>
      <w:lang w:val="de-DE" w:eastAsia="de-DE" w:bidi="ar-SA"/>
    </w:rPr>
  </w:style>
  <w:style w:type="character" w:customStyle="1" w:styleId="CharChar21">
    <w:name w:val="Char Char21"/>
    <w:locked/>
    <w:rsid w:val="00CD606F"/>
    <w:rPr>
      <w:rFonts w:ascii="Tahoma" w:hAnsi="Tahoma" w:cs="Tahoma"/>
      <w:b/>
      <w:kern w:val="28"/>
      <w:sz w:val="36"/>
      <w:szCs w:val="36"/>
      <w:lang w:val="de-AT" w:eastAsia="de-DE" w:bidi="ar-SA"/>
    </w:rPr>
  </w:style>
  <w:style w:type="character" w:customStyle="1" w:styleId="CharChar12">
    <w:name w:val="Char Char12"/>
    <w:semiHidden/>
    <w:locked/>
    <w:rsid w:val="00CD606F"/>
    <w:rPr>
      <w:rFonts w:ascii="Tahoma" w:hAnsi="Tahoma" w:cs="Tahoma"/>
      <w:sz w:val="22"/>
      <w:szCs w:val="22"/>
      <w:lang w:val="de-AT" w:eastAsia="de-DE" w:bidi="ar-SA"/>
    </w:rPr>
  </w:style>
  <w:style w:type="character" w:customStyle="1" w:styleId="CharChar9">
    <w:name w:val="Char Char9"/>
    <w:semiHidden/>
    <w:locked/>
    <w:rsid w:val="00CD606F"/>
    <w:rPr>
      <w:rFonts w:ascii="Tahoma" w:hAnsi="Tahoma" w:cs="Tahoma"/>
      <w:sz w:val="22"/>
      <w:szCs w:val="22"/>
      <w:lang w:val="de-AT" w:eastAsia="de-DE" w:bidi="ar-SA"/>
    </w:rPr>
  </w:style>
  <w:style w:type="character" w:customStyle="1" w:styleId="CharChar25">
    <w:name w:val="Char Char25"/>
    <w:semiHidden/>
    <w:locked/>
    <w:rsid w:val="00CD606F"/>
    <w:rPr>
      <w:rFonts w:ascii="Tahoma" w:hAnsi="Tahoma" w:cs="Tahoma"/>
      <w:sz w:val="22"/>
      <w:szCs w:val="22"/>
      <w:lang w:val="de-AT" w:eastAsia="de-DE" w:bidi="ar-SA"/>
    </w:rPr>
  </w:style>
  <w:style w:type="character" w:customStyle="1" w:styleId="CharChar15">
    <w:name w:val="Char Char15"/>
    <w:semiHidden/>
    <w:locked/>
    <w:rsid w:val="00CD606F"/>
    <w:rPr>
      <w:rFonts w:ascii="Tahoma" w:hAnsi="Tahoma" w:cs="Tahoma"/>
      <w:sz w:val="22"/>
      <w:szCs w:val="22"/>
      <w:lang w:val="de-AT" w:eastAsia="de-DE" w:bidi="ar-SA"/>
    </w:rPr>
  </w:style>
  <w:style w:type="character" w:customStyle="1" w:styleId="CharChar16">
    <w:name w:val="Char Char16"/>
    <w:semiHidden/>
    <w:locked/>
    <w:rsid w:val="00CD606F"/>
    <w:rPr>
      <w:rFonts w:ascii="Tahoma" w:hAnsi="Tahoma" w:cs="Arial"/>
      <w:sz w:val="24"/>
      <w:szCs w:val="24"/>
      <w:lang w:val="de-AT" w:eastAsia="de-DE" w:bidi="ar-SA"/>
    </w:rPr>
  </w:style>
  <w:style w:type="character" w:customStyle="1" w:styleId="CharChar20">
    <w:name w:val="Char Char20"/>
    <w:locked/>
    <w:rsid w:val="00CD606F"/>
    <w:rPr>
      <w:rFonts w:ascii="Tahoma" w:hAnsi="Tahoma" w:cs="Tahoma"/>
      <w:b/>
      <w:kern w:val="28"/>
      <w:sz w:val="32"/>
      <w:szCs w:val="36"/>
      <w:lang w:val="de-AT" w:eastAsia="de-DE" w:bidi="ar-SA"/>
    </w:rPr>
  </w:style>
  <w:style w:type="character" w:customStyle="1" w:styleId="CharChar13">
    <w:name w:val="Char Char13"/>
    <w:semiHidden/>
    <w:locked/>
    <w:rsid w:val="00CD606F"/>
    <w:rPr>
      <w:rFonts w:ascii="Tahoma" w:hAnsi="Tahoma" w:cs="Tahoma"/>
      <w:sz w:val="22"/>
      <w:szCs w:val="22"/>
      <w:lang w:val="de-AT" w:eastAsia="de-DE" w:bidi="ar-SA"/>
    </w:rPr>
  </w:style>
  <w:style w:type="character" w:customStyle="1" w:styleId="CharChar19">
    <w:name w:val="Char Char19"/>
    <w:semiHidden/>
    <w:locked/>
    <w:rsid w:val="00CD606F"/>
    <w:rPr>
      <w:rFonts w:ascii="Tahoma" w:hAnsi="Tahoma" w:cs="Tahoma"/>
      <w:sz w:val="22"/>
      <w:szCs w:val="22"/>
      <w:lang w:val="de-AT" w:eastAsia="de-DE" w:bidi="ar-SA"/>
    </w:rPr>
  </w:style>
  <w:style w:type="character" w:customStyle="1" w:styleId="CharChar3">
    <w:name w:val="Char Char3"/>
    <w:semiHidden/>
    <w:locked/>
    <w:rsid w:val="00CD606F"/>
  </w:style>
  <w:style w:type="character" w:customStyle="1" w:styleId="CharChar14">
    <w:name w:val="Char Char14"/>
    <w:semiHidden/>
    <w:locked/>
    <w:rsid w:val="00CD606F"/>
  </w:style>
  <w:style w:type="character" w:customStyle="1" w:styleId="CharChar17">
    <w:name w:val="Char Char17"/>
    <w:locked/>
    <w:rsid w:val="00CD606F"/>
    <w:rPr>
      <w:rFonts w:ascii="Tahoma" w:hAnsi="Tahoma" w:cs="Tahoma"/>
      <w:sz w:val="22"/>
      <w:szCs w:val="22"/>
      <w:lang w:val="de-AT" w:eastAsia="de-DE" w:bidi="ar-SA"/>
    </w:rPr>
  </w:style>
  <w:style w:type="character" w:customStyle="1" w:styleId="CharChar7">
    <w:name w:val="Char Char7"/>
    <w:semiHidden/>
    <w:locked/>
    <w:rsid w:val="00CD606F"/>
    <w:rPr>
      <w:rFonts w:ascii="Tahoma" w:hAnsi="Tahoma" w:cs="Tahoma"/>
      <w:sz w:val="22"/>
      <w:szCs w:val="22"/>
      <w:lang w:val="de-AT" w:eastAsia="de-DE" w:bidi="ar-SA"/>
    </w:rPr>
  </w:style>
  <w:style w:type="character" w:customStyle="1" w:styleId="CharChar6">
    <w:name w:val="Char Char6"/>
    <w:semiHidden/>
    <w:locked/>
    <w:rsid w:val="00CD606F"/>
    <w:rPr>
      <w:rFonts w:ascii="Tahoma" w:hAnsi="Tahoma" w:cs="Tahoma"/>
      <w:sz w:val="16"/>
      <w:szCs w:val="16"/>
      <w:lang w:val="de-AT" w:eastAsia="de-DE" w:bidi="ar-SA"/>
    </w:rPr>
  </w:style>
  <w:style w:type="character" w:customStyle="1" w:styleId="CharChar5">
    <w:name w:val="Char Char5"/>
    <w:semiHidden/>
    <w:locked/>
    <w:rsid w:val="00CD606F"/>
    <w:rPr>
      <w:rFonts w:ascii="Tahoma" w:hAnsi="Tahoma" w:cs="Tahoma"/>
      <w:sz w:val="22"/>
      <w:szCs w:val="22"/>
      <w:lang w:val="de-AT" w:eastAsia="de-DE" w:bidi="ar-SA"/>
    </w:rPr>
  </w:style>
  <w:style w:type="character" w:customStyle="1" w:styleId="CharChar4">
    <w:name w:val="Char Char4"/>
    <w:semiHidden/>
    <w:locked/>
    <w:rsid w:val="00CD606F"/>
    <w:rPr>
      <w:rFonts w:ascii="Tahoma" w:hAnsi="Tahoma" w:cs="Tahoma"/>
      <w:sz w:val="16"/>
      <w:szCs w:val="16"/>
      <w:lang w:val="de-AT" w:eastAsia="de-DE" w:bidi="ar-SA"/>
    </w:rPr>
  </w:style>
  <w:style w:type="character" w:customStyle="1" w:styleId="CharChar18">
    <w:name w:val="Char Char18"/>
    <w:semiHidden/>
    <w:locked/>
    <w:rsid w:val="00CD606F"/>
    <w:rPr>
      <w:rFonts w:ascii="Tahoma" w:hAnsi="Tahoma" w:cs="Tahoma"/>
      <w:sz w:val="22"/>
      <w:szCs w:val="22"/>
      <w:lang w:val="de-AT" w:eastAsia="de-DE" w:bidi="ar-SA"/>
    </w:rPr>
  </w:style>
  <w:style w:type="character" w:customStyle="1" w:styleId="CharChar8">
    <w:name w:val="Char Char8"/>
    <w:locked/>
    <w:rsid w:val="00CD606F"/>
    <w:rPr>
      <w:rFonts w:ascii="Tahoma" w:hAnsi="Tahoma" w:cs="Tahoma"/>
      <w:sz w:val="22"/>
      <w:szCs w:val="22"/>
      <w:lang w:val="de-AT" w:eastAsia="de-DE" w:bidi="ar-SA"/>
    </w:rPr>
  </w:style>
  <w:style w:type="character" w:customStyle="1" w:styleId="CharChar2">
    <w:name w:val="Char Char2"/>
    <w:locked/>
    <w:rsid w:val="00CD606F"/>
    <w:rPr>
      <w:rFonts w:ascii="Calibri" w:eastAsia="Calibri" w:hAnsi="Calibri" w:cs="Times New Roman"/>
      <w:b/>
      <w:bCs/>
      <w:sz w:val="20"/>
      <w:szCs w:val="20"/>
      <w:lang w:val="sq-AL" w:eastAsia="en-US" w:bidi="ar-SA"/>
    </w:rPr>
  </w:style>
  <w:style w:type="character" w:customStyle="1" w:styleId="CharChar26">
    <w:name w:val="Char Char26"/>
    <w:semiHidden/>
    <w:locked/>
    <w:rsid w:val="00CD606F"/>
    <w:rPr>
      <w:rFonts w:ascii="Tahoma" w:hAnsi="Tahoma" w:cs="Tahoma"/>
      <w:sz w:val="16"/>
      <w:szCs w:val="16"/>
      <w:lang w:val="sq-AL" w:eastAsia="en-US" w:bidi="ar-SA"/>
    </w:rPr>
  </w:style>
  <w:style w:type="character" w:customStyle="1" w:styleId="CommentTextChar11">
    <w:name w:val="Comment Text Char11"/>
    <w:aliases w:val="Char Char37"/>
    <w:semiHidden/>
    <w:rsid w:val="00CD606F"/>
    <w:rPr>
      <w:rFonts w:ascii="Calibri" w:hAnsi="Calibri" w:hint="default"/>
      <w:lang w:val="sq-AL"/>
    </w:rPr>
  </w:style>
  <w:style w:type="character" w:customStyle="1" w:styleId="NormalIndentChar">
    <w:name w:val="Normal Indent Char"/>
    <w:link w:val="NormalIndent"/>
    <w:rsid w:val="00CD606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CD606F"/>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CD606F"/>
    <w:pPr>
      <w:tabs>
        <w:tab w:val="num" w:pos="360"/>
        <w:tab w:val="num" w:pos="1935"/>
        <w:tab w:val="num" w:pos="2563"/>
        <w:tab w:val="num" w:pos="3474"/>
      </w:tabs>
      <w:ind w:left="1935" w:hanging="360"/>
      <w:outlineLvl w:val="6"/>
    </w:pPr>
  </w:style>
  <w:style w:type="character" w:customStyle="1" w:styleId="AODefHeadChar">
    <w:name w:val="AODefHead Char"/>
    <w:link w:val="AODefHead"/>
    <w:rsid w:val="00CD606F"/>
    <w:rPr>
      <w:rFonts w:ascii="Times New Roman" w:eastAsia="Times New Roman" w:hAnsi="Times New Roman" w:cs="Times New Roman"/>
      <w:szCs w:val="20"/>
      <w:lang w:val="sq-AL" w:eastAsia="sq-AL" w:bidi="sq-AL"/>
    </w:rPr>
  </w:style>
  <w:style w:type="paragraph" w:customStyle="1" w:styleId="PARA">
    <w:name w:val="PARA"/>
    <w:basedOn w:val="Normal"/>
    <w:locked/>
    <w:rsid w:val="00CD606F"/>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CD606F"/>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CD606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CD606F"/>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CD606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CD606F"/>
    <w:rPr>
      <w:color w:val="0000FF"/>
      <w:spacing w:val="0"/>
      <w:u w:val="double"/>
    </w:rPr>
  </w:style>
  <w:style w:type="paragraph" w:customStyle="1" w:styleId="dia">
    <w:name w:val="di(a)"/>
    <w:basedOn w:val="Normal"/>
    <w:rsid w:val="00CD606F"/>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CD606F"/>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CD606F"/>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CD606F"/>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CD606F"/>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CD60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CD606F"/>
    <w:rPr>
      <w:rFonts w:cs="Times New Roman"/>
      <w:color w:val="808080"/>
    </w:rPr>
  </w:style>
  <w:style w:type="character" w:customStyle="1" w:styleId="az12">
    <w:name w:val="az12"/>
    <w:uiPriority w:val="99"/>
    <w:rsid w:val="00CD606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CD606F"/>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CD606F"/>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CD60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CD606F"/>
  </w:style>
  <w:style w:type="character" w:styleId="BookTitle">
    <w:name w:val="Book Title"/>
    <w:uiPriority w:val="33"/>
    <w:qFormat/>
    <w:rsid w:val="00CD606F"/>
    <w:rPr>
      <w:b/>
      <w:bCs/>
      <w:smallCaps/>
      <w:spacing w:val="5"/>
    </w:rPr>
  </w:style>
  <w:style w:type="paragraph" w:customStyle="1" w:styleId="Cover1">
    <w:name w:val="Cover1"/>
    <w:basedOn w:val="Normal"/>
    <w:next w:val="Normal"/>
    <w:rsid w:val="00CD606F"/>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CD606F"/>
    <w:pPr>
      <w:spacing w:after="240" w:line="240" w:lineRule="auto"/>
    </w:pPr>
    <w:rPr>
      <w:rFonts w:ascii="Arial" w:eastAsia="Times New Roman" w:hAnsi="Arial"/>
      <w:szCs w:val="20"/>
      <w:lang w:eastAsia="sq-AL" w:bidi="sq-AL"/>
    </w:rPr>
  </w:style>
  <w:style w:type="paragraph" w:customStyle="1" w:styleId="Stile">
    <w:name w:val="Stile"/>
    <w:rsid w:val="00CD606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CD606F"/>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CD606F"/>
    <w:rPr>
      <w:rFonts w:ascii="Times New Roman" w:eastAsia="Times New Roman" w:hAnsi="Times New Roman" w:cs="Times New Roman"/>
      <w:szCs w:val="20"/>
      <w:lang w:val="sq-AL"/>
    </w:rPr>
  </w:style>
  <w:style w:type="character" w:customStyle="1" w:styleId="Bodytext0">
    <w:name w:val="Body text_"/>
    <w:link w:val="BodyText1"/>
    <w:rsid w:val="00CD606F"/>
    <w:rPr>
      <w:rFonts w:ascii="Times New Roman" w:hAnsi="Times New Roman"/>
      <w:sz w:val="21"/>
      <w:szCs w:val="21"/>
      <w:shd w:val="clear" w:color="auto" w:fill="FFFFFF"/>
    </w:rPr>
  </w:style>
  <w:style w:type="paragraph" w:customStyle="1" w:styleId="BodyText1">
    <w:name w:val="Body Text1"/>
    <w:basedOn w:val="Normal"/>
    <w:link w:val="Bodytext0"/>
    <w:rsid w:val="00CD606F"/>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CD606F"/>
    <w:pPr>
      <w:spacing w:line="240" w:lineRule="exact"/>
    </w:pPr>
    <w:rPr>
      <w:rFonts w:ascii="Tahoma" w:hAnsi="Tahoma"/>
      <w:sz w:val="20"/>
      <w:szCs w:val="20"/>
    </w:rPr>
  </w:style>
  <w:style w:type="paragraph" w:customStyle="1" w:styleId="BodyText23">
    <w:name w:val="Body Text 23"/>
    <w:basedOn w:val="Normal"/>
    <w:rsid w:val="00CD606F"/>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CD606F"/>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CD606F"/>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CD606F"/>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CD606F"/>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CD606F"/>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CD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CD606F"/>
  </w:style>
  <w:style w:type="paragraph" w:customStyle="1" w:styleId="ecxmsonormal">
    <w:name w:val="ecxmsonormal"/>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CD606F"/>
    <w:pPr>
      <w:keepLines w:val="0"/>
      <w:tabs>
        <w:tab w:val="clear" w:pos="1210"/>
      </w:tabs>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D606F"/>
    <w:rPr>
      <w:rFonts w:ascii="CG Times" w:eastAsia="MS Mincho" w:hAnsi="CG Times" w:cs="CG Times"/>
      <w:b/>
      <w:bCs/>
      <w:caps/>
      <w:color w:val="000000"/>
      <w:sz w:val="21"/>
      <w:lang w:val="en-GB"/>
    </w:rPr>
  </w:style>
  <w:style w:type="paragraph" w:customStyle="1" w:styleId="Style20">
    <w:name w:val="Style 2"/>
    <w:basedOn w:val="Normal"/>
    <w:uiPriority w:val="99"/>
    <w:qFormat/>
    <w:rsid w:val="00CD606F"/>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CD606F"/>
    <w:rPr>
      <w:sz w:val="24"/>
    </w:rPr>
  </w:style>
  <w:style w:type="character" w:customStyle="1" w:styleId="Style2Char">
    <w:name w:val="Style2 Char"/>
    <w:locked/>
    <w:rsid w:val="00CD606F"/>
    <w:rPr>
      <w:rFonts w:ascii="Times New Roman" w:eastAsia="Times New Roman" w:hAnsi="Times New Roman"/>
      <w:color w:val="0070C0"/>
      <w:sz w:val="28"/>
      <w:szCs w:val="24"/>
      <w:lang w:val="sq-AL"/>
    </w:rPr>
  </w:style>
  <w:style w:type="character" w:styleId="IntenseEmphasis">
    <w:name w:val="Intense Emphasis"/>
    <w:uiPriority w:val="21"/>
    <w:qFormat/>
    <w:rsid w:val="00CD606F"/>
    <w:rPr>
      <w:b/>
      <w:bCs/>
      <w:i/>
      <w:iCs/>
      <w:color w:val="4F81BD"/>
      <w:sz w:val="24"/>
    </w:rPr>
  </w:style>
  <w:style w:type="character" w:customStyle="1" w:styleId="longtext1">
    <w:name w:val="long_text1"/>
    <w:rsid w:val="00CD606F"/>
    <w:rPr>
      <w:sz w:val="20"/>
      <w:szCs w:val="20"/>
    </w:rPr>
  </w:style>
  <w:style w:type="character" w:customStyle="1" w:styleId="BodyTextChar1">
    <w:name w:val="Body Text Char1"/>
    <w:uiPriority w:val="99"/>
    <w:rsid w:val="00CD606F"/>
    <w:rPr>
      <w:rFonts w:ascii="Times New Roman" w:eastAsia="Times New Roman" w:hAnsi="Times New Roman"/>
      <w:sz w:val="24"/>
      <w:szCs w:val="24"/>
    </w:rPr>
  </w:style>
  <w:style w:type="character" w:customStyle="1" w:styleId="BodyText3Char1">
    <w:name w:val="Body Text 3 Char1"/>
    <w:uiPriority w:val="99"/>
    <w:semiHidden/>
    <w:rsid w:val="00CD606F"/>
    <w:rPr>
      <w:rFonts w:ascii="Times New Roman" w:eastAsia="Times New Roman" w:hAnsi="Times New Roman"/>
      <w:sz w:val="16"/>
      <w:szCs w:val="16"/>
    </w:rPr>
  </w:style>
  <w:style w:type="character" w:customStyle="1" w:styleId="BodyTextIndent2Char1">
    <w:name w:val="Body Text Indent 2 Char1"/>
    <w:uiPriority w:val="99"/>
    <w:semiHidden/>
    <w:rsid w:val="00CD606F"/>
    <w:rPr>
      <w:rFonts w:ascii="Times New Roman" w:eastAsia="Times New Roman" w:hAnsi="Times New Roman"/>
      <w:sz w:val="24"/>
      <w:szCs w:val="24"/>
    </w:rPr>
  </w:style>
  <w:style w:type="paragraph" w:customStyle="1" w:styleId="xl160">
    <w:name w:val="xl160"/>
    <w:basedOn w:val="Normal"/>
    <w:rsid w:val="00CD606F"/>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CD606F"/>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CD606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CD606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CD606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CD606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CD606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CD606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CD606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CD606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CD606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CD606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CD606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CD606F"/>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CD606F"/>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CD606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CD606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CD606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CD606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CD606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CD606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CD606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CD606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CD606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CD60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CD606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CD606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CD606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CD606F"/>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CD606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CD606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CD606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CD606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CD606F"/>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CD60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CD606F"/>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CD606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CD606F"/>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CD606F"/>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CD606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CD606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CD606F"/>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CD606F"/>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CD606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CD606F"/>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CD606F"/>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CD606F"/>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CD606F"/>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CD606F"/>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CD606F"/>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CD606F"/>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CD606F"/>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CD606F"/>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CD606F"/>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CD606F"/>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CD606F"/>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CD606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CD60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CD606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CD606F"/>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CD606F"/>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CD60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CD60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CD60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CD60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CD60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CD606F"/>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CD606F"/>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2">
    <w:name w:val="xl242"/>
    <w:basedOn w:val="Normal"/>
    <w:rsid w:val="00CD606F"/>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3">
    <w:name w:val="xl243"/>
    <w:basedOn w:val="Normal"/>
    <w:rsid w:val="00CD606F"/>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4">
    <w:name w:val="xl244"/>
    <w:basedOn w:val="Normal"/>
    <w:rsid w:val="00CD606F"/>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5">
    <w:name w:val="xl245"/>
    <w:basedOn w:val="Normal"/>
    <w:rsid w:val="00CD606F"/>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6">
    <w:name w:val="xl246"/>
    <w:basedOn w:val="Normal"/>
    <w:rsid w:val="00CD606F"/>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7">
    <w:name w:val="xl247"/>
    <w:basedOn w:val="Normal"/>
    <w:rsid w:val="00CD606F"/>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8">
    <w:name w:val="xl248"/>
    <w:basedOn w:val="Normal"/>
    <w:rsid w:val="00CD606F"/>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9">
    <w:name w:val="xl249"/>
    <w:basedOn w:val="Normal"/>
    <w:rsid w:val="00CD606F"/>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0">
    <w:name w:val="xl250"/>
    <w:basedOn w:val="Normal"/>
    <w:rsid w:val="00CD606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1">
    <w:name w:val="xl251"/>
    <w:basedOn w:val="Normal"/>
    <w:rsid w:val="00CD60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CD60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CD60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CD606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5">
    <w:name w:val="xl255"/>
    <w:basedOn w:val="Normal"/>
    <w:rsid w:val="00CD60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6">
    <w:name w:val="xl256"/>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CD60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9">
    <w:name w:val="xl259"/>
    <w:basedOn w:val="Normal"/>
    <w:rsid w:val="00CD60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60">
    <w:name w:val="xl260"/>
    <w:basedOn w:val="Normal"/>
    <w:rsid w:val="00CD60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1">
    <w:name w:val="xl261"/>
    <w:basedOn w:val="Normal"/>
    <w:rsid w:val="00CD60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CD606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CD60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CD606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7">
    <w:name w:val="xl267"/>
    <w:basedOn w:val="Normal"/>
    <w:rsid w:val="00CD606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8">
    <w:name w:val="xl268"/>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CD606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1">
    <w:name w:val="xl271"/>
    <w:basedOn w:val="Normal"/>
    <w:rsid w:val="00CD60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3">
    <w:name w:val="xl273"/>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4">
    <w:name w:val="xl274"/>
    <w:basedOn w:val="Normal"/>
    <w:rsid w:val="00CD60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5">
    <w:name w:val="xl275"/>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CD60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7">
    <w:name w:val="xl277"/>
    <w:basedOn w:val="Normal"/>
    <w:rsid w:val="00CD60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8">
    <w:name w:val="xl278"/>
    <w:basedOn w:val="Normal"/>
    <w:rsid w:val="00CD606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9">
    <w:name w:val="xl279"/>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CD60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CD606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82">
    <w:name w:val="xl282"/>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CD60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6">
    <w:name w:val="xl286"/>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7">
    <w:name w:val="xl287"/>
    <w:basedOn w:val="Normal"/>
    <w:rsid w:val="00CD60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CD60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CD606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1">
    <w:name w:val="xl291"/>
    <w:basedOn w:val="Normal"/>
    <w:rsid w:val="00CD606F"/>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2">
    <w:name w:val="xl292"/>
    <w:basedOn w:val="Normal"/>
    <w:rsid w:val="00CD606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CD606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CD60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CD606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CD60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CD60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CD60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CD606F"/>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3">
    <w:name w:val="xl303"/>
    <w:basedOn w:val="Normal"/>
    <w:rsid w:val="00CD606F"/>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4">
    <w:name w:val="xl304"/>
    <w:basedOn w:val="Normal"/>
    <w:rsid w:val="00CD606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5">
    <w:name w:val="xl305"/>
    <w:basedOn w:val="Normal"/>
    <w:rsid w:val="00CD606F"/>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6">
    <w:name w:val="xl306"/>
    <w:basedOn w:val="Normal"/>
    <w:rsid w:val="00CD606F"/>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CD60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CD606F"/>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CD606F"/>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0">
    <w:name w:val="xl310"/>
    <w:basedOn w:val="Normal"/>
    <w:rsid w:val="00CD606F"/>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1">
    <w:name w:val="xl311"/>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2">
    <w:name w:val="xl312"/>
    <w:basedOn w:val="Normal"/>
    <w:rsid w:val="00CD606F"/>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3">
    <w:name w:val="xl313"/>
    <w:basedOn w:val="Normal"/>
    <w:rsid w:val="00CD606F"/>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4">
    <w:name w:val="xl314"/>
    <w:basedOn w:val="Normal"/>
    <w:rsid w:val="00CD606F"/>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5">
    <w:name w:val="xl315"/>
    <w:basedOn w:val="Normal"/>
    <w:rsid w:val="00CD606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CD606F"/>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CD606F"/>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CD606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19">
    <w:name w:val="xl319"/>
    <w:basedOn w:val="Normal"/>
    <w:rsid w:val="00CD606F"/>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0">
    <w:name w:val="xl320"/>
    <w:basedOn w:val="Normal"/>
    <w:rsid w:val="00CD606F"/>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1">
    <w:name w:val="xl321"/>
    <w:basedOn w:val="Normal"/>
    <w:rsid w:val="00CD606F"/>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22">
    <w:name w:val="xl322"/>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CD606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CD606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CD606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CD606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CD606F"/>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CD606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0">
    <w:name w:val="xl330"/>
    <w:basedOn w:val="Normal"/>
    <w:rsid w:val="00CD606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1">
    <w:name w:val="xl331"/>
    <w:basedOn w:val="Normal"/>
    <w:rsid w:val="00CD606F"/>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2">
    <w:name w:val="xl332"/>
    <w:basedOn w:val="Normal"/>
    <w:rsid w:val="00CD606F"/>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3">
    <w:name w:val="xl333"/>
    <w:basedOn w:val="Normal"/>
    <w:rsid w:val="00CD606F"/>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4">
    <w:name w:val="xl334"/>
    <w:basedOn w:val="Normal"/>
    <w:rsid w:val="00CD606F"/>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CD606F"/>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CD606F"/>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CD606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b/>
      <w:bCs/>
      <w:sz w:val="18"/>
      <w:szCs w:val="18"/>
      <w:lang w:val="en-US"/>
    </w:rPr>
  </w:style>
  <w:style w:type="paragraph" w:customStyle="1" w:styleId="xl338">
    <w:name w:val="xl338"/>
    <w:basedOn w:val="Normal"/>
    <w:rsid w:val="00CD606F"/>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39">
    <w:name w:val="xl339"/>
    <w:basedOn w:val="Normal"/>
    <w:rsid w:val="00CD606F"/>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0">
    <w:name w:val="xl340"/>
    <w:basedOn w:val="Normal"/>
    <w:rsid w:val="00CD606F"/>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1">
    <w:name w:val="xl341"/>
    <w:basedOn w:val="Normal"/>
    <w:rsid w:val="00CD60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CD60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CD606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4">
    <w:name w:val="xl344"/>
    <w:basedOn w:val="Normal"/>
    <w:rsid w:val="00CD606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5">
    <w:name w:val="xl345"/>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CD60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8">
    <w:name w:val="xl348"/>
    <w:basedOn w:val="Normal"/>
    <w:rsid w:val="00CD60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9">
    <w:name w:val="xl349"/>
    <w:basedOn w:val="Normal"/>
    <w:rsid w:val="00CD60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CD60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2">
    <w:name w:val="xl352"/>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3">
    <w:name w:val="xl353"/>
    <w:basedOn w:val="Normal"/>
    <w:rsid w:val="00CD606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54">
    <w:name w:val="xl354"/>
    <w:basedOn w:val="Normal"/>
    <w:rsid w:val="00CD606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CD606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CD606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7">
    <w:name w:val="xl357"/>
    <w:basedOn w:val="Normal"/>
    <w:rsid w:val="00CD606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8">
    <w:name w:val="xl358"/>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CD60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CD60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CD606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63">
    <w:name w:val="xl363"/>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CD60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CD60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66">
    <w:name w:val="xl366"/>
    <w:basedOn w:val="Normal"/>
    <w:rsid w:val="00CD606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7">
    <w:name w:val="xl367"/>
    <w:basedOn w:val="Normal"/>
    <w:rsid w:val="00CD606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8">
    <w:name w:val="xl368"/>
    <w:basedOn w:val="Normal"/>
    <w:rsid w:val="00CD606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9">
    <w:name w:val="xl369"/>
    <w:basedOn w:val="Normal"/>
    <w:rsid w:val="00CD60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sz w:val="18"/>
      <w:szCs w:val="18"/>
      <w:lang w:val="en-US"/>
    </w:rPr>
  </w:style>
  <w:style w:type="paragraph" w:customStyle="1" w:styleId="xl370">
    <w:name w:val="xl370"/>
    <w:basedOn w:val="Normal"/>
    <w:rsid w:val="00CD606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CD60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CD606F"/>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73">
    <w:name w:val="xl373"/>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CD606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CD606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CD60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CD606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CD606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CD606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CD606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CD606F"/>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2">
    <w:name w:val="xl382"/>
    <w:basedOn w:val="Normal"/>
    <w:rsid w:val="00CD60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CD60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CD60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CD606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CD606F"/>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CD606F"/>
    <w:pP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8">
    <w:name w:val="xl388"/>
    <w:basedOn w:val="Normal"/>
    <w:rsid w:val="00CD606F"/>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CD606F"/>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CD606F"/>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CD606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2">
    <w:name w:val="xl392"/>
    <w:basedOn w:val="Normal"/>
    <w:rsid w:val="00CD606F"/>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3">
    <w:name w:val="xl393"/>
    <w:basedOn w:val="Normal"/>
    <w:rsid w:val="00CD606F"/>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font7">
    <w:name w:val="font7"/>
    <w:basedOn w:val="Normal"/>
    <w:rsid w:val="00CD606F"/>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CD606F"/>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CD606F"/>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CD606F"/>
    <w:rPr>
      <w:rFonts w:cs="Times New Roman"/>
      <w:sz w:val="19"/>
      <w:szCs w:val="19"/>
      <w:shd w:val="clear" w:color="auto" w:fill="FFFFFF"/>
    </w:rPr>
  </w:style>
  <w:style w:type="character" w:customStyle="1" w:styleId="En-tte1">
    <w:name w:val="En-tête #1_"/>
    <w:basedOn w:val="DefaultParagraphFont"/>
    <w:link w:val="En-tte10"/>
    <w:uiPriority w:val="99"/>
    <w:locked/>
    <w:rsid w:val="00CD606F"/>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CD606F"/>
    <w:rPr>
      <w:rFonts w:cs="Times New Roman"/>
      <w:sz w:val="20"/>
      <w:szCs w:val="20"/>
      <w:shd w:val="clear" w:color="auto" w:fill="FFFFFF"/>
    </w:rPr>
  </w:style>
  <w:style w:type="character" w:customStyle="1" w:styleId="En-tteoupieddepage0">
    <w:name w:val="En-tête ou pied de page"/>
    <w:basedOn w:val="En-tteoupieddepage"/>
    <w:uiPriority w:val="99"/>
    <w:rsid w:val="00CD606F"/>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CD606F"/>
    <w:rPr>
      <w:rFonts w:cs="Times New Roman"/>
      <w:sz w:val="31"/>
      <w:szCs w:val="31"/>
      <w:shd w:val="clear" w:color="auto" w:fill="FFFFFF"/>
    </w:rPr>
  </w:style>
  <w:style w:type="character" w:customStyle="1" w:styleId="Tabledesmatires2">
    <w:name w:val="Table des matières (2)"/>
    <w:basedOn w:val="DefaultParagraphFont"/>
    <w:uiPriority w:val="99"/>
    <w:rsid w:val="00CD606F"/>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CD606F"/>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CD606F"/>
    <w:rPr>
      <w:rFonts w:cs="Times New Roman"/>
      <w:b/>
      <w:bCs/>
      <w:sz w:val="30"/>
      <w:szCs w:val="30"/>
      <w:shd w:val="clear" w:color="auto" w:fill="FFFFFF"/>
    </w:rPr>
  </w:style>
  <w:style w:type="character" w:customStyle="1" w:styleId="En-tte3">
    <w:name w:val="En-tête #3_"/>
    <w:basedOn w:val="DefaultParagraphFont"/>
    <w:link w:val="En-tte30"/>
    <w:uiPriority w:val="99"/>
    <w:locked/>
    <w:rsid w:val="00CD606F"/>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CD606F"/>
    <w:rPr>
      <w:rFonts w:cs="Times New Roman"/>
      <w:shd w:val="clear" w:color="auto" w:fill="FFFFFF"/>
    </w:rPr>
  </w:style>
  <w:style w:type="character" w:customStyle="1" w:styleId="Corpsdutexte0">
    <w:name w:val="Corps du texte"/>
    <w:basedOn w:val="Corpsdutexte"/>
    <w:uiPriority w:val="99"/>
    <w:rsid w:val="00CD606F"/>
    <w:rPr>
      <w:rFonts w:cs="Times New Roman"/>
      <w:u w:val="single"/>
      <w:shd w:val="clear" w:color="auto" w:fill="FFFFFF"/>
    </w:rPr>
  </w:style>
  <w:style w:type="paragraph" w:customStyle="1" w:styleId="Notedebasdepage0">
    <w:name w:val="Note de bas de page"/>
    <w:basedOn w:val="Normal"/>
    <w:link w:val="Notedebasdepage"/>
    <w:uiPriority w:val="99"/>
    <w:rsid w:val="00CD606F"/>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CD606F"/>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CD606F"/>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CD606F"/>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CD606F"/>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CD606F"/>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CD606F"/>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CD606F"/>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CD606F"/>
    <w:pPr>
      <w:numPr>
        <w:numId w:val="6"/>
      </w:numPr>
    </w:pPr>
  </w:style>
  <w:style w:type="paragraph" w:customStyle="1" w:styleId="ListNumberLevel2">
    <w:name w:val="List Number (Level 2)"/>
    <w:basedOn w:val="Normal"/>
    <w:rsid w:val="00CD606F"/>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CD606F"/>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CD606F"/>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CD606F"/>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CD606F"/>
  </w:style>
  <w:style w:type="paragraph" w:customStyle="1" w:styleId="Normal2">
    <w:name w:val="Normal2"/>
    <w:basedOn w:val="Normal"/>
    <w:rsid w:val="00CD606F"/>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CD606F"/>
  </w:style>
  <w:style w:type="paragraph" w:customStyle="1" w:styleId="en-tte300">
    <w:name w:val="en-tte30"/>
    <w:basedOn w:val="Normal"/>
    <w:rsid w:val="00CD606F"/>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CD606F"/>
    <w:pPr>
      <w:numPr>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CD606F"/>
    <w:pPr>
      <w:numPr>
        <w:ilvl w:val="2"/>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CD606F"/>
    <w:pPr>
      <w:numPr>
        <w:ilvl w:val="4"/>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CD606F"/>
    <w:pPr>
      <w:numPr>
        <w:ilvl w:val="6"/>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CD606F"/>
    <w:pPr>
      <w:numPr>
        <w:ilvl w:val="1"/>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CD606F"/>
    <w:pPr>
      <w:numPr>
        <w:ilvl w:val="3"/>
        <w:numId w:val="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CD606F"/>
    <w:pPr>
      <w:numPr>
        <w:ilvl w:val="5"/>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CD606F"/>
    <w:pPr>
      <w:numPr>
        <w:ilvl w:val="7"/>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CD606F"/>
    <w:pPr>
      <w:numPr>
        <w:ilvl w:val="8"/>
        <w:numId w:val="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CD606F"/>
  </w:style>
  <w:style w:type="character" w:customStyle="1" w:styleId="Bodytext20">
    <w:name w:val="Body text (2)_"/>
    <w:link w:val="Bodytext24"/>
    <w:rsid w:val="00CD606F"/>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CD606F"/>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CD606F"/>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CD606F"/>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CD606F"/>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CD606F"/>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CD606F"/>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CD606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CD606F"/>
    <w:pPr>
      <w:spacing w:before="0"/>
    </w:pPr>
  </w:style>
  <w:style w:type="paragraph" w:customStyle="1" w:styleId="Definition1a">
    <w:name w:val="Definition 1a"/>
    <w:basedOn w:val="Definition"/>
    <w:next w:val="Definition1b"/>
    <w:rsid w:val="00CD606F"/>
    <w:pPr>
      <w:keepNext/>
    </w:pPr>
  </w:style>
  <w:style w:type="paragraph" w:customStyle="1" w:styleId="Paragraph1">
    <w:name w:val="Paragraph (1)"/>
    <w:basedOn w:val="Normal"/>
    <w:link w:val="Paragraph1Char"/>
    <w:rsid w:val="00CD606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CD606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CD606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CD606F"/>
    <w:pPr>
      <w:tabs>
        <w:tab w:val="clear" w:pos="2835"/>
      </w:tabs>
      <w:ind w:firstLine="0"/>
    </w:pPr>
  </w:style>
  <w:style w:type="paragraph" w:customStyle="1" w:styleId="Definition3">
    <w:name w:val="Definition 3"/>
    <w:basedOn w:val="Definition2"/>
    <w:rsid w:val="00CD606F"/>
    <w:pPr>
      <w:tabs>
        <w:tab w:val="clear" w:pos="3402"/>
      </w:tabs>
      <w:ind w:left="3402"/>
    </w:pPr>
  </w:style>
  <w:style w:type="paragraph" w:customStyle="1" w:styleId="Definition4">
    <w:name w:val="Definition 4"/>
    <w:basedOn w:val="Definition3"/>
    <w:rsid w:val="00CD606F"/>
    <w:pPr>
      <w:tabs>
        <w:tab w:val="clear" w:pos="3969"/>
      </w:tabs>
      <w:ind w:left="3969"/>
    </w:pPr>
  </w:style>
  <w:style w:type="paragraph" w:customStyle="1" w:styleId="Paragraphi">
    <w:name w:val="Paragraph (i)"/>
    <w:basedOn w:val="Normal"/>
    <w:rsid w:val="00CD606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CD606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CD606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CD606F"/>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CD606F"/>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CD606F"/>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CD606F"/>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CD606F"/>
    <w:rPr>
      <w:rFonts w:ascii="Arial" w:eastAsia="Calibri" w:hAnsi="Arial" w:cs="Times New Roman"/>
      <w:b/>
      <w:bCs/>
      <w:i/>
      <w:iCs/>
      <w:sz w:val="19"/>
      <w:szCs w:val="19"/>
      <w:shd w:val="clear" w:color="auto" w:fill="FFFFFF"/>
    </w:rPr>
  </w:style>
  <w:style w:type="paragraph" w:customStyle="1" w:styleId="wfxFaxNum">
    <w:name w:val="&quot;wfxFaxNum&quot;"/>
    <w:rsid w:val="00CD606F"/>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CD606F"/>
    <w:rPr>
      <w:rFonts w:ascii="Calibri" w:eastAsia="MS Mincho" w:hAnsi="Calibri" w:cs="Times New Roman"/>
      <w:color w:val="000000"/>
      <w:sz w:val="20"/>
      <w:szCs w:val="20"/>
      <w:lang w:val="sq-AL"/>
    </w:rPr>
  </w:style>
  <w:style w:type="paragraph" w:customStyle="1" w:styleId="Default0">
    <w:name w:val="&quot;Default&quot;"/>
    <w:rsid w:val="00CD606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CD606F"/>
  </w:style>
  <w:style w:type="paragraph" w:customStyle="1" w:styleId="ListParagraph0">
    <w:name w:val="&quot;List Paragraph&quot;"/>
    <w:rsid w:val="00CD606F"/>
    <w:pPr>
      <w:ind w:left="720"/>
    </w:pPr>
    <w:rPr>
      <w:rFonts w:ascii="Calibri" w:eastAsia="Times New Roman" w:hAnsi="Calibri" w:cs="Times New Roman"/>
      <w:lang w:val="sq-AL"/>
    </w:rPr>
  </w:style>
  <w:style w:type="paragraph" w:customStyle="1" w:styleId="NoSpacing0">
    <w:name w:val="&quot;No Spacing&quot;"/>
    <w:rsid w:val="00CD606F"/>
    <w:pPr>
      <w:spacing w:after="0" w:line="240" w:lineRule="auto"/>
    </w:pPr>
    <w:rPr>
      <w:rFonts w:ascii="Calibri" w:eastAsia="Times New Roman" w:hAnsi="Calibri" w:cs="Times New Roman"/>
      <w:lang w:val="sq-AL"/>
    </w:rPr>
  </w:style>
  <w:style w:type="paragraph" w:customStyle="1" w:styleId="BodyText30">
    <w:name w:val="&quot;Body Text 3&quot;"/>
    <w:rsid w:val="00CD606F"/>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CD606F"/>
    <w:pPr>
      <w:spacing w:after="120" w:line="240" w:lineRule="auto"/>
    </w:pPr>
    <w:rPr>
      <w:rFonts w:ascii="Calibri" w:eastAsia="Calibri" w:hAnsi="Calibri" w:cs="Times New Roman"/>
      <w:sz w:val="21"/>
      <w:szCs w:val="20"/>
    </w:rPr>
  </w:style>
  <w:style w:type="paragraph" w:customStyle="1" w:styleId="Normal10">
    <w:name w:val="&quot;Normal1&quot;"/>
    <w:rsid w:val="00CD606F"/>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CD60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CD606F"/>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CD606F"/>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CD606F"/>
  </w:style>
  <w:style w:type="paragraph" w:customStyle="1" w:styleId="title-annex-1">
    <w:name w:val="title-annex-1"/>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CD606F"/>
  </w:style>
  <w:style w:type="paragraph" w:customStyle="1" w:styleId="modref">
    <w:name w:val="modref"/>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CD606F"/>
  </w:style>
  <w:style w:type="paragraph" w:customStyle="1" w:styleId="title-gr-seq-level-1">
    <w:name w:val="title-gr-seq-level-1"/>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CD606F"/>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CD606F"/>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CD606F"/>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CD606F"/>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CD606F"/>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CD606F"/>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CD60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CD60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CD60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CD60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CD606F"/>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CD606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CD606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CD60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CD60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CD606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CD60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CD606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CD60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CD606F"/>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CD606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CD606F"/>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CD606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CD606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CD606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CD606F"/>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CD606F"/>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CD606F"/>
    <w:pPr>
      <w:tabs>
        <w:tab w:val="clear" w:pos="1330"/>
        <w:tab w:val="num" w:pos="360"/>
      </w:tabs>
      <w:spacing w:line="276" w:lineRule="auto"/>
      <w:ind w:left="360" w:firstLine="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CD606F"/>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CD606F"/>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CD606F"/>
    <w:rPr>
      <w:rFonts w:ascii="CG Times" w:hAnsi="CG Times"/>
      <w:sz w:val="22"/>
      <w:lang w:val="en-US" w:eastAsia="en-US" w:bidi="ar-SA"/>
    </w:rPr>
  </w:style>
  <w:style w:type="paragraph" w:styleId="Index2">
    <w:name w:val="index 2"/>
    <w:basedOn w:val="Normal"/>
    <w:next w:val="Normal"/>
    <w:autoRedefine/>
    <w:semiHidden/>
    <w:rsid w:val="00CD606F"/>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CD606F"/>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CD606F"/>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CD606F"/>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CD606F"/>
    <w:pPr>
      <w:numPr>
        <w:numId w:val="8"/>
      </w:numPr>
    </w:pPr>
  </w:style>
  <w:style w:type="character" w:styleId="HTMLAcronym">
    <w:name w:val="HTML Acronym"/>
    <w:semiHidden/>
    <w:rsid w:val="00CD606F"/>
  </w:style>
  <w:style w:type="character" w:styleId="HTMLSample">
    <w:name w:val="HTML Sample"/>
    <w:semiHidden/>
    <w:rsid w:val="00CD606F"/>
    <w:rPr>
      <w:rFonts w:ascii="Courier New" w:hAnsi="Courier New" w:cs="Courier New"/>
    </w:rPr>
  </w:style>
  <w:style w:type="character" w:styleId="HTMLDefinition">
    <w:name w:val="HTML Definition"/>
    <w:semiHidden/>
    <w:rsid w:val="00CD606F"/>
    <w:rPr>
      <w:i/>
      <w:iCs/>
    </w:rPr>
  </w:style>
  <w:style w:type="character" w:styleId="HTMLTypewriter">
    <w:name w:val="HTML Typewriter"/>
    <w:semiHidden/>
    <w:rsid w:val="00CD606F"/>
    <w:rPr>
      <w:rFonts w:ascii="Courier New" w:hAnsi="Courier New" w:cs="Courier New"/>
      <w:sz w:val="20"/>
      <w:szCs w:val="20"/>
    </w:rPr>
  </w:style>
  <w:style w:type="character" w:styleId="HTMLKeyboard">
    <w:name w:val="HTML Keyboard"/>
    <w:semiHidden/>
    <w:rsid w:val="00CD606F"/>
    <w:rPr>
      <w:rFonts w:ascii="Courier New" w:hAnsi="Courier New" w:cs="Courier New"/>
      <w:sz w:val="20"/>
      <w:szCs w:val="20"/>
    </w:rPr>
  </w:style>
  <w:style w:type="character" w:styleId="HTMLVariable">
    <w:name w:val="HTML Variable"/>
    <w:semiHidden/>
    <w:rsid w:val="00CD606F"/>
    <w:rPr>
      <w:i/>
      <w:iCs/>
    </w:rPr>
  </w:style>
  <w:style w:type="paragraph" w:styleId="HTMLPreformatted">
    <w:name w:val="HTML Preformatted"/>
    <w:basedOn w:val="Normal"/>
    <w:link w:val="HTMLPreformattedChar"/>
    <w:uiPriority w:val="99"/>
    <w:rsid w:val="00CD606F"/>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CD606F"/>
    <w:rPr>
      <w:rFonts w:ascii="Courier New" w:eastAsia="Times New Roman" w:hAnsi="Courier New" w:cs="Times New Roman"/>
      <w:sz w:val="20"/>
      <w:lang w:val="de-AT" w:eastAsia="de-DE"/>
    </w:rPr>
  </w:style>
  <w:style w:type="character" w:customStyle="1" w:styleId="FooterChar1">
    <w:name w:val="Footer Char1"/>
    <w:uiPriority w:val="99"/>
    <w:semiHidden/>
    <w:rsid w:val="00CD606F"/>
    <w:rPr>
      <w:rFonts w:ascii="Tahoma" w:eastAsia="Times New Roman" w:hAnsi="Tahoma" w:cs="Tahoma"/>
      <w:sz w:val="24"/>
      <w:szCs w:val="20"/>
    </w:rPr>
  </w:style>
  <w:style w:type="paragraph" w:customStyle="1" w:styleId="ListParagraph1">
    <w:name w:val="List Paragraph1"/>
    <w:basedOn w:val="Normal"/>
    <w:uiPriority w:val="34"/>
    <w:qFormat/>
    <w:rsid w:val="00CD606F"/>
    <w:pPr>
      <w:spacing w:after="200" w:line="276" w:lineRule="auto"/>
      <w:ind w:left="720"/>
      <w:contextualSpacing/>
      <w:jc w:val="both"/>
    </w:pPr>
    <w:rPr>
      <w:rFonts w:eastAsia="Calibri"/>
      <w:lang w:val="en-US"/>
    </w:rPr>
  </w:style>
  <w:style w:type="paragraph" w:customStyle="1" w:styleId="ReturnAddress">
    <w:name w:val="Return Address"/>
    <w:basedOn w:val="Normal"/>
    <w:rsid w:val="00CD606F"/>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CD606F"/>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CD606F"/>
    <w:pPr>
      <w:spacing w:line="240" w:lineRule="exact"/>
    </w:pPr>
    <w:rPr>
      <w:rFonts w:ascii="Verdana" w:eastAsia="Times New Roman" w:hAnsi="Verdana"/>
      <w:sz w:val="20"/>
      <w:szCs w:val="20"/>
      <w:lang w:val="en-US"/>
    </w:rPr>
  </w:style>
  <w:style w:type="paragraph" w:customStyle="1" w:styleId="InsideAddress">
    <w:name w:val="Inside Address"/>
    <w:basedOn w:val="Normal"/>
    <w:rsid w:val="00CD606F"/>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CD606F"/>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CD606F"/>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CD606F"/>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CD606F"/>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CD606F"/>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CD606F"/>
  </w:style>
  <w:style w:type="numbering" w:customStyle="1" w:styleId="NoList6">
    <w:name w:val="No List6"/>
    <w:next w:val="NoList"/>
    <w:uiPriority w:val="99"/>
    <w:semiHidden/>
    <w:unhideWhenUsed/>
    <w:rsid w:val="00CD606F"/>
  </w:style>
  <w:style w:type="paragraph" w:customStyle="1" w:styleId="CharCharCharCharCharCharCharCharCharCharCharCharCharCharCharChar">
    <w:name w:val="Char Char Char Char Char Char Char Char Char Char Char Char Char Char Char Char"/>
    <w:basedOn w:val="Normal"/>
    <w:rsid w:val="00CD606F"/>
    <w:pPr>
      <w:spacing w:line="240" w:lineRule="exact"/>
    </w:pPr>
    <w:rPr>
      <w:rFonts w:ascii="Tahoma" w:hAnsi="Tahoma"/>
      <w:sz w:val="20"/>
      <w:szCs w:val="20"/>
      <w:lang w:val="en-US"/>
    </w:rPr>
  </w:style>
  <w:style w:type="character" w:customStyle="1" w:styleId="TitleChar2">
    <w:name w:val="Title Char2"/>
    <w:uiPriority w:val="99"/>
    <w:locked/>
    <w:rsid w:val="00CD606F"/>
    <w:rPr>
      <w:rFonts w:ascii="Arrus BT" w:eastAsia="MS Mincho" w:hAnsi="Arrus BT" w:cs="Arrus BT"/>
      <w:b/>
      <w:bCs/>
      <w:sz w:val="32"/>
      <w:szCs w:val="32"/>
      <w:lang w:val="en-US" w:eastAsia="en-US"/>
    </w:rPr>
  </w:style>
  <w:style w:type="character" w:customStyle="1" w:styleId="TitleChar1">
    <w:name w:val="Title Char1"/>
    <w:locked/>
    <w:rsid w:val="00CD606F"/>
    <w:rPr>
      <w:rFonts w:ascii="Arrus BT" w:eastAsia="MS Mincho" w:hAnsi="Arrus BT" w:cs="Arrus BT"/>
      <w:b/>
      <w:bCs/>
      <w:sz w:val="32"/>
      <w:szCs w:val="32"/>
      <w:lang w:val="en-US"/>
    </w:rPr>
  </w:style>
  <w:style w:type="paragraph" w:customStyle="1" w:styleId="Style5">
    <w:name w:val="Style5"/>
    <w:basedOn w:val="Normal"/>
    <w:rsid w:val="00CD606F"/>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CD606F"/>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CD606F"/>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CD606F"/>
    <w:rPr>
      <w:rFonts w:ascii="Arial Black" w:hAnsi="Arial Black"/>
      <w:spacing w:val="-10"/>
      <w:sz w:val="18"/>
    </w:rPr>
  </w:style>
  <w:style w:type="paragraph" w:customStyle="1" w:styleId="MessageHeaderLast">
    <w:name w:val="Message Header Last"/>
    <w:basedOn w:val="MessageHeader"/>
    <w:next w:val="BodyText"/>
    <w:rsid w:val="00CD606F"/>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CD606F"/>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CD606F"/>
    <w:rPr>
      <w:i/>
      <w:iCs/>
      <w:color w:val="404040"/>
    </w:rPr>
  </w:style>
  <w:style w:type="paragraph" w:customStyle="1" w:styleId="ColorfulList-Accent11">
    <w:name w:val="Colorful List - Accent 11"/>
    <w:basedOn w:val="Normal"/>
    <w:qFormat/>
    <w:rsid w:val="00CD606F"/>
    <w:pPr>
      <w:spacing w:after="200" w:line="276" w:lineRule="auto"/>
      <w:ind w:left="720"/>
      <w:contextualSpacing/>
    </w:pPr>
    <w:rPr>
      <w:lang w:val="en-US"/>
    </w:rPr>
  </w:style>
  <w:style w:type="paragraph" w:customStyle="1" w:styleId="Style54">
    <w:name w:val="Style54"/>
    <w:basedOn w:val="Normal"/>
    <w:uiPriority w:val="99"/>
    <w:rsid w:val="00CD606F"/>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CD606F"/>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CD606F"/>
    <w:rPr>
      <w:rFonts w:ascii="Garamond" w:hAnsi="Garamond" w:cs="Garamond"/>
      <w:sz w:val="22"/>
      <w:szCs w:val="22"/>
    </w:rPr>
  </w:style>
  <w:style w:type="paragraph" w:customStyle="1" w:styleId="ModelNrmlDouble">
    <w:name w:val="ModelNrmlDouble"/>
    <w:basedOn w:val="Normal"/>
    <w:rsid w:val="00CD606F"/>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CD606F"/>
    <w:pPr>
      <w:ind w:firstLine="0"/>
    </w:pPr>
    <w:rPr>
      <w:u w:val="single"/>
    </w:rPr>
  </w:style>
  <w:style w:type="character" w:customStyle="1" w:styleId="Paragraph1Char">
    <w:name w:val="Paragraph (1) Char"/>
    <w:link w:val="Paragraph1"/>
    <w:rsid w:val="00CD606F"/>
    <w:rPr>
      <w:rFonts w:ascii="Times New Roman" w:eastAsia="Times New Roman" w:hAnsi="Times New Roman" w:cs="Times New Roman"/>
      <w:sz w:val="24"/>
      <w:szCs w:val="20"/>
      <w:lang w:val="en-GB" w:eastAsia="en-GB"/>
    </w:rPr>
  </w:style>
  <w:style w:type="paragraph" w:customStyle="1" w:styleId="Indenta">
    <w:name w:val="Indent (a)"/>
    <w:basedOn w:val="Normal"/>
    <w:rsid w:val="00CD606F"/>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CD606F"/>
    <w:pPr>
      <w:numPr>
        <w:numId w:val="9"/>
      </w:numPr>
    </w:pPr>
  </w:style>
  <w:style w:type="paragraph" w:customStyle="1" w:styleId="CharCharChar">
    <w:name w:val="Char Char Char"/>
    <w:basedOn w:val="Normal"/>
    <w:rsid w:val="00CD606F"/>
    <w:pPr>
      <w:spacing w:line="240" w:lineRule="exact"/>
    </w:pPr>
    <w:rPr>
      <w:rFonts w:ascii="Tahoma" w:eastAsia="Times New Roman" w:hAnsi="Tahoma"/>
      <w:sz w:val="20"/>
      <w:szCs w:val="20"/>
    </w:rPr>
  </w:style>
  <w:style w:type="character" w:customStyle="1" w:styleId="arial14">
    <w:name w:val="arial14"/>
    <w:rsid w:val="00CD606F"/>
  </w:style>
  <w:style w:type="character" w:customStyle="1" w:styleId="ju-005fpara--char">
    <w:name w:val="ju-005fpara--char"/>
    <w:basedOn w:val="DefaultParagraphFont"/>
    <w:rsid w:val="00CD606F"/>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CD606F"/>
    <w:pPr>
      <w:spacing w:line="240" w:lineRule="exact"/>
    </w:pPr>
    <w:rPr>
      <w:rFonts w:eastAsia="Calibri"/>
      <w:sz w:val="20"/>
      <w:szCs w:val="20"/>
      <w:vertAlign w:val="superscript"/>
      <w:lang w:val="x-none" w:eastAsia="x-none"/>
    </w:rPr>
  </w:style>
  <w:style w:type="character" w:customStyle="1" w:styleId="eheadnotes">
    <w:name w:val="eheadnotes"/>
    <w:rsid w:val="00CD606F"/>
    <w:rPr>
      <w:rFonts w:cs="Times New Roman"/>
    </w:rPr>
  </w:style>
  <w:style w:type="character" w:customStyle="1" w:styleId="edate">
    <w:name w:val="edate"/>
    <w:rsid w:val="00CD606F"/>
    <w:rPr>
      <w:rFonts w:cs="Times New Roman"/>
    </w:rPr>
  </w:style>
  <w:style w:type="character" w:customStyle="1" w:styleId="enumber">
    <w:name w:val="enumber"/>
    <w:rsid w:val="00CD606F"/>
    <w:rPr>
      <w:rFonts w:cs="Times New Roman"/>
    </w:rPr>
  </w:style>
  <w:style w:type="character" w:customStyle="1" w:styleId="ColorfulList-Accent1Char">
    <w:name w:val="Colorful List - Accent 1 Char"/>
    <w:link w:val="ColorfulList-Accent1"/>
    <w:uiPriority w:val="1"/>
    <w:rsid w:val="00CD606F"/>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CD606F"/>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CD606F"/>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CD606F"/>
    <w:rPr>
      <w:b/>
      <w:bCs/>
      <w:smallCaps/>
      <w:color w:val="4F81BD" w:themeColor="accent1"/>
      <w:spacing w:val="5"/>
    </w:rPr>
  </w:style>
  <w:style w:type="character" w:customStyle="1" w:styleId="DefaultChar">
    <w:name w:val="Default Char"/>
    <w:link w:val="Default"/>
    <w:rsid w:val="00CD606F"/>
    <w:rPr>
      <w:rFonts w:ascii="Times New Roman" w:eastAsia="Calibri" w:hAnsi="Times New Roman" w:cs="Times New Roman"/>
      <w:color w:val="000000"/>
      <w:sz w:val="24"/>
      <w:szCs w:val="24"/>
    </w:rPr>
  </w:style>
  <w:style w:type="paragraph" w:customStyle="1" w:styleId="TableHeading">
    <w:name w:val="Table Heading"/>
    <w:basedOn w:val="Normal"/>
    <w:rsid w:val="00CD606F"/>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CD606F"/>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CD606F"/>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D606F"/>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footer" Target="footer1.xml"/><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image" Target="media/image4.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image" Target="media/image3.jpeg"/><Relationship Id="rId32"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4.xml"/><Relationship Id="rId28" Type="http://schemas.openxmlformats.org/officeDocument/2006/relationships/header" Target="header5.xml"/><Relationship Id="rId10" Type="http://schemas.openxmlformats.org/officeDocument/2006/relationships/styles" Target="styles.xml"/><Relationship Id="rId19" Type="http://schemas.openxmlformats.org/officeDocument/2006/relationships/footer" Target="footer2.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oter" Target="footer3.xml"/><Relationship Id="rId27" Type="http://schemas.openxmlformats.org/officeDocument/2006/relationships/header" Target="header4.xml"/><Relationship Id="rId30" Type="http://schemas.openxmlformats.org/officeDocument/2006/relationships/header" Target="header7.xml"/><Relationship Id="rId8" Type="http://schemas.openxmlformats.org/officeDocument/2006/relationships/customXml" Target="../customXml/item8.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72B74E667C4B4F678425BEBE4D4A1C6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2019-03-26T13:07:25Z</Data_x0020_e_x0020_Krijimit>
    <Modifikuesi xmlns="0e656187-b300-4fb0-8bf4-3a50f872073c">entela.suli</Modifikuesi>
    <Data_x0020_e_x0020_Modifikimit xmlns="0e656187-b300-4fb0-8bf4-3a50f872073c">2019-03-26T14:41:41Z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ërmbajtja" ma:contentTypeID="0x01010072B74E667C4B4F678425BEBE4D4A1C6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2019-03-26T13:07:25Z</Data_x0020_e_x0020_Krijimit>
    <Modifikuesi xmlns="0e656187-b300-4fb0-8bf4-3a50f872073c">entela.suli</Modifikuesi>
    <Data_x0020_e_x0020_Modifikimit xmlns="0e656187-b300-4fb0-8bf4-3a50f872073c">2019-03-26T14:41:41Z</Data_x0020_e_x0020_Modifikimit>
    <P_x00eb_rshkrimi xmlns="0e656187-b300-4fb0-8bf4-3a50f872073c" xsi:nil="true"/>
    <Data_x0020_e_x0020_Aksesimit_x0020_t_x00eb__x0020_Fundit xmlns="0e656187-b300-4fb0-8bf4-3a50f872073c"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1C9EC-C87D-452D-8073-6D2D75CF7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58B05D9-D703-4B45-AF99-972EAB4B7B62}">
  <ds:schemaRefs>
    <ds:schemaRef ds:uri="http://purl.org/dc/elements/1.1/"/>
    <ds:schemaRef ds:uri="http://www.w3.org/XML/1998/namespace"/>
    <ds:schemaRef ds:uri="http://schemas.microsoft.com/office/2006/documentManagement/types"/>
    <ds:schemaRef ds:uri="0e656187-b300-4fb0-8bf4-3a50f872073c"/>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7A0CF3A1-9759-4391-967C-343A3A8E58F9}">
  <ds:schemaRefs>
    <ds:schemaRef ds:uri="http://schemas.microsoft.com/sharepoint/v3/contenttype/forms"/>
  </ds:schemaRefs>
</ds:datastoreItem>
</file>

<file path=customXml/itemProps4.xml><?xml version="1.0" encoding="utf-8"?>
<ds:datastoreItem xmlns:ds="http://schemas.openxmlformats.org/officeDocument/2006/customXml" ds:itemID="{C514D66A-B9AE-436B-A1FF-89237C58D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1861A0E-8AE2-4A93-B00E-2EE8A0948126}">
  <ds:schemaRefs>
    <ds:schemaRef ds:uri="http://schemas.microsoft.com/office/2006/metadata/properties"/>
    <ds:schemaRef ds:uri="http://schemas.microsoft.com/office/infopath/2007/PartnerControls"/>
    <ds:schemaRef ds:uri="0e656187-b300-4fb0-8bf4-3a50f872073c"/>
  </ds:schemaRefs>
</ds:datastoreItem>
</file>

<file path=customXml/itemProps6.xml><?xml version="1.0" encoding="utf-8"?>
<ds:datastoreItem xmlns:ds="http://schemas.openxmlformats.org/officeDocument/2006/customXml" ds:itemID="{DD656F6E-9101-410D-A683-597E160D2641}">
  <ds:schemaRefs>
    <ds:schemaRef ds:uri="http://schemas.microsoft.com/sharepoint/v3/contenttype/forms"/>
  </ds:schemaRefs>
</ds:datastoreItem>
</file>

<file path=customXml/itemProps7.xml><?xml version="1.0" encoding="utf-8"?>
<ds:datastoreItem xmlns:ds="http://schemas.openxmlformats.org/officeDocument/2006/customXml" ds:itemID="{F977A3A1-623A-4101-898D-710C889F4351}">
  <ds:schemaRefs>
    <ds:schemaRef ds:uri="http://schemas.openxmlformats.org/officeDocument/2006/bibliography"/>
  </ds:schemaRefs>
</ds:datastoreItem>
</file>

<file path=customXml/itemProps8.xml><?xml version="1.0" encoding="utf-8"?>
<ds:datastoreItem xmlns:ds="http://schemas.openxmlformats.org/officeDocument/2006/customXml" ds:itemID="{0622AF5B-7464-48C6-B3B6-15BBE075F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17</TotalTime>
  <Pages>19</Pages>
  <Words>7058</Words>
  <Characters>40235</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47199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25</cp:revision>
  <cp:lastPrinted>2019-02-07T17:03:00Z</cp:lastPrinted>
  <dcterms:created xsi:type="dcterms:W3CDTF">2019-02-20T11:40:00Z</dcterms:created>
  <dcterms:modified xsi:type="dcterms:W3CDTF">2019-03-26T14:42:00Z</dcterms:modified>
</cp:coreProperties>
</file>