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FBEA1C" w14:textId="77777777" w:rsidR="00BE11F4" w:rsidRPr="00B94A9E" w:rsidRDefault="00BE11F4" w:rsidP="00716A68">
      <w:pPr>
        <w:pStyle w:val="AKTI0"/>
        <w:rPr>
          <w:lang w:val="sq-AL"/>
        </w:rPr>
      </w:pPr>
    </w:p>
    <w:tbl>
      <w:tblPr>
        <w:tblW w:w="5000" w:type="pct"/>
        <w:jc w:val="center"/>
        <w:tblLook w:val="00A0" w:firstRow="1" w:lastRow="0" w:firstColumn="1" w:lastColumn="0" w:noHBand="0" w:noVBand="0"/>
      </w:tblPr>
      <w:tblGrid>
        <w:gridCol w:w="1733"/>
        <w:gridCol w:w="6517"/>
        <w:gridCol w:w="2433"/>
      </w:tblGrid>
      <w:tr w:rsidR="008A5FB5" w:rsidRPr="00B94A9E" w14:paraId="71FBEA20" w14:textId="77777777" w:rsidTr="008A5FB5">
        <w:trPr>
          <w:trHeight w:val="259"/>
          <w:jc w:val="center"/>
        </w:trPr>
        <w:tc>
          <w:tcPr>
            <w:tcW w:w="1733" w:type="dxa"/>
          </w:tcPr>
          <w:p w14:paraId="71FBEA1D" w14:textId="77777777" w:rsidR="008A5FB5" w:rsidRPr="00B94A9E" w:rsidRDefault="008A5FB5" w:rsidP="005C676D">
            <w:pPr>
              <w:pStyle w:val="NoSpacing"/>
              <w:rPr>
                <w:rFonts w:ascii="Garamond" w:hAnsi="Garamond"/>
                <w:b/>
                <w:sz w:val="72"/>
              </w:rPr>
            </w:pPr>
            <w:r w:rsidRPr="00B94A9E">
              <w:rPr>
                <w:rFonts w:ascii="Garamond" w:hAnsi="Garamond"/>
                <w:noProof/>
                <w:lang w:val="en-US"/>
              </w:rPr>
              <w:drawing>
                <wp:inline distT="0" distB="0" distL="0" distR="0" wp14:anchorId="71FBEFC6" wp14:editId="71FBEFC7">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14:paraId="71FBEA1E" w14:textId="77777777" w:rsidR="008A5FB5" w:rsidRPr="00B94A9E" w:rsidRDefault="008A5FB5" w:rsidP="005C676D">
            <w:pPr>
              <w:pStyle w:val="NoSpacing"/>
              <w:spacing w:line="276" w:lineRule="auto"/>
              <w:jc w:val="center"/>
              <w:rPr>
                <w:rFonts w:ascii="Garamond" w:hAnsi="Garamond"/>
                <w:b/>
                <w:sz w:val="80"/>
                <w:szCs w:val="80"/>
              </w:rPr>
            </w:pPr>
            <w:r w:rsidRPr="00B94A9E">
              <w:rPr>
                <w:rFonts w:ascii="Garamond" w:hAnsi="Garamond"/>
                <w:b/>
                <w:sz w:val="80"/>
                <w:szCs w:val="80"/>
              </w:rPr>
              <w:t>FLETORJA ZYRTARE</w:t>
            </w:r>
          </w:p>
          <w:p w14:paraId="71FBEA1F" w14:textId="77777777" w:rsidR="008A5FB5" w:rsidRPr="00B94A9E" w:rsidRDefault="008A5FB5" w:rsidP="005C676D">
            <w:pPr>
              <w:tabs>
                <w:tab w:val="center" w:pos="5233"/>
                <w:tab w:val="left" w:pos="7629"/>
              </w:tabs>
              <w:spacing w:after="0" w:line="240" w:lineRule="auto"/>
              <w:jc w:val="center"/>
              <w:rPr>
                <w:rFonts w:ascii="Garamond" w:hAnsi="Garamond"/>
                <w:b/>
                <w:sz w:val="56"/>
                <w:szCs w:val="56"/>
              </w:rPr>
            </w:pPr>
            <w:r w:rsidRPr="00B94A9E">
              <w:rPr>
                <w:rFonts w:ascii="Garamond" w:hAnsi="Garamond"/>
                <w:b/>
                <w:sz w:val="56"/>
                <w:szCs w:val="56"/>
              </w:rPr>
              <w:t>E REPUBLIKËS SË SHQIPËRISË</w:t>
            </w:r>
          </w:p>
        </w:tc>
      </w:tr>
      <w:tr w:rsidR="008A5FB5" w:rsidRPr="00B94A9E" w14:paraId="71FBEA25" w14:textId="77777777" w:rsidTr="008A5FB5">
        <w:trPr>
          <w:trHeight w:val="259"/>
          <w:jc w:val="center"/>
        </w:trPr>
        <w:tc>
          <w:tcPr>
            <w:tcW w:w="1733" w:type="dxa"/>
          </w:tcPr>
          <w:p w14:paraId="71FBEA21" w14:textId="77777777" w:rsidR="008A5FB5" w:rsidRPr="00B94A9E" w:rsidRDefault="008A5FB5" w:rsidP="005C676D">
            <w:pPr>
              <w:pStyle w:val="NoSpacing"/>
              <w:rPr>
                <w:rFonts w:ascii="Garamond" w:hAnsi="Garamond"/>
                <w:lang w:eastAsia="sq-AL"/>
              </w:rPr>
            </w:pPr>
            <w:r w:rsidRPr="00B94A9E">
              <w:rPr>
                <w:rFonts w:ascii="Garamond" w:hAnsi="Garamond"/>
                <w:lang w:eastAsia="sq-AL"/>
              </w:rPr>
              <w:t>www.qbz.gov.al</w:t>
            </w:r>
          </w:p>
        </w:tc>
        <w:tc>
          <w:tcPr>
            <w:tcW w:w="6517" w:type="dxa"/>
            <w:vAlign w:val="bottom"/>
          </w:tcPr>
          <w:p w14:paraId="71FBEA22" w14:textId="77777777" w:rsidR="008A5FB5" w:rsidRPr="00B94A9E" w:rsidRDefault="008A5FB5" w:rsidP="005C676D">
            <w:pPr>
              <w:pStyle w:val="NoSpacing"/>
              <w:jc w:val="center"/>
              <w:rPr>
                <w:rFonts w:ascii="Garamond" w:hAnsi="Garamond"/>
                <w:sz w:val="28"/>
                <w:szCs w:val="28"/>
                <w:lang w:eastAsia="ja-JP"/>
              </w:rPr>
            </w:pPr>
            <w:r w:rsidRPr="00B94A9E">
              <w:rPr>
                <w:rFonts w:ascii="Garamond" w:hAnsi="Garamond"/>
                <w:sz w:val="28"/>
                <w:szCs w:val="28"/>
              </w:rPr>
              <w:t>Botim i Qendrës s</w:t>
            </w:r>
            <w:r w:rsidRPr="00B94A9E">
              <w:rPr>
                <w:rFonts w:ascii="Garamond" w:hAnsi="Garamond"/>
                <w:sz w:val="28"/>
                <w:szCs w:val="28"/>
                <w:lang w:eastAsia="ja-JP"/>
              </w:rPr>
              <w:t>ë Botimeve Zyrtare</w:t>
            </w:r>
          </w:p>
        </w:tc>
        <w:tc>
          <w:tcPr>
            <w:tcW w:w="2433" w:type="dxa"/>
            <w:vAlign w:val="bottom"/>
          </w:tcPr>
          <w:p w14:paraId="71FBEA23" w14:textId="77777777" w:rsidR="00A26B5E" w:rsidRPr="00B94A9E" w:rsidRDefault="007A21D2" w:rsidP="00C20814">
            <w:pPr>
              <w:pStyle w:val="NoSpacing"/>
              <w:jc w:val="right"/>
              <w:rPr>
                <w:rFonts w:ascii="Garamond" w:hAnsi="Garamond"/>
              </w:rPr>
            </w:pPr>
            <w:r w:rsidRPr="00B94A9E">
              <w:rPr>
                <w:rFonts w:ascii="Garamond" w:hAnsi="Garamond"/>
              </w:rPr>
              <w:t xml:space="preserve">Viti: </w:t>
            </w:r>
            <w:r w:rsidR="00FE1463" w:rsidRPr="00B94A9E">
              <w:rPr>
                <w:rFonts w:ascii="Garamond" w:hAnsi="Garamond"/>
              </w:rPr>
              <w:t>2019</w:t>
            </w:r>
            <w:r w:rsidR="00161603" w:rsidRPr="00B94A9E">
              <w:rPr>
                <w:rFonts w:ascii="Garamond" w:hAnsi="Garamond"/>
              </w:rPr>
              <w:t xml:space="preserve"> – Numri:</w:t>
            </w:r>
            <w:r w:rsidR="00B56E24" w:rsidRPr="00B94A9E">
              <w:rPr>
                <w:rFonts w:ascii="Garamond" w:hAnsi="Garamond"/>
              </w:rPr>
              <w:t xml:space="preserve"> </w:t>
            </w:r>
            <w:r w:rsidR="003C3B08" w:rsidRPr="00B94A9E">
              <w:rPr>
                <w:rFonts w:ascii="Garamond" w:hAnsi="Garamond"/>
              </w:rPr>
              <w:t>24</w:t>
            </w:r>
          </w:p>
          <w:p w14:paraId="71FBEA24" w14:textId="77777777" w:rsidR="008A5FB5" w:rsidRPr="00B94A9E" w:rsidRDefault="000C07C6" w:rsidP="00C20814">
            <w:pPr>
              <w:pStyle w:val="NoSpacing"/>
              <w:jc w:val="right"/>
              <w:rPr>
                <w:rFonts w:ascii="Garamond" w:hAnsi="Garamond"/>
              </w:rPr>
            </w:pPr>
            <w:r w:rsidRPr="00B94A9E">
              <w:rPr>
                <w:rFonts w:ascii="Garamond" w:hAnsi="Garamond"/>
              </w:rPr>
              <w:t xml:space="preserve"> </w:t>
            </w:r>
          </w:p>
        </w:tc>
      </w:tr>
      <w:tr w:rsidR="008A5FB5" w:rsidRPr="00B94A9E" w14:paraId="71FBEA29" w14:textId="77777777" w:rsidTr="008A5FB5">
        <w:trPr>
          <w:trHeight w:val="259"/>
          <w:jc w:val="center"/>
        </w:trPr>
        <w:tc>
          <w:tcPr>
            <w:tcW w:w="1733" w:type="dxa"/>
          </w:tcPr>
          <w:p w14:paraId="71FBEA26" w14:textId="77777777" w:rsidR="008A5FB5" w:rsidRPr="00B94A9E" w:rsidRDefault="008A5FB5" w:rsidP="005C676D">
            <w:pPr>
              <w:pStyle w:val="NoSpacing"/>
              <w:rPr>
                <w:rFonts w:ascii="Garamond" w:hAnsi="Garamond"/>
                <w:sz w:val="18"/>
                <w:lang w:eastAsia="sq-AL"/>
              </w:rPr>
            </w:pPr>
          </w:p>
        </w:tc>
        <w:tc>
          <w:tcPr>
            <w:tcW w:w="6517" w:type="dxa"/>
            <w:vAlign w:val="bottom"/>
          </w:tcPr>
          <w:p w14:paraId="71FBEA27" w14:textId="77777777" w:rsidR="008A5FB5" w:rsidRPr="00B94A9E" w:rsidRDefault="008A5FB5" w:rsidP="005C676D">
            <w:pPr>
              <w:pStyle w:val="NoSpacing"/>
              <w:jc w:val="center"/>
              <w:rPr>
                <w:rFonts w:ascii="Garamond" w:hAnsi="Garamond"/>
                <w:sz w:val="18"/>
                <w:szCs w:val="28"/>
              </w:rPr>
            </w:pPr>
          </w:p>
        </w:tc>
        <w:tc>
          <w:tcPr>
            <w:tcW w:w="2433" w:type="dxa"/>
            <w:vAlign w:val="bottom"/>
          </w:tcPr>
          <w:p w14:paraId="71FBEA28" w14:textId="77777777" w:rsidR="008A5FB5" w:rsidRPr="00B94A9E" w:rsidRDefault="008A5FB5" w:rsidP="005C676D">
            <w:pPr>
              <w:pStyle w:val="NoSpacing"/>
              <w:jc w:val="right"/>
              <w:rPr>
                <w:rFonts w:ascii="Garamond" w:hAnsi="Garamond"/>
                <w:sz w:val="18"/>
              </w:rPr>
            </w:pPr>
          </w:p>
        </w:tc>
      </w:tr>
    </w:tbl>
    <w:p w14:paraId="71FBEA2A" w14:textId="77777777" w:rsidR="008A5FB5" w:rsidRPr="00B94A9E" w:rsidRDefault="00F36C54" w:rsidP="008A5FB5">
      <w:pPr>
        <w:pStyle w:val="NoSpacing"/>
        <w:rPr>
          <w:rFonts w:ascii="Garamond" w:hAnsi="Garamond"/>
          <w:lang w:eastAsia="ja-JP"/>
        </w:rPr>
      </w:pPr>
      <w:r w:rsidRPr="00B94A9E">
        <w:rPr>
          <w:rFonts w:ascii="Garamond" w:hAnsi="Garamond"/>
          <w:noProof/>
          <w:lang w:val="en-US"/>
        </w:rPr>
        <mc:AlternateContent>
          <mc:Choice Requires="wps">
            <w:drawing>
              <wp:anchor distT="4294967291" distB="4294967291" distL="114300" distR="114300" simplePos="0" relativeHeight="251658241" behindDoc="0" locked="0" layoutInCell="1" allowOverlap="1" wp14:anchorId="71FBEFC8" wp14:editId="71FBEFC9">
                <wp:simplePos x="0" y="0"/>
                <wp:positionH relativeFrom="column">
                  <wp:posOffset>-504825</wp:posOffset>
                </wp:positionH>
                <wp:positionV relativeFrom="paragraph">
                  <wp:posOffset>133349</wp:posOffset>
                </wp:positionV>
                <wp:extent cx="78295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9550"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8241;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mc:Fallback>
        </mc:AlternateContent>
      </w:r>
    </w:p>
    <w:tbl>
      <w:tblPr>
        <w:tblW w:w="0" w:type="auto"/>
        <w:tblLook w:val="00A0" w:firstRow="1" w:lastRow="0" w:firstColumn="1" w:lastColumn="0" w:noHBand="0" w:noVBand="0"/>
      </w:tblPr>
      <w:tblGrid>
        <w:gridCol w:w="10456"/>
      </w:tblGrid>
      <w:tr w:rsidR="008A5FB5" w:rsidRPr="00B94A9E" w14:paraId="71FBEA2C" w14:textId="77777777" w:rsidTr="008A5FB5">
        <w:trPr>
          <w:trHeight w:val="360"/>
        </w:trPr>
        <w:tc>
          <w:tcPr>
            <w:tcW w:w="10456" w:type="dxa"/>
          </w:tcPr>
          <w:p w14:paraId="71FBEA2B" w14:textId="77777777" w:rsidR="008A5FB5" w:rsidRPr="00B94A9E" w:rsidRDefault="00B15809" w:rsidP="003C3B08">
            <w:pPr>
              <w:pStyle w:val="NoSpacing"/>
              <w:jc w:val="center"/>
              <w:rPr>
                <w:rFonts w:ascii="Garamond" w:hAnsi="Garamond"/>
                <w:b/>
                <w:sz w:val="28"/>
                <w:szCs w:val="28"/>
                <w:lang w:eastAsia="ja-JP"/>
              </w:rPr>
            </w:pPr>
            <w:r w:rsidRPr="00B94A9E">
              <w:rPr>
                <w:rFonts w:ascii="Garamond" w:hAnsi="Garamond"/>
                <w:b/>
                <w:sz w:val="28"/>
                <w:szCs w:val="28"/>
                <w:lang w:eastAsia="ja-JP"/>
              </w:rPr>
              <w:t>Tiranë – E</w:t>
            </w:r>
            <w:r w:rsidR="00CD27D3" w:rsidRPr="00B94A9E">
              <w:rPr>
                <w:rFonts w:ascii="Garamond" w:hAnsi="Garamond"/>
                <w:b/>
                <w:sz w:val="28"/>
                <w:szCs w:val="28"/>
                <w:lang w:eastAsia="ja-JP"/>
              </w:rPr>
              <w:t xml:space="preserve"> </w:t>
            </w:r>
            <w:r w:rsidR="00AE1F58" w:rsidRPr="00B94A9E">
              <w:rPr>
                <w:rFonts w:ascii="Garamond" w:hAnsi="Garamond"/>
                <w:b/>
                <w:sz w:val="28"/>
                <w:szCs w:val="28"/>
                <w:lang w:eastAsia="ja-JP"/>
              </w:rPr>
              <w:t>m</w:t>
            </w:r>
            <w:r w:rsidR="0060267D" w:rsidRPr="00B94A9E">
              <w:rPr>
                <w:rFonts w:ascii="Garamond" w:hAnsi="Garamond"/>
                <w:b/>
                <w:sz w:val="28"/>
                <w:szCs w:val="28"/>
                <w:lang w:eastAsia="ja-JP"/>
              </w:rPr>
              <w:t>ë</w:t>
            </w:r>
            <w:r w:rsidR="003C3B08" w:rsidRPr="00B94A9E">
              <w:rPr>
                <w:rFonts w:ascii="Garamond" w:hAnsi="Garamond"/>
                <w:b/>
                <w:sz w:val="28"/>
                <w:szCs w:val="28"/>
                <w:lang w:eastAsia="ja-JP"/>
              </w:rPr>
              <w:t>rkurë</w:t>
            </w:r>
            <w:r w:rsidR="00F6199B" w:rsidRPr="00B94A9E">
              <w:rPr>
                <w:rFonts w:ascii="Garamond" w:hAnsi="Garamond"/>
                <w:b/>
                <w:sz w:val="28"/>
                <w:szCs w:val="28"/>
                <w:lang w:eastAsia="ja-JP"/>
              </w:rPr>
              <w:t>,</w:t>
            </w:r>
            <w:r w:rsidR="00367B72" w:rsidRPr="00B94A9E">
              <w:rPr>
                <w:rFonts w:ascii="Garamond" w:hAnsi="Garamond"/>
                <w:b/>
                <w:sz w:val="28"/>
                <w:szCs w:val="28"/>
                <w:lang w:eastAsia="ja-JP"/>
              </w:rPr>
              <w:t xml:space="preserve"> </w:t>
            </w:r>
            <w:r w:rsidR="003C3B08" w:rsidRPr="00B94A9E">
              <w:rPr>
                <w:rFonts w:ascii="Garamond" w:hAnsi="Garamond"/>
                <w:b/>
                <w:sz w:val="28"/>
                <w:szCs w:val="28"/>
                <w:lang w:eastAsia="ja-JP"/>
              </w:rPr>
              <w:t>27</w:t>
            </w:r>
            <w:r w:rsidR="007250C1" w:rsidRPr="00B94A9E">
              <w:rPr>
                <w:rFonts w:ascii="Garamond" w:hAnsi="Garamond"/>
                <w:b/>
                <w:sz w:val="28"/>
                <w:szCs w:val="28"/>
                <w:lang w:eastAsia="ja-JP"/>
              </w:rPr>
              <w:t xml:space="preserve"> </w:t>
            </w:r>
            <w:r w:rsidR="002A614B" w:rsidRPr="00B94A9E">
              <w:rPr>
                <w:rFonts w:ascii="Garamond" w:hAnsi="Garamond"/>
                <w:b/>
                <w:sz w:val="28"/>
                <w:szCs w:val="28"/>
                <w:lang w:eastAsia="ja-JP"/>
              </w:rPr>
              <w:t>shkurt</w:t>
            </w:r>
            <w:r w:rsidR="003B47AC" w:rsidRPr="00B94A9E">
              <w:rPr>
                <w:rFonts w:ascii="Garamond" w:hAnsi="Garamond"/>
                <w:b/>
                <w:sz w:val="28"/>
                <w:szCs w:val="28"/>
                <w:lang w:eastAsia="ja-JP"/>
              </w:rPr>
              <w:t xml:space="preserve"> </w:t>
            </w:r>
            <w:r w:rsidR="008A5FB5" w:rsidRPr="00B94A9E">
              <w:rPr>
                <w:rFonts w:ascii="Garamond" w:hAnsi="Garamond"/>
                <w:b/>
                <w:sz w:val="28"/>
                <w:szCs w:val="28"/>
                <w:lang w:eastAsia="ja-JP"/>
              </w:rPr>
              <w:t>201</w:t>
            </w:r>
            <w:r w:rsidR="002A1E1D" w:rsidRPr="00B94A9E">
              <w:rPr>
                <w:rFonts w:ascii="Garamond" w:hAnsi="Garamond"/>
                <w:b/>
                <w:sz w:val="28"/>
                <w:szCs w:val="28"/>
                <w:lang w:eastAsia="ja-JP"/>
              </w:rPr>
              <w:t>9</w:t>
            </w:r>
          </w:p>
        </w:tc>
      </w:tr>
    </w:tbl>
    <w:p w14:paraId="71FBEA2D" w14:textId="77777777" w:rsidR="008A5FB5" w:rsidRPr="00B94A9E" w:rsidRDefault="00F36C54" w:rsidP="008A5FB5">
      <w:pPr>
        <w:pStyle w:val="NoSpacing"/>
        <w:rPr>
          <w:rFonts w:ascii="Garamond" w:hAnsi="Garamond"/>
          <w:lang w:eastAsia="ja-JP"/>
        </w:rPr>
      </w:pPr>
      <w:r w:rsidRPr="00B94A9E">
        <w:rPr>
          <w:rFonts w:ascii="Garamond" w:hAnsi="Garamond"/>
          <w:noProof/>
          <w:lang w:val="en-US"/>
        </w:rPr>
        <mc:AlternateContent>
          <mc:Choice Requires="wps">
            <w:drawing>
              <wp:anchor distT="4294967291" distB="4294967291" distL="114300" distR="114300" simplePos="0" relativeHeight="251658242" behindDoc="0" locked="0" layoutInCell="1" allowOverlap="1" wp14:anchorId="71FBEFCA" wp14:editId="71FBEFCB">
                <wp:simplePos x="0" y="0"/>
                <wp:positionH relativeFrom="column">
                  <wp:posOffset>-457200</wp:posOffset>
                </wp:positionH>
                <wp:positionV relativeFrom="paragraph">
                  <wp:posOffset>95884</wp:posOffset>
                </wp:positionV>
                <wp:extent cx="76581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824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mc:Fallback>
        </mc:AlternateContent>
      </w:r>
      <w:r w:rsidRPr="00B94A9E">
        <w:rPr>
          <w:rFonts w:ascii="Garamond" w:hAnsi="Garamond"/>
          <w:noProof/>
          <w:lang w:val="en-US"/>
        </w:rPr>
        <mc:AlternateContent>
          <mc:Choice Requires="wps">
            <w:drawing>
              <wp:anchor distT="4294967291" distB="4294967291" distL="114300" distR="114300" simplePos="0" relativeHeight="251658240" behindDoc="0" locked="0" layoutInCell="1" allowOverlap="1" wp14:anchorId="71FBEFCC" wp14:editId="71FBEFCD">
                <wp:simplePos x="0" y="0"/>
                <wp:positionH relativeFrom="column">
                  <wp:posOffset>-704850</wp:posOffset>
                </wp:positionH>
                <wp:positionV relativeFrom="paragraph">
                  <wp:posOffset>57784</wp:posOffset>
                </wp:positionV>
                <wp:extent cx="79057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mc:Fallback>
        </mc:AlternateContent>
      </w:r>
    </w:p>
    <w:p w14:paraId="71FBEA2E" w14:textId="77777777" w:rsidR="0087387F" w:rsidRPr="00B94A9E" w:rsidRDefault="0087387F" w:rsidP="008A5FB5">
      <w:pPr>
        <w:tabs>
          <w:tab w:val="left" w:pos="1418"/>
        </w:tabs>
        <w:spacing w:after="0" w:line="240" w:lineRule="auto"/>
        <w:rPr>
          <w:rFonts w:ascii="Garamond" w:hAnsi="Garamond"/>
          <w:sz w:val="12"/>
        </w:rPr>
      </w:pPr>
    </w:p>
    <w:p w14:paraId="71FBEA2F" w14:textId="77777777" w:rsidR="008A5FB5" w:rsidRPr="00B94A9E" w:rsidRDefault="008A5FB5" w:rsidP="008A5FB5">
      <w:pPr>
        <w:pStyle w:val="NoSpacing"/>
        <w:jc w:val="center"/>
        <w:rPr>
          <w:rFonts w:ascii="Garamond" w:hAnsi="Garamond"/>
          <w:b/>
          <w:sz w:val="28"/>
          <w:szCs w:val="28"/>
          <w:lang w:eastAsia="ja-JP"/>
        </w:rPr>
      </w:pPr>
      <w:r w:rsidRPr="00B94A9E">
        <w:rPr>
          <w:rFonts w:ascii="Garamond" w:hAnsi="Garamond"/>
          <w:b/>
          <w:sz w:val="28"/>
          <w:szCs w:val="28"/>
          <w:lang w:eastAsia="ja-JP"/>
        </w:rPr>
        <w:t>PËRMBAJTJA</w:t>
      </w:r>
    </w:p>
    <w:p w14:paraId="71FBEA30" w14:textId="77777777" w:rsidR="000E08BD" w:rsidRPr="00B94A9E"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B94A9E" w14:paraId="71FBEA34" w14:textId="77777777" w:rsidTr="00E030FE">
        <w:trPr>
          <w:trHeight w:val="167"/>
        </w:trPr>
        <w:tc>
          <w:tcPr>
            <w:tcW w:w="3369" w:type="dxa"/>
          </w:tcPr>
          <w:p w14:paraId="71FBEA31" w14:textId="77777777" w:rsidR="00EA6B47" w:rsidRPr="00B94A9E" w:rsidRDefault="00EA6B47" w:rsidP="00957CB4">
            <w:pPr>
              <w:pStyle w:val="NeniTitull"/>
              <w:keepNext w:val="0"/>
              <w:jc w:val="left"/>
              <w:rPr>
                <w:sz w:val="14"/>
                <w:szCs w:val="24"/>
                <w:lang w:val="sq-AL"/>
              </w:rPr>
            </w:pPr>
          </w:p>
        </w:tc>
        <w:tc>
          <w:tcPr>
            <w:tcW w:w="6520" w:type="dxa"/>
          </w:tcPr>
          <w:p w14:paraId="71FBEA32" w14:textId="77777777" w:rsidR="00EA6B47" w:rsidRPr="00B94A9E" w:rsidRDefault="00EA6B47" w:rsidP="00957CB4">
            <w:pPr>
              <w:pStyle w:val="NeniTitull"/>
              <w:keepNext w:val="0"/>
              <w:jc w:val="both"/>
              <w:rPr>
                <w:b w:val="0"/>
                <w:spacing w:val="-4"/>
                <w:sz w:val="14"/>
                <w:lang w:val="sq-AL"/>
              </w:rPr>
            </w:pPr>
          </w:p>
        </w:tc>
        <w:tc>
          <w:tcPr>
            <w:tcW w:w="851" w:type="dxa"/>
          </w:tcPr>
          <w:p w14:paraId="71FBEA33" w14:textId="77777777" w:rsidR="00EA6B47" w:rsidRPr="00B94A9E" w:rsidRDefault="00FE0F6B" w:rsidP="00957CB4">
            <w:pPr>
              <w:pStyle w:val="Paragrafi"/>
              <w:ind w:firstLine="0"/>
              <w:jc w:val="center"/>
              <w:rPr>
                <w:lang w:val="sq-AL"/>
              </w:rPr>
            </w:pPr>
            <w:r w:rsidRPr="00B94A9E">
              <w:rPr>
                <w:szCs w:val="24"/>
                <w:lang w:val="sq-AL" w:eastAsia="ja-JP"/>
              </w:rPr>
              <w:t xml:space="preserve">  </w:t>
            </w:r>
            <w:r w:rsidR="00B31692" w:rsidRPr="00B94A9E">
              <w:rPr>
                <w:szCs w:val="24"/>
                <w:lang w:val="sq-AL" w:eastAsia="ja-JP"/>
              </w:rPr>
              <w:t>Faqe</w:t>
            </w:r>
          </w:p>
        </w:tc>
      </w:tr>
    </w:tbl>
    <w:p w14:paraId="71FBEA35" w14:textId="77777777" w:rsidR="00C917D7" w:rsidRPr="00B94A9E" w:rsidRDefault="00C917D7" w:rsidP="00EE479E">
      <w:pPr>
        <w:spacing w:after="0" w:line="240" w:lineRule="auto"/>
        <w:jc w:val="both"/>
        <w:rPr>
          <w:rFonts w:ascii="Garamond" w:hAnsi="Garamond"/>
          <w:sz w:val="24"/>
          <w:szCs w:val="24"/>
        </w:rPr>
      </w:pPr>
    </w:p>
    <w:tbl>
      <w:tblPr>
        <w:tblW w:w="10740" w:type="dxa"/>
        <w:tblLayout w:type="fixed"/>
        <w:tblLook w:val="00A0" w:firstRow="1" w:lastRow="0" w:firstColumn="1" w:lastColumn="0" w:noHBand="0" w:noVBand="0"/>
      </w:tblPr>
      <w:tblGrid>
        <w:gridCol w:w="3369"/>
        <w:gridCol w:w="6520"/>
        <w:gridCol w:w="851"/>
      </w:tblGrid>
      <w:tr w:rsidR="00AB5329" w:rsidRPr="00B94A9E" w14:paraId="71FBEA42" w14:textId="77777777" w:rsidTr="00C162E4">
        <w:trPr>
          <w:trHeight w:val="150"/>
        </w:trPr>
        <w:tc>
          <w:tcPr>
            <w:tcW w:w="3369" w:type="dxa"/>
          </w:tcPr>
          <w:p w14:paraId="71FBEA36" w14:textId="77777777" w:rsidR="003A5318" w:rsidRPr="00B94A9E" w:rsidRDefault="005871EE" w:rsidP="005871EE">
            <w:pPr>
              <w:pStyle w:val="NeniTitull"/>
              <w:jc w:val="both"/>
              <w:rPr>
                <w:b w:val="0"/>
                <w:lang w:val="sq-AL"/>
              </w:rPr>
            </w:pPr>
            <w:r w:rsidRPr="00B94A9E">
              <w:rPr>
                <w:b w:val="0"/>
                <w:lang w:val="sq-AL"/>
              </w:rPr>
              <w:t>Vendim i Këshillit të Ministrave</w:t>
            </w:r>
          </w:p>
          <w:p w14:paraId="71FBEA37" w14:textId="77777777" w:rsidR="005871EE" w:rsidRPr="00B94A9E" w:rsidRDefault="005871EE" w:rsidP="005871EE">
            <w:pPr>
              <w:pStyle w:val="NeniTitull"/>
              <w:jc w:val="both"/>
              <w:rPr>
                <w:b w:val="0"/>
                <w:spacing w:val="-4"/>
                <w:lang w:val="sq-AL"/>
              </w:rPr>
            </w:pPr>
            <w:r w:rsidRPr="00B94A9E">
              <w:rPr>
                <w:b w:val="0"/>
                <w:spacing w:val="-4"/>
                <w:lang w:val="sq-AL"/>
              </w:rPr>
              <w:t>nr. 80, datë 20.2.2019</w:t>
            </w:r>
          </w:p>
          <w:p w14:paraId="71FBEA38" w14:textId="77777777" w:rsidR="005871EE" w:rsidRPr="00B94A9E" w:rsidRDefault="005871EE" w:rsidP="005871EE">
            <w:pPr>
              <w:jc w:val="both"/>
            </w:pPr>
          </w:p>
        </w:tc>
        <w:tc>
          <w:tcPr>
            <w:tcW w:w="6520" w:type="dxa"/>
          </w:tcPr>
          <w:p w14:paraId="71FBEA39" w14:textId="77777777" w:rsidR="00AB5329" w:rsidRPr="00B94A9E" w:rsidRDefault="005871EE" w:rsidP="007128B7">
            <w:pPr>
              <w:pStyle w:val="NeniTitull"/>
              <w:jc w:val="both"/>
              <w:rPr>
                <w:spacing w:val="-4"/>
                <w:lang w:val="sq-AL"/>
              </w:rPr>
            </w:pPr>
            <w:r w:rsidRPr="00B94A9E">
              <w:rPr>
                <w:b w:val="0"/>
                <w:spacing w:val="-4"/>
                <w:lang w:val="sq-AL"/>
              </w:rPr>
              <w:t>Për miratimin e marrëveshjes së financimit, ndërmjet Republikës së Shqipërisë, përfaqësuar nga Ministria e Financave dhe Ekonomisë (</w:t>
            </w:r>
            <w:r w:rsidR="007128B7" w:rsidRPr="00B94A9E">
              <w:rPr>
                <w:b w:val="0"/>
                <w:spacing w:val="-4"/>
                <w:lang w:val="sq-AL"/>
              </w:rPr>
              <w:t>Marrësi</w:t>
            </w:r>
            <w:r w:rsidRPr="00B94A9E">
              <w:rPr>
                <w:b w:val="0"/>
                <w:spacing w:val="-4"/>
                <w:lang w:val="sq-AL"/>
              </w:rPr>
              <w:t>), dhe K</w:t>
            </w:r>
            <w:r w:rsidR="00B94A9E" w:rsidRPr="00B94A9E">
              <w:rPr>
                <w:b w:val="0"/>
                <w:spacing w:val="-4"/>
                <w:lang w:val="sq-AL"/>
              </w:rPr>
              <w:t>f</w:t>
            </w:r>
            <w:r w:rsidRPr="00B94A9E">
              <w:rPr>
                <w:b w:val="0"/>
                <w:spacing w:val="-4"/>
                <w:lang w:val="sq-AL"/>
              </w:rPr>
              <w:t xml:space="preserve">W, Frankfurt am </w:t>
            </w:r>
            <w:r w:rsidR="00B94A9E" w:rsidRPr="00B94A9E">
              <w:rPr>
                <w:b w:val="0"/>
                <w:spacing w:val="-4"/>
                <w:lang w:val="sq-AL"/>
              </w:rPr>
              <w:t>M</w:t>
            </w:r>
            <w:r w:rsidRPr="00B94A9E">
              <w:rPr>
                <w:b w:val="0"/>
                <w:spacing w:val="-4"/>
                <w:lang w:val="sq-AL"/>
              </w:rPr>
              <w:t>ain (Kf</w:t>
            </w:r>
            <w:r w:rsidR="00B94A9E" w:rsidRPr="00B94A9E">
              <w:rPr>
                <w:b w:val="0"/>
                <w:spacing w:val="-4"/>
                <w:lang w:val="sq-AL"/>
              </w:rPr>
              <w:t>W</w:t>
            </w:r>
            <w:r w:rsidRPr="00B94A9E">
              <w:rPr>
                <w:b w:val="0"/>
                <w:spacing w:val="-4"/>
                <w:lang w:val="sq-AL"/>
              </w:rPr>
              <w:t xml:space="preserve">), për financimin nga </w:t>
            </w:r>
            <w:r w:rsidR="00A74B0C" w:rsidRPr="00B94A9E">
              <w:rPr>
                <w:b w:val="0"/>
                <w:spacing w:val="-4"/>
                <w:lang w:val="sq-AL"/>
              </w:rPr>
              <w:t xml:space="preserve">Fondi </w:t>
            </w:r>
            <w:r w:rsidRPr="00B94A9E">
              <w:rPr>
                <w:b w:val="0"/>
                <w:spacing w:val="-4"/>
                <w:lang w:val="sq-AL"/>
              </w:rPr>
              <w:t xml:space="preserve">i </w:t>
            </w:r>
            <w:r w:rsidR="00A74B0C" w:rsidRPr="00B94A9E">
              <w:rPr>
                <w:b w:val="0"/>
                <w:spacing w:val="-4"/>
                <w:lang w:val="sq-AL"/>
              </w:rPr>
              <w:t xml:space="preserve">Përbashkët Evropian </w:t>
            </w:r>
            <w:r w:rsidRPr="00B94A9E">
              <w:rPr>
                <w:b w:val="0"/>
                <w:spacing w:val="-4"/>
                <w:lang w:val="sq-AL"/>
              </w:rPr>
              <w:t xml:space="preserve">i </w:t>
            </w:r>
            <w:r w:rsidR="00A74B0C" w:rsidRPr="00B94A9E">
              <w:rPr>
                <w:b w:val="0"/>
                <w:spacing w:val="-4"/>
                <w:lang w:val="sq-AL"/>
              </w:rPr>
              <w:t xml:space="preserve">Ballkanit Perëndimor </w:t>
            </w:r>
            <w:r w:rsidRPr="00B94A9E">
              <w:rPr>
                <w:b w:val="0"/>
                <w:spacing w:val="-4"/>
                <w:lang w:val="sq-AL"/>
              </w:rPr>
              <w:t>(</w:t>
            </w:r>
            <w:r w:rsidR="00B94A9E" w:rsidRPr="00045CB5">
              <w:rPr>
                <w:b w:val="0"/>
                <w:i/>
                <w:spacing w:val="-4"/>
                <w:lang w:val="sq-AL"/>
              </w:rPr>
              <w:t>EWBJF/WBIF</w:t>
            </w:r>
            <w:r w:rsidRPr="00B94A9E">
              <w:rPr>
                <w:b w:val="0"/>
                <w:spacing w:val="-4"/>
                <w:lang w:val="sq-AL"/>
              </w:rPr>
              <w:t>) të studimeve të fizibilitetit, analizave kosto</w:t>
            </w:r>
            <w:r w:rsidR="00B94A9E" w:rsidRPr="00B94A9E">
              <w:rPr>
                <w:b w:val="0"/>
                <w:spacing w:val="-4"/>
                <w:lang w:val="sq-AL"/>
              </w:rPr>
              <w:t>–</w:t>
            </w:r>
            <w:r w:rsidRPr="00B94A9E">
              <w:rPr>
                <w:b w:val="0"/>
                <w:spacing w:val="-4"/>
                <w:lang w:val="sq-AL"/>
              </w:rPr>
              <w:t>përfitim, vlerësimeve të ndikimit mjedisor, projekteve paraprake në kontekstin e programit të performancës dhe investimit në sektorin e ujit, Shqipëri</w:t>
            </w:r>
            <w:r w:rsidR="007128B7">
              <w:rPr>
                <w:b w:val="0"/>
                <w:spacing w:val="-4"/>
                <w:lang w:val="sq-AL"/>
              </w:rPr>
              <w:t>/</w:t>
            </w:r>
            <w:r w:rsidRPr="00B94A9E">
              <w:rPr>
                <w:b w:val="0"/>
                <w:spacing w:val="-4"/>
                <w:lang w:val="sq-AL"/>
              </w:rPr>
              <w:t>infrastruktura bashkiake</w:t>
            </w:r>
            <w:r w:rsidRPr="00B94A9E">
              <w:rPr>
                <w:spacing w:val="-4"/>
                <w:lang w:val="sq-AL"/>
              </w:rPr>
              <w:t xml:space="preserve"> </w:t>
            </w:r>
            <w:r w:rsidRPr="00B94A9E">
              <w:rPr>
                <w:b w:val="0"/>
                <w:spacing w:val="-4"/>
                <w:lang w:val="sq-AL"/>
              </w:rPr>
              <w:t>V</w:t>
            </w:r>
            <w:r w:rsidR="007629EF">
              <w:rPr>
                <w:b w:val="0"/>
                <w:spacing w:val="-4"/>
                <w:lang w:val="sq-AL"/>
              </w:rPr>
              <w:t>...........................................................................................................</w:t>
            </w:r>
          </w:p>
        </w:tc>
        <w:tc>
          <w:tcPr>
            <w:tcW w:w="851" w:type="dxa"/>
          </w:tcPr>
          <w:p w14:paraId="71FBEA3A" w14:textId="77777777" w:rsidR="007629EF" w:rsidRDefault="007629EF" w:rsidP="00BA6941">
            <w:pPr>
              <w:pStyle w:val="Paragrafi"/>
              <w:ind w:firstLine="0"/>
              <w:jc w:val="right"/>
              <w:rPr>
                <w:spacing w:val="-4"/>
                <w:lang w:val="sq-AL"/>
              </w:rPr>
            </w:pPr>
          </w:p>
          <w:p w14:paraId="71FBEA3B" w14:textId="77777777" w:rsidR="007629EF" w:rsidRDefault="007629EF" w:rsidP="00BA6941">
            <w:pPr>
              <w:pStyle w:val="Paragrafi"/>
              <w:ind w:firstLine="0"/>
              <w:jc w:val="right"/>
              <w:rPr>
                <w:spacing w:val="-4"/>
                <w:lang w:val="sq-AL"/>
              </w:rPr>
            </w:pPr>
          </w:p>
          <w:p w14:paraId="71FBEA3C" w14:textId="77777777" w:rsidR="007629EF" w:rsidRDefault="007629EF" w:rsidP="00BA6941">
            <w:pPr>
              <w:pStyle w:val="Paragrafi"/>
              <w:ind w:firstLine="0"/>
              <w:jc w:val="right"/>
              <w:rPr>
                <w:spacing w:val="-4"/>
                <w:lang w:val="sq-AL"/>
              </w:rPr>
            </w:pPr>
          </w:p>
          <w:p w14:paraId="71FBEA3D" w14:textId="77777777" w:rsidR="007629EF" w:rsidRDefault="007629EF" w:rsidP="00BA6941">
            <w:pPr>
              <w:pStyle w:val="Paragrafi"/>
              <w:ind w:firstLine="0"/>
              <w:jc w:val="right"/>
              <w:rPr>
                <w:spacing w:val="-4"/>
                <w:lang w:val="sq-AL"/>
              </w:rPr>
            </w:pPr>
          </w:p>
          <w:p w14:paraId="71FBEA3E" w14:textId="77777777" w:rsidR="007629EF" w:rsidRDefault="007629EF" w:rsidP="00BA6941">
            <w:pPr>
              <w:pStyle w:val="Paragrafi"/>
              <w:ind w:firstLine="0"/>
              <w:jc w:val="right"/>
              <w:rPr>
                <w:spacing w:val="-4"/>
                <w:lang w:val="sq-AL"/>
              </w:rPr>
            </w:pPr>
          </w:p>
          <w:p w14:paraId="71FBEA3F" w14:textId="77777777" w:rsidR="007629EF" w:rsidRDefault="007629EF" w:rsidP="00BA6941">
            <w:pPr>
              <w:pStyle w:val="Paragrafi"/>
              <w:ind w:firstLine="0"/>
              <w:jc w:val="right"/>
              <w:rPr>
                <w:spacing w:val="-4"/>
                <w:lang w:val="sq-AL"/>
              </w:rPr>
            </w:pPr>
          </w:p>
          <w:p w14:paraId="71FBEA40" w14:textId="77777777" w:rsidR="007629EF" w:rsidRDefault="007629EF" w:rsidP="00BA6941">
            <w:pPr>
              <w:pStyle w:val="Paragrafi"/>
              <w:ind w:firstLine="0"/>
              <w:jc w:val="right"/>
              <w:rPr>
                <w:spacing w:val="-4"/>
                <w:lang w:val="sq-AL"/>
              </w:rPr>
            </w:pPr>
          </w:p>
          <w:p w14:paraId="71FBEA41" w14:textId="77777777" w:rsidR="004E7F1D" w:rsidRPr="00B94A9E" w:rsidRDefault="007629EF" w:rsidP="00BA6941">
            <w:pPr>
              <w:pStyle w:val="Paragrafi"/>
              <w:ind w:firstLine="0"/>
              <w:jc w:val="right"/>
              <w:rPr>
                <w:spacing w:val="-4"/>
                <w:lang w:val="sq-AL"/>
              </w:rPr>
            </w:pPr>
            <w:r>
              <w:rPr>
                <w:spacing w:val="-4"/>
                <w:lang w:val="sq-AL"/>
              </w:rPr>
              <w:t>799</w:t>
            </w:r>
          </w:p>
        </w:tc>
      </w:tr>
      <w:tr w:rsidR="005D4091" w:rsidRPr="00B94A9E" w14:paraId="71FBEA46" w14:textId="77777777" w:rsidTr="00C162E4">
        <w:trPr>
          <w:trHeight w:val="150"/>
        </w:trPr>
        <w:tc>
          <w:tcPr>
            <w:tcW w:w="3369" w:type="dxa"/>
          </w:tcPr>
          <w:p w14:paraId="71FBEA43" w14:textId="77777777" w:rsidR="005D4091" w:rsidRPr="00B94A9E" w:rsidRDefault="005D4091" w:rsidP="005871EE">
            <w:pPr>
              <w:pStyle w:val="NeniTitull"/>
              <w:jc w:val="both"/>
              <w:rPr>
                <w:b w:val="0"/>
                <w:lang w:val="sq-AL"/>
              </w:rPr>
            </w:pPr>
          </w:p>
        </w:tc>
        <w:tc>
          <w:tcPr>
            <w:tcW w:w="6520" w:type="dxa"/>
          </w:tcPr>
          <w:p w14:paraId="71FBEA44" w14:textId="77777777" w:rsidR="005D4091" w:rsidRPr="00B94A9E" w:rsidRDefault="005D4091" w:rsidP="00EE479E">
            <w:pPr>
              <w:pStyle w:val="NeniTitull"/>
              <w:jc w:val="both"/>
              <w:rPr>
                <w:b w:val="0"/>
                <w:lang w:val="sq-AL"/>
              </w:rPr>
            </w:pPr>
          </w:p>
        </w:tc>
        <w:tc>
          <w:tcPr>
            <w:tcW w:w="851" w:type="dxa"/>
          </w:tcPr>
          <w:p w14:paraId="71FBEA45" w14:textId="77777777" w:rsidR="005D4091" w:rsidRPr="00B94A9E" w:rsidRDefault="005D4091" w:rsidP="00EE479E">
            <w:pPr>
              <w:pStyle w:val="Paragrafi"/>
              <w:ind w:firstLine="0"/>
              <w:rPr>
                <w:spacing w:val="-4"/>
                <w:lang w:val="sq-AL"/>
              </w:rPr>
            </w:pPr>
          </w:p>
        </w:tc>
      </w:tr>
      <w:tr w:rsidR="005D4091" w:rsidRPr="00B94A9E" w14:paraId="71FBEA52" w14:textId="77777777" w:rsidTr="00C162E4">
        <w:trPr>
          <w:trHeight w:val="150"/>
        </w:trPr>
        <w:tc>
          <w:tcPr>
            <w:tcW w:w="3369" w:type="dxa"/>
          </w:tcPr>
          <w:p w14:paraId="71FBEA47" w14:textId="77777777" w:rsidR="005871EE" w:rsidRPr="00B94A9E" w:rsidRDefault="005871EE" w:rsidP="005871EE">
            <w:pPr>
              <w:pStyle w:val="NeniTitull"/>
              <w:jc w:val="both"/>
              <w:rPr>
                <w:b w:val="0"/>
                <w:lang w:val="sq-AL"/>
              </w:rPr>
            </w:pPr>
            <w:r w:rsidRPr="00B94A9E">
              <w:rPr>
                <w:b w:val="0"/>
                <w:lang w:val="sq-AL"/>
              </w:rPr>
              <w:t>Vendim i Këshillit të Ministrave</w:t>
            </w:r>
          </w:p>
          <w:p w14:paraId="71FBEA48" w14:textId="77777777" w:rsidR="005871EE" w:rsidRPr="00B94A9E" w:rsidRDefault="005871EE" w:rsidP="005871EE">
            <w:pPr>
              <w:pStyle w:val="NeniTitull"/>
              <w:jc w:val="both"/>
              <w:rPr>
                <w:b w:val="0"/>
                <w:spacing w:val="-4"/>
                <w:lang w:val="sq-AL"/>
              </w:rPr>
            </w:pPr>
            <w:r w:rsidRPr="00B94A9E">
              <w:rPr>
                <w:b w:val="0"/>
                <w:spacing w:val="-4"/>
                <w:lang w:val="sq-AL"/>
              </w:rPr>
              <w:t>nr. 81, datë 20.2.2019</w:t>
            </w:r>
          </w:p>
          <w:p w14:paraId="71FBEA49" w14:textId="77777777" w:rsidR="005D4091" w:rsidRPr="00B94A9E" w:rsidRDefault="005D4091" w:rsidP="005871EE">
            <w:pPr>
              <w:pStyle w:val="NeniTitull"/>
              <w:jc w:val="both"/>
              <w:rPr>
                <w:b w:val="0"/>
                <w:lang w:val="sq-AL"/>
              </w:rPr>
            </w:pPr>
          </w:p>
        </w:tc>
        <w:tc>
          <w:tcPr>
            <w:tcW w:w="6520" w:type="dxa"/>
          </w:tcPr>
          <w:p w14:paraId="71FBEA4A" w14:textId="77777777" w:rsidR="005D4091" w:rsidRPr="00B94A9E" w:rsidRDefault="005871EE" w:rsidP="005871EE">
            <w:pPr>
              <w:pStyle w:val="NeniTitull"/>
              <w:jc w:val="both"/>
              <w:rPr>
                <w:b w:val="0"/>
                <w:spacing w:val="-4"/>
                <w:lang w:val="sq-AL"/>
              </w:rPr>
            </w:pPr>
            <w:r w:rsidRPr="00B94A9E">
              <w:rPr>
                <w:b w:val="0"/>
                <w:spacing w:val="-4"/>
                <w:lang w:val="sq-AL"/>
              </w:rPr>
              <w:t>Për miratimin e letërmarrëveshjes së grantit nr.</w:t>
            </w:r>
            <w:r w:rsidR="00D543C1">
              <w:rPr>
                <w:b w:val="0"/>
                <w:spacing w:val="-4"/>
                <w:lang w:val="sq-AL"/>
              </w:rPr>
              <w:t xml:space="preserve"> </w:t>
            </w:r>
            <w:r w:rsidR="00D543C1" w:rsidRPr="00B94A9E">
              <w:rPr>
                <w:b w:val="0"/>
                <w:spacing w:val="-4"/>
                <w:lang w:val="sq-AL"/>
              </w:rPr>
              <w:t>TF0A8</w:t>
            </w:r>
            <w:r w:rsidRPr="00B94A9E">
              <w:rPr>
                <w:b w:val="0"/>
                <w:spacing w:val="-4"/>
                <w:lang w:val="sq-AL"/>
              </w:rPr>
              <w:t xml:space="preserve">666, ndërmjet Republikës së Shqipërisë dhe Bankës Ndërkombëtare për Rindërtim dhe Zhvillim, që vepron si administratore e fondeve grant të siguruara nga dhurues të ndryshëm, nën </w:t>
            </w:r>
            <w:r w:rsidR="00D543C1" w:rsidRPr="00B94A9E">
              <w:rPr>
                <w:b w:val="0"/>
                <w:spacing w:val="-4"/>
                <w:lang w:val="sq-AL"/>
              </w:rPr>
              <w:t xml:space="preserve">Fondin </w:t>
            </w:r>
            <w:r w:rsidRPr="00B94A9E">
              <w:rPr>
                <w:b w:val="0"/>
                <w:spacing w:val="-4"/>
                <w:lang w:val="sq-AL"/>
              </w:rPr>
              <w:t xml:space="preserve">e </w:t>
            </w:r>
            <w:r w:rsidR="00D543C1" w:rsidRPr="00B94A9E">
              <w:rPr>
                <w:b w:val="0"/>
                <w:spacing w:val="-4"/>
                <w:lang w:val="sq-AL"/>
              </w:rPr>
              <w:t xml:space="preserve">Besimit Shumëdhurues </w:t>
            </w:r>
            <w:r w:rsidRPr="00B94A9E">
              <w:rPr>
                <w:b w:val="0"/>
                <w:spacing w:val="-4"/>
                <w:lang w:val="sq-AL"/>
              </w:rPr>
              <w:t xml:space="preserve">për </w:t>
            </w:r>
            <w:r w:rsidR="00D543C1" w:rsidRPr="00B94A9E">
              <w:rPr>
                <w:b w:val="0"/>
                <w:spacing w:val="-4"/>
                <w:lang w:val="sq-AL"/>
              </w:rPr>
              <w:t xml:space="preserve">Mbështetjen </w:t>
            </w:r>
            <w:r w:rsidRPr="00B94A9E">
              <w:rPr>
                <w:b w:val="0"/>
                <w:spacing w:val="-4"/>
                <w:lang w:val="sq-AL"/>
              </w:rPr>
              <w:t xml:space="preserve">për </w:t>
            </w:r>
            <w:r w:rsidR="00D543C1" w:rsidRPr="00B94A9E">
              <w:rPr>
                <w:b w:val="0"/>
                <w:spacing w:val="-4"/>
                <w:lang w:val="sq-AL"/>
              </w:rPr>
              <w:t xml:space="preserve">Ngritjen </w:t>
            </w:r>
            <w:r w:rsidRPr="00B94A9E">
              <w:rPr>
                <w:b w:val="0"/>
                <w:spacing w:val="-4"/>
                <w:lang w:val="sq-AL"/>
              </w:rPr>
              <w:t xml:space="preserve">e </w:t>
            </w:r>
            <w:r w:rsidR="00D543C1" w:rsidRPr="00B94A9E">
              <w:rPr>
                <w:b w:val="0"/>
                <w:spacing w:val="-4"/>
                <w:lang w:val="sq-AL"/>
              </w:rPr>
              <w:t xml:space="preserve">Kapaciteteve </w:t>
            </w:r>
            <w:r w:rsidRPr="00B94A9E">
              <w:rPr>
                <w:b w:val="0"/>
                <w:spacing w:val="-4"/>
                <w:lang w:val="sq-AL"/>
              </w:rPr>
              <w:t xml:space="preserve">për </w:t>
            </w:r>
            <w:r w:rsidR="00D543C1" w:rsidRPr="00B94A9E">
              <w:rPr>
                <w:b w:val="0"/>
                <w:spacing w:val="-4"/>
                <w:lang w:val="sq-AL"/>
              </w:rPr>
              <w:t xml:space="preserve">Zbatimin </w:t>
            </w:r>
            <w:r w:rsidRPr="00B94A9E">
              <w:rPr>
                <w:b w:val="0"/>
                <w:spacing w:val="-4"/>
                <w:lang w:val="sq-AL"/>
              </w:rPr>
              <w:t xml:space="preserve">e </w:t>
            </w:r>
            <w:r w:rsidR="00D543C1" w:rsidRPr="00B94A9E">
              <w:rPr>
                <w:b w:val="0"/>
                <w:spacing w:val="-4"/>
                <w:lang w:val="sq-AL"/>
              </w:rPr>
              <w:t xml:space="preserve">Sistemit </w:t>
            </w:r>
            <w:r w:rsidRPr="00B94A9E">
              <w:rPr>
                <w:b w:val="0"/>
                <w:spacing w:val="-4"/>
                <w:lang w:val="sq-AL"/>
              </w:rPr>
              <w:t xml:space="preserve">të </w:t>
            </w:r>
            <w:r w:rsidR="00D543C1" w:rsidRPr="00B94A9E">
              <w:rPr>
                <w:b w:val="0"/>
                <w:spacing w:val="-4"/>
                <w:lang w:val="sq-AL"/>
              </w:rPr>
              <w:t xml:space="preserve">Planifikimit </w:t>
            </w:r>
            <w:r w:rsidRPr="00B94A9E">
              <w:rPr>
                <w:b w:val="0"/>
                <w:spacing w:val="-4"/>
                <w:lang w:val="sq-AL"/>
              </w:rPr>
              <w:t xml:space="preserve">të </w:t>
            </w:r>
            <w:r w:rsidR="00D543C1" w:rsidRPr="00B94A9E">
              <w:rPr>
                <w:b w:val="0"/>
                <w:spacing w:val="-4"/>
                <w:lang w:val="sq-AL"/>
              </w:rPr>
              <w:t xml:space="preserve">Integruar </w:t>
            </w:r>
            <w:r w:rsidRPr="00B94A9E">
              <w:rPr>
                <w:b w:val="0"/>
                <w:spacing w:val="-4"/>
                <w:lang w:val="sq-AL"/>
              </w:rPr>
              <w:t>2, për financimin e projektit për ngritjen e kapaciteteve për zbatimin e sistemit të planifikimit të integruar 2</w:t>
            </w:r>
            <w:r w:rsidR="007629EF">
              <w:rPr>
                <w:b w:val="0"/>
                <w:spacing w:val="-4"/>
                <w:lang w:val="sq-AL"/>
              </w:rPr>
              <w:t>............</w:t>
            </w:r>
          </w:p>
        </w:tc>
        <w:tc>
          <w:tcPr>
            <w:tcW w:w="851" w:type="dxa"/>
          </w:tcPr>
          <w:p w14:paraId="71FBEA4B" w14:textId="77777777" w:rsidR="00A43F59" w:rsidRDefault="00A43F59" w:rsidP="00A43F59">
            <w:pPr>
              <w:pStyle w:val="Paragrafi"/>
              <w:ind w:firstLine="0"/>
              <w:jc w:val="right"/>
              <w:rPr>
                <w:spacing w:val="-4"/>
                <w:lang w:val="sq-AL"/>
              </w:rPr>
            </w:pPr>
          </w:p>
          <w:p w14:paraId="71FBEA4C" w14:textId="77777777" w:rsidR="00A43F59" w:rsidRDefault="00A43F59" w:rsidP="00A43F59">
            <w:pPr>
              <w:pStyle w:val="Paragrafi"/>
              <w:ind w:firstLine="0"/>
              <w:jc w:val="right"/>
              <w:rPr>
                <w:spacing w:val="-4"/>
                <w:lang w:val="sq-AL"/>
              </w:rPr>
            </w:pPr>
          </w:p>
          <w:p w14:paraId="71FBEA4D" w14:textId="77777777" w:rsidR="00A43F59" w:rsidRDefault="00A43F59" w:rsidP="00A43F59">
            <w:pPr>
              <w:pStyle w:val="Paragrafi"/>
              <w:ind w:firstLine="0"/>
              <w:jc w:val="right"/>
              <w:rPr>
                <w:spacing w:val="-4"/>
                <w:lang w:val="sq-AL"/>
              </w:rPr>
            </w:pPr>
          </w:p>
          <w:p w14:paraId="71FBEA4E" w14:textId="77777777" w:rsidR="00A43F59" w:rsidRDefault="00A43F59" w:rsidP="00A43F59">
            <w:pPr>
              <w:pStyle w:val="Paragrafi"/>
              <w:ind w:firstLine="0"/>
              <w:jc w:val="right"/>
              <w:rPr>
                <w:spacing w:val="-4"/>
                <w:lang w:val="sq-AL"/>
              </w:rPr>
            </w:pPr>
          </w:p>
          <w:p w14:paraId="71FBEA4F" w14:textId="77777777" w:rsidR="00A43F59" w:rsidRDefault="00A43F59" w:rsidP="00A43F59">
            <w:pPr>
              <w:pStyle w:val="Paragrafi"/>
              <w:ind w:firstLine="0"/>
              <w:jc w:val="right"/>
              <w:rPr>
                <w:spacing w:val="-4"/>
                <w:lang w:val="sq-AL"/>
              </w:rPr>
            </w:pPr>
          </w:p>
          <w:p w14:paraId="71FBEA50" w14:textId="77777777" w:rsidR="00A43F59" w:rsidRDefault="00A43F59" w:rsidP="00A43F59">
            <w:pPr>
              <w:pStyle w:val="Paragrafi"/>
              <w:ind w:firstLine="0"/>
              <w:jc w:val="right"/>
              <w:rPr>
                <w:spacing w:val="-4"/>
                <w:lang w:val="sq-AL"/>
              </w:rPr>
            </w:pPr>
          </w:p>
          <w:p w14:paraId="71FBEA51" w14:textId="77777777" w:rsidR="0020172E" w:rsidRPr="00B94A9E" w:rsidRDefault="00A43F59" w:rsidP="00A43F59">
            <w:pPr>
              <w:pStyle w:val="Paragrafi"/>
              <w:ind w:firstLine="0"/>
              <w:jc w:val="right"/>
              <w:rPr>
                <w:spacing w:val="-4"/>
                <w:lang w:val="sq-AL"/>
              </w:rPr>
            </w:pPr>
            <w:r>
              <w:rPr>
                <w:spacing w:val="-4"/>
                <w:lang w:val="sq-AL"/>
              </w:rPr>
              <w:t>836</w:t>
            </w:r>
          </w:p>
        </w:tc>
      </w:tr>
      <w:tr w:rsidR="005D4091" w:rsidRPr="00B94A9E" w14:paraId="71FBEA56" w14:textId="77777777" w:rsidTr="00C162E4">
        <w:trPr>
          <w:trHeight w:val="150"/>
        </w:trPr>
        <w:tc>
          <w:tcPr>
            <w:tcW w:w="3369" w:type="dxa"/>
          </w:tcPr>
          <w:p w14:paraId="71FBEA53" w14:textId="77777777" w:rsidR="005D4091" w:rsidRPr="00B94A9E" w:rsidRDefault="005D4091" w:rsidP="005871EE">
            <w:pPr>
              <w:pStyle w:val="Paragrafi"/>
              <w:ind w:firstLine="0"/>
              <w:rPr>
                <w:spacing w:val="-4"/>
                <w:lang w:val="sq-AL"/>
              </w:rPr>
            </w:pPr>
          </w:p>
        </w:tc>
        <w:tc>
          <w:tcPr>
            <w:tcW w:w="6520" w:type="dxa"/>
          </w:tcPr>
          <w:p w14:paraId="71FBEA54" w14:textId="77777777" w:rsidR="005D4091" w:rsidRPr="00B94A9E" w:rsidRDefault="005D4091" w:rsidP="00EE479E">
            <w:pPr>
              <w:pStyle w:val="NeniTitull"/>
              <w:jc w:val="both"/>
              <w:rPr>
                <w:b w:val="0"/>
                <w:lang w:val="sq-AL"/>
              </w:rPr>
            </w:pPr>
          </w:p>
        </w:tc>
        <w:tc>
          <w:tcPr>
            <w:tcW w:w="851" w:type="dxa"/>
          </w:tcPr>
          <w:p w14:paraId="71FBEA55" w14:textId="77777777" w:rsidR="005D4091" w:rsidRPr="00B94A9E" w:rsidRDefault="005D4091" w:rsidP="00BA6941">
            <w:pPr>
              <w:pStyle w:val="Paragrafi"/>
              <w:ind w:firstLine="0"/>
              <w:jc w:val="right"/>
              <w:rPr>
                <w:spacing w:val="-4"/>
                <w:lang w:val="sq-AL"/>
              </w:rPr>
            </w:pPr>
          </w:p>
        </w:tc>
      </w:tr>
      <w:tr w:rsidR="00F0003B" w:rsidRPr="00B94A9E" w14:paraId="71FBEA5B" w14:textId="77777777" w:rsidTr="00C162E4">
        <w:trPr>
          <w:trHeight w:val="150"/>
        </w:trPr>
        <w:tc>
          <w:tcPr>
            <w:tcW w:w="3369" w:type="dxa"/>
          </w:tcPr>
          <w:p w14:paraId="71FBEA57" w14:textId="77777777" w:rsidR="00F0003B" w:rsidRPr="00B94A9E" w:rsidRDefault="00F0003B" w:rsidP="007629EF">
            <w:pPr>
              <w:pStyle w:val="NeniTitull"/>
              <w:jc w:val="left"/>
              <w:rPr>
                <w:b w:val="0"/>
                <w:spacing w:val="-4"/>
                <w:lang w:val="sq-AL"/>
              </w:rPr>
            </w:pPr>
            <w:r w:rsidRPr="00B94A9E">
              <w:rPr>
                <w:b w:val="0"/>
                <w:spacing w:val="-4"/>
                <w:lang w:val="sq-AL"/>
              </w:rPr>
              <w:t>Udhëzim</w:t>
            </w:r>
            <w:r w:rsidR="007629EF">
              <w:rPr>
                <w:b w:val="0"/>
                <w:spacing w:val="-4"/>
                <w:lang w:val="sq-AL"/>
              </w:rPr>
              <w:t xml:space="preserve"> i ministrit të </w:t>
            </w:r>
            <w:r w:rsidR="00B94A9E" w:rsidRPr="00B94A9E">
              <w:rPr>
                <w:b w:val="0"/>
                <w:spacing w:val="-4"/>
                <w:lang w:val="sq-AL"/>
              </w:rPr>
              <w:t>B</w:t>
            </w:r>
            <w:r w:rsidRPr="00B94A9E">
              <w:rPr>
                <w:b w:val="0"/>
                <w:spacing w:val="-4"/>
                <w:lang w:val="sq-AL"/>
              </w:rPr>
              <w:t>rendshëm</w:t>
            </w:r>
            <w:r w:rsidR="00B94A9E" w:rsidRPr="00B94A9E">
              <w:rPr>
                <w:b w:val="0"/>
                <w:spacing w:val="-4"/>
                <w:lang w:val="sq-AL"/>
              </w:rPr>
              <w:t xml:space="preserve"> </w:t>
            </w:r>
            <w:r w:rsidR="002E3ECA" w:rsidRPr="002E3ECA">
              <w:rPr>
                <w:b w:val="0"/>
                <w:spacing w:val="-4"/>
                <w:lang w:val="sq-AL"/>
              </w:rPr>
              <w:t xml:space="preserve">nr. 276, </w:t>
            </w:r>
            <w:r w:rsidR="007629EF">
              <w:rPr>
                <w:b w:val="0"/>
                <w:spacing w:val="-4"/>
                <w:lang w:val="sq-AL"/>
              </w:rPr>
              <w:t xml:space="preserve"> </w:t>
            </w:r>
            <w:r w:rsidR="002E3ECA" w:rsidRPr="002E3ECA">
              <w:rPr>
                <w:b w:val="0"/>
                <w:spacing w:val="-4"/>
                <w:lang w:val="sq-AL"/>
              </w:rPr>
              <w:t>datë 27.2.2019</w:t>
            </w:r>
          </w:p>
        </w:tc>
        <w:tc>
          <w:tcPr>
            <w:tcW w:w="6520" w:type="dxa"/>
          </w:tcPr>
          <w:p w14:paraId="71FBEA58" w14:textId="77777777" w:rsidR="00F0003B" w:rsidRPr="00B94A9E" w:rsidRDefault="00F0003B" w:rsidP="00F0003B">
            <w:pPr>
              <w:pStyle w:val="NeniTitull"/>
              <w:jc w:val="both"/>
              <w:rPr>
                <w:b w:val="0"/>
                <w:spacing w:val="-4"/>
                <w:lang w:val="sq-AL"/>
              </w:rPr>
            </w:pPr>
            <w:r w:rsidRPr="00B94A9E">
              <w:rPr>
                <w:b w:val="0"/>
                <w:spacing w:val="-4"/>
                <w:lang w:val="sq-AL"/>
              </w:rPr>
              <w:t>Për kriteret dhe procedurat e pranimit në Policinë e Shtetit, të ushtarakëve të Forcave të Armatosura të Republikës së Shqipërisë</w:t>
            </w:r>
            <w:r w:rsidR="007629EF">
              <w:rPr>
                <w:b w:val="0"/>
                <w:spacing w:val="-4"/>
                <w:lang w:val="sq-AL"/>
              </w:rPr>
              <w:t>.........</w:t>
            </w:r>
            <w:r w:rsidRPr="00B94A9E">
              <w:rPr>
                <w:b w:val="0"/>
                <w:spacing w:val="-4"/>
                <w:lang w:val="sq-AL"/>
              </w:rPr>
              <w:t xml:space="preserve"> </w:t>
            </w:r>
          </w:p>
        </w:tc>
        <w:tc>
          <w:tcPr>
            <w:tcW w:w="851" w:type="dxa"/>
          </w:tcPr>
          <w:p w14:paraId="71FBEA59" w14:textId="77777777" w:rsidR="00C162E4" w:rsidRDefault="00C162E4" w:rsidP="00BA6941">
            <w:pPr>
              <w:pStyle w:val="Paragrafi"/>
              <w:ind w:firstLine="0"/>
              <w:jc w:val="right"/>
              <w:rPr>
                <w:spacing w:val="-4"/>
                <w:lang w:val="sq-AL"/>
              </w:rPr>
            </w:pPr>
          </w:p>
          <w:p w14:paraId="71FBEA5A" w14:textId="77777777" w:rsidR="00F0003B" w:rsidRPr="00B94A9E" w:rsidRDefault="00C162E4" w:rsidP="00BA6941">
            <w:pPr>
              <w:pStyle w:val="Paragrafi"/>
              <w:ind w:firstLine="0"/>
              <w:jc w:val="right"/>
              <w:rPr>
                <w:spacing w:val="-4"/>
                <w:lang w:val="sq-AL"/>
              </w:rPr>
            </w:pPr>
            <w:r>
              <w:rPr>
                <w:spacing w:val="-4"/>
                <w:lang w:val="sq-AL"/>
              </w:rPr>
              <w:t>841</w:t>
            </w:r>
          </w:p>
        </w:tc>
      </w:tr>
      <w:tr w:rsidR="00F0003B" w:rsidRPr="00B94A9E" w14:paraId="71FBEA5F" w14:textId="77777777" w:rsidTr="00C162E4">
        <w:trPr>
          <w:trHeight w:val="150"/>
        </w:trPr>
        <w:tc>
          <w:tcPr>
            <w:tcW w:w="3369" w:type="dxa"/>
          </w:tcPr>
          <w:p w14:paraId="71FBEA5C" w14:textId="77777777" w:rsidR="00F0003B" w:rsidRPr="00B94A9E" w:rsidRDefault="00F0003B" w:rsidP="005871EE">
            <w:pPr>
              <w:pStyle w:val="Paragrafi"/>
              <w:ind w:firstLine="0"/>
              <w:rPr>
                <w:spacing w:val="-4"/>
                <w:lang w:val="sq-AL"/>
              </w:rPr>
            </w:pPr>
          </w:p>
        </w:tc>
        <w:tc>
          <w:tcPr>
            <w:tcW w:w="6520" w:type="dxa"/>
          </w:tcPr>
          <w:p w14:paraId="71FBEA5D" w14:textId="77777777" w:rsidR="00F0003B" w:rsidRPr="00B94A9E" w:rsidRDefault="00F0003B" w:rsidP="00EE479E">
            <w:pPr>
              <w:pStyle w:val="NeniTitull"/>
              <w:jc w:val="both"/>
              <w:rPr>
                <w:b w:val="0"/>
                <w:lang w:val="sq-AL"/>
              </w:rPr>
            </w:pPr>
          </w:p>
        </w:tc>
        <w:tc>
          <w:tcPr>
            <w:tcW w:w="851" w:type="dxa"/>
          </w:tcPr>
          <w:p w14:paraId="71FBEA5E" w14:textId="77777777" w:rsidR="00F0003B" w:rsidRPr="00B94A9E" w:rsidRDefault="00F0003B" w:rsidP="00BA6941">
            <w:pPr>
              <w:pStyle w:val="Paragrafi"/>
              <w:ind w:firstLine="0"/>
              <w:jc w:val="right"/>
              <w:rPr>
                <w:spacing w:val="-4"/>
                <w:lang w:val="sq-AL"/>
              </w:rPr>
            </w:pPr>
          </w:p>
        </w:tc>
      </w:tr>
      <w:tr w:rsidR="0092639E" w:rsidRPr="00B94A9E" w14:paraId="71FBEA66" w14:textId="77777777" w:rsidTr="00C162E4">
        <w:trPr>
          <w:trHeight w:val="150"/>
        </w:trPr>
        <w:tc>
          <w:tcPr>
            <w:tcW w:w="3369" w:type="dxa"/>
          </w:tcPr>
          <w:p w14:paraId="71FBEA60" w14:textId="77777777" w:rsidR="005871EE" w:rsidRPr="00B94A9E" w:rsidRDefault="005871EE" w:rsidP="005871EE">
            <w:pPr>
              <w:pStyle w:val="NoSpacing"/>
              <w:rPr>
                <w:rFonts w:ascii="Garamond" w:hAnsi="Garamond"/>
                <w:spacing w:val="-4"/>
                <w:sz w:val="24"/>
                <w:szCs w:val="24"/>
              </w:rPr>
            </w:pPr>
            <w:r w:rsidRPr="00535601">
              <w:rPr>
                <w:rFonts w:ascii="Garamond" w:hAnsi="Garamond"/>
                <w:spacing w:val="-4"/>
                <w:sz w:val="24"/>
                <w:szCs w:val="24"/>
              </w:rPr>
              <w:t>Kërkes</w:t>
            </w:r>
            <w:r w:rsidR="00B848C9" w:rsidRPr="00535601">
              <w:rPr>
                <w:rFonts w:ascii="Garamond" w:hAnsi="Garamond"/>
                <w:spacing w:val="-4"/>
                <w:sz w:val="24"/>
                <w:szCs w:val="24"/>
              </w:rPr>
              <w:t>ë</w:t>
            </w:r>
            <w:r w:rsidRPr="00535601">
              <w:rPr>
                <w:rFonts w:ascii="Garamond" w:hAnsi="Garamond"/>
                <w:spacing w:val="-4"/>
                <w:sz w:val="24"/>
                <w:szCs w:val="24"/>
              </w:rPr>
              <w:t xml:space="preserve"> e </w:t>
            </w:r>
            <w:r w:rsidR="00B848C9" w:rsidRPr="00535601">
              <w:rPr>
                <w:rFonts w:ascii="Garamond" w:hAnsi="Garamond"/>
                <w:spacing w:val="-4"/>
                <w:sz w:val="24"/>
                <w:szCs w:val="24"/>
              </w:rPr>
              <w:t>M</w:t>
            </w:r>
            <w:r w:rsidRPr="00535601">
              <w:rPr>
                <w:rFonts w:ascii="Garamond" w:hAnsi="Garamond"/>
                <w:spacing w:val="-4"/>
                <w:sz w:val="24"/>
                <w:szCs w:val="24"/>
              </w:rPr>
              <w:t>inistrisë</w:t>
            </w:r>
            <w:r w:rsidRPr="00B94A9E">
              <w:rPr>
                <w:rFonts w:ascii="Garamond" w:hAnsi="Garamond"/>
                <w:spacing w:val="-4"/>
                <w:sz w:val="24"/>
                <w:szCs w:val="24"/>
              </w:rPr>
              <w:t xml:space="preserve"> së Infrastrukturës dhe Energjisë</w:t>
            </w:r>
          </w:p>
          <w:p w14:paraId="71FBEA61" w14:textId="77777777" w:rsidR="0092639E" w:rsidRPr="00B94A9E" w:rsidRDefault="005871EE" w:rsidP="005871EE">
            <w:pPr>
              <w:pStyle w:val="NeniTitull"/>
              <w:jc w:val="left"/>
              <w:rPr>
                <w:b w:val="0"/>
                <w:lang w:val="sq-AL"/>
              </w:rPr>
            </w:pPr>
            <w:r w:rsidRPr="00B94A9E">
              <w:rPr>
                <w:b w:val="0"/>
                <w:lang w:val="sq-AL"/>
              </w:rPr>
              <w:t>nr. 2449/1, datë 25.2.2019</w:t>
            </w:r>
          </w:p>
        </w:tc>
        <w:tc>
          <w:tcPr>
            <w:tcW w:w="6520" w:type="dxa"/>
          </w:tcPr>
          <w:p w14:paraId="71FBEA62" w14:textId="77777777" w:rsidR="0092639E" w:rsidRPr="00B94A9E" w:rsidRDefault="005871EE" w:rsidP="0018797D">
            <w:pPr>
              <w:pStyle w:val="NeniTitull"/>
              <w:jc w:val="both"/>
              <w:rPr>
                <w:b w:val="0"/>
                <w:lang w:val="sq-AL"/>
              </w:rPr>
            </w:pPr>
            <w:r w:rsidRPr="00B94A9E">
              <w:rPr>
                <w:b w:val="0"/>
                <w:spacing w:val="-4"/>
                <w:lang w:val="sq-AL"/>
              </w:rPr>
              <w:t>Për shpronësim, për interes publik të pasurive të paluajtshme, pronë private, që preken nga realizimi i projektit “Studim projektim masa inxhinierike Buzuq</w:t>
            </w:r>
            <w:r w:rsidR="00183563">
              <w:rPr>
                <w:b w:val="0"/>
                <w:spacing w:val="-4"/>
                <w:lang w:val="sq-AL"/>
              </w:rPr>
              <w:t>–</w:t>
            </w:r>
            <w:r w:rsidRPr="00B94A9E">
              <w:rPr>
                <w:b w:val="0"/>
                <w:spacing w:val="-4"/>
                <w:lang w:val="sq-AL"/>
              </w:rPr>
              <w:t>Çorovodë</w:t>
            </w:r>
            <w:r w:rsidR="007629EF">
              <w:rPr>
                <w:b w:val="0"/>
                <w:lang w:val="sq-AL"/>
              </w:rPr>
              <w:t>....................................................................</w:t>
            </w:r>
          </w:p>
        </w:tc>
        <w:tc>
          <w:tcPr>
            <w:tcW w:w="851" w:type="dxa"/>
          </w:tcPr>
          <w:p w14:paraId="71FBEA63" w14:textId="77777777" w:rsidR="00C162E4" w:rsidRDefault="00C162E4" w:rsidP="00BA6941">
            <w:pPr>
              <w:pStyle w:val="Paragrafi"/>
              <w:ind w:firstLine="0"/>
              <w:jc w:val="right"/>
              <w:rPr>
                <w:spacing w:val="-4"/>
                <w:lang w:val="sq-AL"/>
              </w:rPr>
            </w:pPr>
          </w:p>
          <w:p w14:paraId="71FBEA64" w14:textId="77777777" w:rsidR="00C162E4" w:rsidRDefault="00C162E4" w:rsidP="00BA6941">
            <w:pPr>
              <w:pStyle w:val="Paragrafi"/>
              <w:ind w:firstLine="0"/>
              <w:jc w:val="right"/>
              <w:rPr>
                <w:spacing w:val="-4"/>
                <w:lang w:val="sq-AL"/>
              </w:rPr>
            </w:pPr>
          </w:p>
          <w:p w14:paraId="71FBEA65" w14:textId="77777777" w:rsidR="0020172E" w:rsidRPr="00B94A9E" w:rsidRDefault="00C162E4" w:rsidP="00BA6941">
            <w:pPr>
              <w:pStyle w:val="Paragrafi"/>
              <w:ind w:firstLine="0"/>
              <w:jc w:val="right"/>
              <w:rPr>
                <w:spacing w:val="-4"/>
                <w:lang w:val="sq-AL"/>
              </w:rPr>
            </w:pPr>
            <w:r>
              <w:rPr>
                <w:spacing w:val="-4"/>
                <w:lang w:val="sq-AL"/>
              </w:rPr>
              <w:t>843</w:t>
            </w:r>
          </w:p>
        </w:tc>
      </w:tr>
      <w:tr w:rsidR="0092639E" w:rsidRPr="00B94A9E" w14:paraId="71FBEA6A" w14:textId="77777777" w:rsidTr="00C162E4">
        <w:trPr>
          <w:trHeight w:val="150"/>
        </w:trPr>
        <w:tc>
          <w:tcPr>
            <w:tcW w:w="3369" w:type="dxa"/>
          </w:tcPr>
          <w:p w14:paraId="71FBEA67" w14:textId="77777777" w:rsidR="0092639E" w:rsidRPr="00B94A9E" w:rsidRDefault="0092639E" w:rsidP="00EE479E">
            <w:pPr>
              <w:pStyle w:val="Paragrafi"/>
              <w:ind w:firstLine="0"/>
              <w:rPr>
                <w:spacing w:val="-4"/>
                <w:lang w:val="sq-AL"/>
              </w:rPr>
            </w:pPr>
          </w:p>
        </w:tc>
        <w:tc>
          <w:tcPr>
            <w:tcW w:w="6520" w:type="dxa"/>
          </w:tcPr>
          <w:p w14:paraId="71FBEA68" w14:textId="77777777" w:rsidR="0092639E" w:rsidRPr="00B94A9E" w:rsidRDefault="0092639E" w:rsidP="00EE479E">
            <w:pPr>
              <w:pStyle w:val="NeniTitull"/>
              <w:jc w:val="both"/>
              <w:rPr>
                <w:b w:val="0"/>
                <w:lang w:val="sq-AL"/>
              </w:rPr>
            </w:pPr>
          </w:p>
        </w:tc>
        <w:tc>
          <w:tcPr>
            <w:tcW w:w="851" w:type="dxa"/>
          </w:tcPr>
          <w:p w14:paraId="71FBEA69" w14:textId="77777777" w:rsidR="0092639E" w:rsidRPr="00B94A9E" w:rsidRDefault="0092639E" w:rsidP="00EE479E">
            <w:pPr>
              <w:pStyle w:val="Paragrafi"/>
              <w:ind w:firstLine="0"/>
              <w:rPr>
                <w:spacing w:val="-4"/>
                <w:lang w:val="sq-AL"/>
              </w:rPr>
            </w:pPr>
          </w:p>
        </w:tc>
      </w:tr>
      <w:tr w:rsidR="0092639E" w:rsidRPr="00B94A9E" w14:paraId="71FBEA6E" w14:textId="77777777" w:rsidTr="00C162E4">
        <w:trPr>
          <w:trHeight w:val="150"/>
        </w:trPr>
        <w:tc>
          <w:tcPr>
            <w:tcW w:w="3369" w:type="dxa"/>
          </w:tcPr>
          <w:p w14:paraId="71FBEA6B" w14:textId="77777777" w:rsidR="0092639E" w:rsidRPr="00B94A9E" w:rsidRDefault="0092639E" w:rsidP="00656F40">
            <w:pPr>
              <w:pStyle w:val="NeniTitull"/>
              <w:jc w:val="both"/>
              <w:rPr>
                <w:b w:val="0"/>
                <w:spacing w:val="-4"/>
                <w:lang w:val="sq-AL"/>
              </w:rPr>
            </w:pPr>
          </w:p>
        </w:tc>
        <w:tc>
          <w:tcPr>
            <w:tcW w:w="6520" w:type="dxa"/>
          </w:tcPr>
          <w:p w14:paraId="71FBEA6C" w14:textId="77777777" w:rsidR="0092639E" w:rsidRPr="00B94A9E" w:rsidRDefault="0092639E" w:rsidP="00EE479E">
            <w:pPr>
              <w:pStyle w:val="NeniTitull"/>
              <w:jc w:val="both"/>
              <w:rPr>
                <w:b w:val="0"/>
                <w:lang w:val="sq-AL"/>
              </w:rPr>
            </w:pPr>
          </w:p>
        </w:tc>
        <w:tc>
          <w:tcPr>
            <w:tcW w:w="851" w:type="dxa"/>
          </w:tcPr>
          <w:p w14:paraId="71FBEA6D" w14:textId="77777777" w:rsidR="0020172E" w:rsidRPr="00B94A9E" w:rsidRDefault="0020172E" w:rsidP="00BA6941">
            <w:pPr>
              <w:pStyle w:val="Paragrafi"/>
              <w:ind w:firstLine="0"/>
              <w:jc w:val="right"/>
              <w:rPr>
                <w:spacing w:val="-4"/>
                <w:lang w:val="sq-AL"/>
              </w:rPr>
            </w:pPr>
          </w:p>
        </w:tc>
      </w:tr>
      <w:tr w:rsidR="0092639E" w:rsidRPr="00B94A9E" w14:paraId="71FBEA72" w14:textId="77777777" w:rsidTr="00C162E4">
        <w:trPr>
          <w:trHeight w:val="150"/>
        </w:trPr>
        <w:tc>
          <w:tcPr>
            <w:tcW w:w="3369" w:type="dxa"/>
          </w:tcPr>
          <w:p w14:paraId="71FBEA6F" w14:textId="77777777" w:rsidR="0092639E" w:rsidRPr="00B94A9E" w:rsidRDefault="0092639E" w:rsidP="00EE479E">
            <w:pPr>
              <w:pStyle w:val="NeniTitull"/>
              <w:keepNext w:val="0"/>
              <w:jc w:val="both"/>
              <w:rPr>
                <w:b w:val="0"/>
                <w:spacing w:val="-4"/>
                <w:lang w:val="sq-AL"/>
              </w:rPr>
            </w:pPr>
          </w:p>
        </w:tc>
        <w:tc>
          <w:tcPr>
            <w:tcW w:w="6520" w:type="dxa"/>
          </w:tcPr>
          <w:p w14:paraId="71FBEA70" w14:textId="77777777" w:rsidR="0092639E" w:rsidRPr="00B94A9E" w:rsidRDefault="0092639E" w:rsidP="00EE479E">
            <w:pPr>
              <w:pStyle w:val="NeniTitull"/>
              <w:keepNext w:val="0"/>
              <w:jc w:val="both"/>
              <w:rPr>
                <w:b w:val="0"/>
                <w:spacing w:val="-4"/>
                <w:lang w:val="sq-AL"/>
              </w:rPr>
            </w:pPr>
          </w:p>
        </w:tc>
        <w:tc>
          <w:tcPr>
            <w:tcW w:w="851" w:type="dxa"/>
          </w:tcPr>
          <w:p w14:paraId="71FBEA71" w14:textId="77777777" w:rsidR="0092639E" w:rsidRPr="00B94A9E" w:rsidRDefault="0092639E" w:rsidP="00EE479E">
            <w:pPr>
              <w:pStyle w:val="Paragrafi"/>
              <w:ind w:firstLine="0"/>
              <w:rPr>
                <w:spacing w:val="-4"/>
                <w:lang w:val="sq-AL"/>
              </w:rPr>
            </w:pPr>
          </w:p>
        </w:tc>
      </w:tr>
      <w:tr w:rsidR="0092639E" w:rsidRPr="00B94A9E" w14:paraId="71FBEA76" w14:textId="77777777" w:rsidTr="00C162E4">
        <w:trPr>
          <w:trHeight w:val="150"/>
        </w:trPr>
        <w:tc>
          <w:tcPr>
            <w:tcW w:w="3369" w:type="dxa"/>
          </w:tcPr>
          <w:p w14:paraId="71FBEA73" w14:textId="77777777" w:rsidR="0092639E" w:rsidRPr="00B94A9E" w:rsidRDefault="0092639E" w:rsidP="00EE479E">
            <w:pPr>
              <w:pStyle w:val="NeniTitull"/>
              <w:jc w:val="both"/>
              <w:rPr>
                <w:b w:val="0"/>
                <w:lang w:val="sq-AL"/>
              </w:rPr>
            </w:pPr>
          </w:p>
        </w:tc>
        <w:tc>
          <w:tcPr>
            <w:tcW w:w="6520" w:type="dxa"/>
          </w:tcPr>
          <w:p w14:paraId="71FBEA74" w14:textId="77777777" w:rsidR="0092639E" w:rsidRPr="00B94A9E" w:rsidRDefault="0092639E" w:rsidP="00EE479E">
            <w:pPr>
              <w:pStyle w:val="NeniTitull"/>
              <w:jc w:val="both"/>
              <w:rPr>
                <w:b w:val="0"/>
                <w:lang w:val="sq-AL"/>
              </w:rPr>
            </w:pPr>
          </w:p>
        </w:tc>
        <w:tc>
          <w:tcPr>
            <w:tcW w:w="851" w:type="dxa"/>
          </w:tcPr>
          <w:p w14:paraId="71FBEA75" w14:textId="77777777" w:rsidR="006E6D05" w:rsidRPr="00B94A9E" w:rsidRDefault="006E6D05" w:rsidP="00BA6941">
            <w:pPr>
              <w:pStyle w:val="Paragrafi"/>
              <w:ind w:firstLine="0"/>
              <w:jc w:val="right"/>
              <w:rPr>
                <w:spacing w:val="-4"/>
                <w:lang w:val="sq-AL"/>
              </w:rPr>
            </w:pPr>
          </w:p>
        </w:tc>
      </w:tr>
    </w:tbl>
    <w:p w14:paraId="71FBEA77" w14:textId="77777777" w:rsidR="00644C3F" w:rsidRPr="00B94A9E" w:rsidRDefault="00644C3F" w:rsidP="007E3E14">
      <w:pPr>
        <w:tabs>
          <w:tab w:val="left" w:pos="4032"/>
        </w:tabs>
        <w:jc w:val="both"/>
        <w:rPr>
          <w:rFonts w:ascii="Garamond" w:hAnsi="Garamond"/>
          <w:sz w:val="24"/>
          <w:szCs w:val="24"/>
        </w:rPr>
      </w:pPr>
    </w:p>
    <w:p w14:paraId="71FBEA78" w14:textId="77777777" w:rsidR="00644C3F" w:rsidRPr="00B94A9E" w:rsidRDefault="00644C3F" w:rsidP="007E3E14">
      <w:pPr>
        <w:tabs>
          <w:tab w:val="left" w:pos="4032"/>
        </w:tabs>
        <w:jc w:val="both"/>
        <w:rPr>
          <w:rFonts w:ascii="Garamond" w:hAnsi="Garamond"/>
          <w:sz w:val="24"/>
          <w:szCs w:val="24"/>
        </w:rPr>
      </w:pPr>
    </w:p>
    <w:p w14:paraId="71FBEA79" w14:textId="77777777" w:rsidR="00644C3F" w:rsidRPr="00B94A9E" w:rsidRDefault="00644C3F" w:rsidP="007E3E14">
      <w:pPr>
        <w:tabs>
          <w:tab w:val="left" w:pos="4032"/>
        </w:tabs>
        <w:jc w:val="both"/>
        <w:rPr>
          <w:rFonts w:ascii="Garamond" w:hAnsi="Garamond"/>
          <w:sz w:val="24"/>
          <w:szCs w:val="24"/>
        </w:rPr>
      </w:pPr>
    </w:p>
    <w:p w14:paraId="71FBEA7A" w14:textId="77777777" w:rsidR="004C4779" w:rsidRDefault="004C4779" w:rsidP="007E3E14">
      <w:pPr>
        <w:tabs>
          <w:tab w:val="left" w:pos="4032"/>
        </w:tabs>
        <w:jc w:val="both"/>
        <w:rPr>
          <w:rFonts w:ascii="Garamond" w:hAnsi="Garamond"/>
          <w:sz w:val="24"/>
          <w:szCs w:val="24"/>
        </w:rPr>
        <w:sectPr w:rsidR="004C4779" w:rsidSect="003D4C90">
          <w:headerReference w:type="default" r:id="rId14"/>
          <w:footerReference w:type="default" r:id="rId15"/>
          <w:footerReference w:type="first" r:id="rId16"/>
          <w:pgSz w:w="11907" w:h="16840" w:code="9"/>
          <w:pgMar w:top="720" w:right="720" w:bottom="720" w:left="720" w:header="1134" w:footer="1134" w:gutter="0"/>
          <w:cols w:space="720"/>
          <w:titlePg/>
          <w:docGrid w:linePitch="360"/>
        </w:sectPr>
      </w:pPr>
    </w:p>
    <w:p w14:paraId="71FBEA7B" w14:textId="77777777" w:rsidR="00180E6F" w:rsidRPr="00180E6F" w:rsidRDefault="00180E6F" w:rsidP="00180E6F">
      <w:pPr>
        <w:keepNext/>
        <w:widowControl w:val="0"/>
        <w:spacing w:after="0" w:line="240" w:lineRule="auto"/>
        <w:jc w:val="center"/>
        <w:outlineLvl w:val="2"/>
        <w:rPr>
          <w:rFonts w:ascii="Garamond" w:hAnsi="Garamond" w:cs="CG Times"/>
          <w:b/>
          <w:bCs/>
          <w:spacing w:val="-4"/>
          <w:sz w:val="24"/>
        </w:rPr>
      </w:pPr>
      <w:r w:rsidRPr="00180E6F">
        <w:rPr>
          <w:rFonts w:ascii="Garamond" w:hAnsi="Garamond" w:cs="CG Times"/>
          <w:b/>
          <w:bCs/>
          <w:spacing w:val="-4"/>
          <w:sz w:val="24"/>
        </w:rPr>
        <w:lastRenderedPageBreak/>
        <w:t>VENDIM</w:t>
      </w:r>
    </w:p>
    <w:p w14:paraId="71FBEA7C" w14:textId="77777777" w:rsidR="00180E6F" w:rsidRPr="00180E6F" w:rsidRDefault="00180E6F" w:rsidP="00180E6F">
      <w:pPr>
        <w:keepNext/>
        <w:widowControl w:val="0"/>
        <w:spacing w:after="0" w:line="240" w:lineRule="auto"/>
        <w:jc w:val="center"/>
        <w:outlineLvl w:val="2"/>
        <w:rPr>
          <w:rFonts w:ascii="Garamond" w:hAnsi="Garamond" w:cs="CG Times"/>
          <w:b/>
          <w:bCs/>
          <w:spacing w:val="-4"/>
          <w:sz w:val="24"/>
        </w:rPr>
      </w:pPr>
      <w:r w:rsidRPr="00180E6F">
        <w:rPr>
          <w:rFonts w:ascii="Garamond" w:hAnsi="Garamond" w:cs="CG Times"/>
          <w:b/>
          <w:bCs/>
          <w:spacing w:val="-4"/>
          <w:sz w:val="24"/>
        </w:rPr>
        <w:t>Nr. 80, datë 20.2.2019</w:t>
      </w:r>
    </w:p>
    <w:p w14:paraId="71FBEA7D" w14:textId="77777777" w:rsidR="00180E6F" w:rsidRPr="00180E6F" w:rsidRDefault="00180E6F" w:rsidP="00180E6F">
      <w:pPr>
        <w:widowControl w:val="0"/>
        <w:spacing w:after="0" w:line="240" w:lineRule="auto"/>
        <w:ind w:firstLine="284"/>
        <w:jc w:val="both"/>
        <w:rPr>
          <w:rFonts w:ascii="Garamond" w:hAnsi="Garamond" w:cs="CG Times"/>
          <w:spacing w:val="-4"/>
          <w:sz w:val="14"/>
        </w:rPr>
      </w:pPr>
    </w:p>
    <w:p w14:paraId="71FBEA7E" w14:textId="77777777" w:rsidR="00180E6F" w:rsidRPr="00180E6F" w:rsidRDefault="00180E6F" w:rsidP="00180E6F">
      <w:pPr>
        <w:keepNext/>
        <w:widowControl w:val="0"/>
        <w:spacing w:after="0" w:line="240" w:lineRule="auto"/>
        <w:jc w:val="center"/>
        <w:outlineLvl w:val="2"/>
        <w:rPr>
          <w:rFonts w:ascii="Garamond" w:hAnsi="Garamond" w:cs="CG Times"/>
          <w:b/>
          <w:bCs/>
          <w:spacing w:val="-4"/>
          <w:sz w:val="24"/>
        </w:rPr>
      </w:pPr>
      <w:r w:rsidRPr="00180E6F">
        <w:rPr>
          <w:rFonts w:ascii="Garamond" w:hAnsi="Garamond" w:cs="CG Times"/>
          <w:b/>
          <w:bCs/>
          <w:spacing w:val="-4"/>
          <w:sz w:val="24"/>
        </w:rPr>
        <w:t xml:space="preserve"> PËR MIRATIMIN E MARRËVESHJES SË FINANCIMIT, NDËRMJET REPUBLIKËS SË SHQIPËRISË, PËRFAQËSUAR NGA MINISTRIA E FINANCAVE DHE EKONOMISË (MARRËSI), DHE KfW, FRANKFURT AM MAIN (KfW), PËR FINANCIMIN NGA FONDI I PËRBASHKËT EVROPIAN I BALLKANIT PERËNDIMOR (</w:t>
      </w:r>
      <w:r w:rsidRPr="00180E6F">
        <w:rPr>
          <w:rFonts w:ascii="Garamond" w:hAnsi="Garamond" w:cs="CG Times"/>
          <w:b/>
          <w:bCs/>
          <w:i/>
          <w:spacing w:val="-4"/>
          <w:sz w:val="24"/>
        </w:rPr>
        <w:t>EWBJF/WBIF</w:t>
      </w:r>
      <w:r w:rsidRPr="00180E6F">
        <w:rPr>
          <w:rFonts w:ascii="Garamond" w:hAnsi="Garamond" w:cs="CG Times"/>
          <w:b/>
          <w:bCs/>
          <w:spacing w:val="-4"/>
          <w:sz w:val="24"/>
        </w:rPr>
        <w:t>) TË STUDIMEVE TË FIZIBILITETIT, ANALIZAVE KOSTO–PËRFITIM, VLERËSIMEVE TË NDIKIMIT MJEDISOR, PROJEKTEVE PARAPRAKE NË KONTEKSTIN E PROGRAMIT TË PERFORMANCËS DHE INVESTIMIT NË SEKTORIN E UJIT, SHQIPËRI/ INFRASTRUKTURA BASHKIAKE V</w:t>
      </w:r>
    </w:p>
    <w:p w14:paraId="71FBEA7F" w14:textId="77777777" w:rsidR="00180E6F" w:rsidRPr="00180E6F" w:rsidRDefault="00180E6F" w:rsidP="00180E6F">
      <w:pPr>
        <w:widowControl w:val="0"/>
        <w:spacing w:after="0" w:line="240" w:lineRule="auto"/>
        <w:ind w:firstLine="284"/>
        <w:jc w:val="both"/>
        <w:rPr>
          <w:rFonts w:ascii="Garamond" w:hAnsi="Garamond" w:cs="CG Times"/>
          <w:spacing w:val="-4"/>
          <w:sz w:val="14"/>
        </w:rPr>
      </w:pPr>
    </w:p>
    <w:p w14:paraId="71FBEA80"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Në mbështetje të nenit 100 të Kushtetutës dhe të nenit 19, të ligjit nr. 43/2016, “Për marrëveshjet ndërkombëtare në Republikën e Shqipërisë”, me propozimin e ministrit të Financave dhe Ekonomisë, Këshilli i Ministrave</w:t>
      </w:r>
    </w:p>
    <w:p w14:paraId="71FBEA81" w14:textId="77777777" w:rsidR="00180E6F" w:rsidRPr="00180E6F" w:rsidRDefault="00180E6F" w:rsidP="00180E6F">
      <w:pPr>
        <w:widowControl w:val="0"/>
        <w:spacing w:after="0" w:line="240" w:lineRule="auto"/>
        <w:ind w:firstLine="284"/>
        <w:jc w:val="both"/>
        <w:rPr>
          <w:rFonts w:ascii="Garamond" w:hAnsi="Garamond" w:cs="CG Times"/>
          <w:spacing w:val="-4"/>
          <w:sz w:val="14"/>
        </w:rPr>
      </w:pPr>
    </w:p>
    <w:p w14:paraId="71FBEA82" w14:textId="77777777" w:rsidR="00180E6F" w:rsidRPr="00180E6F" w:rsidRDefault="00180E6F" w:rsidP="00180E6F">
      <w:pPr>
        <w:keepNext/>
        <w:widowControl w:val="0"/>
        <w:spacing w:after="0" w:line="240" w:lineRule="auto"/>
        <w:jc w:val="center"/>
        <w:rPr>
          <w:rFonts w:ascii="Garamond" w:hAnsi="Garamond" w:cs="CG Times"/>
          <w:spacing w:val="-4"/>
          <w:sz w:val="24"/>
        </w:rPr>
      </w:pPr>
      <w:r w:rsidRPr="00180E6F">
        <w:rPr>
          <w:rFonts w:ascii="Garamond" w:hAnsi="Garamond" w:cs="CG Times"/>
          <w:spacing w:val="-4"/>
          <w:sz w:val="24"/>
        </w:rPr>
        <w:t>VENDOSI:</w:t>
      </w:r>
    </w:p>
    <w:p w14:paraId="71FBEA83" w14:textId="77777777" w:rsidR="00180E6F" w:rsidRPr="00180E6F" w:rsidRDefault="00180E6F" w:rsidP="00180E6F">
      <w:pPr>
        <w:widowControl w:val="0"/>
        <w:spacing w:after="0" w:line="240" w:lineRule="auto"/>
        <w:ind w:firstLine="284"/>
        <w:jc w:val="both"/>
        <w:rPr>
          <w:rFonts w:ascii="Garamond" w:hAnsi="Garamond" w:cs="CG Times"/>
          <w:spacing w:val="-4"/>
          <w:sz w:val="14"/>
        </w:rPr>
      </w:pPr>
    </w:p>
    <w:p w14:paraId="71FBEA84"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Miratimin e marrëveshjes së financimit, ndërmjet Republikës së Shqipërisë, përfaqësuar nga Ministria e Financave dhe Ekonomisë (Marrësi), dhe KfW, Frankfurt am Main (KfW), për financimin nga Fondi i Përbashkët Evropian i Ballkanit Perëndimor (EWBJF/WBIF) të studimeve të fizibilitetit, analizave kosto–përfitim, vlerësimeve të ndikimit mjedisor, projekteve paraprake në kontekstin e programit të performancës dhe investimit në sektorin e ujit, Shqipëri/infrastruktura bashkiake V, me një grant në shumën 1 400 000.00 (një milion e katërqind mijë) euro, sipas tekstit bashkëlidhur këtij vendimi.</w:t>
      </w:r>
    </w:p>
    <w:p w14:paraId="71FBEA85"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Ky vendim hyn në fuqi pas botimit në Fletoren Zyrtare.</w:t>
      </w:r>
    </w:p>
    <w:p w14:paraId="71FBEA86" w14:textId="77777777" w:rsidR="00180E6F" w:rsidRPr="00180E6F" w:rsidRDefault="00180E6F" w:rsidP="00180E6F">
      <w:pPr>
        <w:widowControl w:val="0"/>
        <w:spacing w:after="0" w:line="240" w:lineRule="auto"/>
        <w:ind w:firstLine="284"/>
        <w:jc w:val="both"/>
        <w:outlineLvl w:val="0"/>
        <w:rPr>
          <w:rFonts w:ascii="Garamond" w:hAnsi="Garamond" w:cs="Arial"/>
          <w:b/>
          <w:bCs/>
          <w:spacing w:val="-4"/>
          <w:kern w:val="32"/>
          <w:sz w:val="12"/>
          <w:szCs w:val="24"/>
        </w:rPr>
      </w:pPr>
    </w:p>
    <w:p w14:paraId="71FBEA87" w14:textId="77777777" w:rsidR="00180E6F" w:rsidRPr="00180E6F" w:rsidRDefault="00180E6F" w:rsidP="00180E6F">
      <w:pPr>
        <w:widowControl w:val="0"/>
        <w:spacing w:after="0" w:line="240" w:lineRule="auto"/>
        <w:ind w:firstLine="284"/>
        <w:jc w:val="right"/>
        <w:rPr>
          <w:rFonts w:ascii="Garamond" w:eastAsia="Calibri" w:hAnsi="Garamond"/>
          <w:spacing w:val="-4"/>
          <w:sz w:val="24"/>
          <w:szCs w:val="24"/>
          <w:lang w:eastAsia="zh-CN"/>
        </w:rPr>
      </w:pPr>
      <w:r w:rsidRPr="00180E6F">
        <w:rPr>
          <w:rFonts w:ascii="Garamond" w:eastAsia="Calibri" w:hAnsi="Garamond"/>
          <w:spacing w:val="-4"/>
          <w:sz w:val="24"/>
          <w:szCs w:val="24"/>
          <w:lang w:eastAsia="zh-CN"/>
        </w:rPr>
        <w:t>KRYEMINISTRI</w:t>
      </w:r>
    </w:p>
    <w:p w14:paraId="71FBEA88" w14:textId="77777777" w:rsidR="00180E6F" w:rsidRPr="00180E6F" w:rsidRDefault="00180E6F" w:rsidP="00180E6F">
      <w:pPr>
        <w:widowControl w:val="0"/>
        <w:spacing w:after="0" w:line="240" w:lineRule="auto"/>
        <w:ind w:firstLine="284"/>
        <w:jc w:val="right"/>
        <w:rPr>
          <w:rFonts w:ascii="Garamond" w:eastAsia="Calibri" w:hAnsi="Garamond"/>
          <w:b/>
          <w:spacing w:val="-4"/>
          <w:sz w:val="24"/>
          <w:szCs w:val="24"/>
          <w:lang w:eastAsia="zh-CN"/>
        </w:rPr>
      </w:pPr>
      <w:r w:rsidRPr="00180E6F">
        <w:rPr>
          <w:rFonts w:ascii="Garamond" w:eastAsia="Calibri" w:hAnsi="Garamond"/>
          <w:b/>
          <w:spacing w:val="-4"/>
          <w:sz w:val="24"/>
          <w:szCs w:val="24"/>
          <w:lang w:eastAsia="zh-CN"/>
        </w:rPr>
        <w:t>Edi Rama</w:t>
      </w:r>
    </w:p>
    <w:p w14:paraId="71FBEA89"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lang w:eastAsia="zh-CN"/>
        </w:rPr>
      </w:pPr>
    </w:p>
    <w:p w14:paraId="71FBEA8A"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lang w:eastAsia="zh-CN"/>
        </w:rPr>
      </w:pPr>
    </w:p>
    <w:p w14:paraId="71FBEA8B"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lang w:eastAsia="zh-CN"/>
        </w:rPr>
      </w:pPr>
    </w:p>
    <w:p w14:paraId="71FBEA8C"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lang w:eastAsia="zh-CN"/>
        </w:rPr>
      </w:pPr>
    </w:p>
    <w:p w14:paraId="71FBEA8D" w14:textId="77777777" w:rsidR="00180E6F" w:rsidRPr="00180E6F" w:rsidRDefault="00180E6F" w:rsidP="00180E6F">
      <w:pPr>
        <w:keepNext/>
        <w:widowControl w:val="0"/>
        <w:spacing w:after="0" w:line="240" w:lineRule="auto"/>
        <w:jc w:val="center"/>
        <w:outlineLvl w:val="2"/>
        <w:rPr>
          <w:rFonts w:ascii="Garamond" w:hAnsi="Garamond" w:cs="CG Times"/>
          <w:b/>
          <w:bCs/>
          <w:spacing w:val="-4"/>
          <w:sz w:val="24"/>
        </w:rPr>
      </w:pPr>
      <w:r w:rsidRPr="00180E6F">
        <w:rPr>
          <w:rFonts w:ascii="Garamond" w:hAnsi="Garamond" w:cs="CG Times"/>
          <w:b/>
          <w:bCs/>
          <w:spacing w:val="-4"/>
          <w:sz w:val="24"/>
        </w:rPr>
        <w:lastRenderedPageBreak/>
        <w:t>MARRËVESHJE FINANCIMI</w:t>
      </w:r>
    </w:p>
    <w:p w14:paraId="71FBEA8E" w14:textId="77777777" w:rsidR="00180E6F" w:rsidRPr="00180E6F" w:rsidRDefault="00180E6F" w:rsidP="00180E6F">
      <w:pPr>
        <w:keepNext/>
        <w:widowControl w:val="0"/>
        <w:spacing w:after="0" w:line="240" w:lineRule="auto"/>
        <w:jc w:val="center"/>
        <w:rPr>
          <w:rFonts w:ascii="Garamond" w:hAnsi="Garamond" w:cs="CG Times"/>
          <w:spacing w:val="-4"/>
          <w:sz w:val="24"/>
        </w:rPr>
      </w:pPr>
      <w:r w:rsidRPr="00180E6F">
        <w:rPr>
          <w:rFonts w:ascii="Garamond" w:hAnsi="Garamond" w:cs="CG Times"/>
          <w:spacing w:val="-4"/>
          <w:sz w:val="24"/>
        </w:rPr>
        <w:t xml:space="preserve">E DATËS 18.12.2018 </w:t>
      </w:r>
    </w:p>
    <w:p w14:paraId="71FBEA8F" w14:textId="77777777" w:rsidR="00180E6F" w:rsidRPr="00180E6F" w:rsidRDefault="00180E6F" w:rsidP="00180E6F">
      <w:pPr>
        <w:keepNext/>
        <w:widowControl w:val="0"/>
        <w:spacing w:after="0" w:line="240" w:lineRule="auto"/>
        <w:jc w:val="center"/>
        <w:rPr>
          <w:rFonts w:ascii="Garamond" w:hAnsi="Garamond" w:cs="CG Times"/>
          <w:spacing w:val="-4"/>
          <w:sz w:val="24"/>
        </w:rPr>
      </w:pPr>
      <w:r w:rsidRPr="00180E6F">
        <w:rPr>
          <w:rFonts w:ascii="Garamond" w:hAnsi="Garamond" w:cs="CG Times"/>
          <w:spacing w:val="-4"/>
          <w:sz w:val="24"/>
        </w:rPr>
        <w:t xml:space="preserve">NDËRMJET KfW, FRANKFURT AM MAIN (“KfW”) DHE REPUBLIKËS SË SHQIPËRISË TË PËRFAQËSUAR NGA MINISTRIA E FINANCAVE DHE EKONOMISË (“MARRËSI”) PËR SHUMËN </w:t>
      </w:r>
    </w:p>
    <w:p w14:paraId="71FBEA90" w14:textId="77777777" w:rsidR="00180E6F" w:rsidRPr="00180E6F" w:rsidRDefault="00180E6F" w:rsidP="00180E6F">
      <w:pPr>
        <w:keepNext/>
        <w:widowControl w:val="0"/>
        <w:spacing w:after="0" w:line="240" w:lineRule="auto"/>
        <w:jc w:val="center"/>
        <w:rPr>
          <w:rFonts w:ascii="Garamond" w:hAnsi="Garamond" w:cs="CG Times"/>
          <w:spacing w:val="-4"/>
          <w:sz w:val="24"/>
        </w:rPr>
      </w:pPr>
      <w:r w:rsidRPr="00180E6F">
        <w:rPr>
          <w:rFonts w:ascii="Garamond" w:hAnsi="Garamond" w:cs="CG Times"/>
          <w:spacing w:val="-4"/>
          <w:sz w:val="24"/>
        </w:rPr>
        <w:t>1,400,000,00 EURO</w:t>
      </w:r>
    </w:p>
    <w:p w14:paraId="71FBEA91" w14:textId="77777777" w:rsidR="00180E6F" w:rsidRPr="00180E6F" w:rsidRDefault="00180E6F" w:rsidP="00180E6F">
      <w:pPr>
        <w:keepNext/>
        <w:widowControl w:val="0"/>
        <w:spacing w:after="0" w:line="240" w:lineRule="auto"/>
        <w:jc w:val="center"/>
        <w:rPr>
          <w:rFonts w:ascii="Garamond" w:hAnsi="Garamond" w:cs="CG Times"/>
          <w:spacing w:val="-4"/>
          <w:sz w:val="24"/>
        </w:rPr>
      </w:pPr>
      <w:r w:rsidRPr="00180E6F">
        <w:rPr>
          <w:rFonts w:ascii="Garamond" w:hAnsi="Garamond" w:cs="CG Times"/>
          <w:spacing w:val="-4"/>
          <w:sz w:val="24"/>
        </w:rPr>
        <w:t>- SHQIPËRI, PROGRAMI I PERFORMANCËS DHE INVESTIMEVE NË SEKTORIN E UJIT/INFRASTRUKTURA KOMUNALE V:</w:t>
      </w:r>
    </w:p>
    <w:p w14:paraId="71FBEA92" w14:textId="77777777" w:rsidR="00180E6F" w:rsidRPr="00180E6F" w:rsidRDefault="00180E6F" w:rsidP="00180E6F">
      <w:pPr>
        <w:keepNext/>
        <w:widowControl w:val="0"/>
        <w:spacing w:after="0" w:line="240" w:lineRule="auto"/>
        <w:jc w:val="center"/>
        <w:rPr>
          <w:rFonts w:ascii="Garamond" w:hAnsi="Garamond" w:cs="CG Times"/>
          <w:spacing w:val="-4"/>
          <w:sz w:val="24"/>
        </w:rPr>
      </w:pPr>
      <w:r w:rsidRPr="00180E6F">
        <w:rPr>
          <w:rFonts w:ascii="Garamond" w:hAnsi="Garamond" w:cs="CG Times"/>
          <w:spacing w:val="-4"/>
          <w:sz w:val="24"/>
        </w:rPr>
        <w:t>STUDIMET E FIZIBILITETIT, ANALIZA KOSTO–PËRFITIM,</w:t>
      </w:r>
    </w:p>
    <w:p w14:paraId="71FBEA93" w14:textId="77777777" w:rsidR="00180E6F" w:rsidRPr="00180E6F" w:rsidRDefault="00180E6F" w:rsidP="00180E6F">
      <w:pPr>
        <w:keepNext/>
        <w:widowControl w:val="0"/>
        <w:spacing w:after="0" w:line="240" w:lineRule="auto"/>
        <w:jc w:val="center"/>
        <w:rPr>
          <w:rFonts w:ascii="Garamond" w:hAnsi="Garamond" w:cs="CG Times"/>
          <w:spacing w:val="-4"/>
          <w:sz w:val="24"/>
        </w:rPr>
      </w:pPr>
      <w:r w:rsidRPr="00180E6F">
        <w:rPr>
          <w:rFonts w:ascii="Garamond" w:hAnsi="Garamond" w:cs="CG Times"/>
          <w:spacing w:val="-4"/>
          <w:sz w:val="24"/>
        </w:rPr>
        <w:t>VLERËSIMET E NDIKIMIT MJEDISOR, PROJEKTET PARAPRAKE</w:t>
      </w:r>
    </w:p>
    <w:p w14:paraId="71FBEA94" w14:textId="77777777" w:rsidR="00180E6F" w:rsidRPr="00180E6F" w:rsidRDefault="00180E6F" w:rsidP="00180E6F">
      <w:pPr>
        <w:keepNext/>
        <w:widowControl w:val="0"/>
        <w:spacing w:after="0" w:line="240" w:lineRule="auto"/>
        <w:jc w:val="center"/>
        <w:rPr>
          <w:rFonts w:ascii="Garamond" w:hAnsi="Garamond" w:cs="CG Times"/>
          <w:spacing w:val="-4"/>
          <w:sz w:val="24"/>
        </w:rPr>
      </w:pPr>
      <w:r w:rsidRPr="00180E6F">
        <w:rPr>
          <w:rFonts w:ascii="Garamond" w:hAnsi="Garamond" w:cs="CG Times"/>
          <w:spacing w:val="-4"/>
          <w:sz w:val="24"/>
        </w:rPr>
        <w:t>Numri i grantit: WB 18-ALB-ENV-01</w:t>
      </w:r>
    </w:p>
    <w:p w14:paraId="71FBEA95" w14:textId="77777777" w:rsidR="00180E6F" w:rsidRPr="00180E6F" w:rsidRDefault="00180E6F" w:rsidP="00180E6F">
      <w:pPr>
        <w:keepNext/>
        <w:widowControl w:val="0"/>
        <w:spacing w:after="0" w:line="240" w:lineRule="auto"/>
        <w:jc w:val="center"/>
        <w:rPr>
          <w:rFonts w:ascii="Garamond" w:hAnsi="Garamond" w:cs="CG Times"/>
          <w:spacing w:val="-4"/>
          <w:sz w:val="24"/>
        </w:rPr>
      </w:pPr>
      <w:r w:rsidRPr="00180E6F">
        <w:rPr>
          <w:rFonts w:ascii="Garamond" w:hAnsi="Garamond" w:cs="CG Times"/>
          <w:spacing w:val="-4"/>
          <w:sz w:val="24"/>
        </w:rPr>
        <w:t>BMZ-nr.: 3020 00 099</w:t>
      </w:r>
    </w:p>
    <w:p w14:paraId="71FBEA96" w14:textId="77777777" w:rsidR="00180E6F" w:rsidRPr="00180E6F" w:rsidRDefault="00180E6F" w:rsidP="00180E6F">
      <w:pPr>
        <w:widowControl w:val="0"/>
        <w:spacing w:after="0" w:line="240" w:lineRule="auto"/>
        <w:ind w:firstLine="284"/>
        <w:jc w:val="both"/>
        <w:rPr>
          <w:rFonts w:ascii="Garamond" w:eastAsia="Calibri" w:hAnsi="Garamond"/>
          <w:spacing w:val="-4"/>
          <w:sz w:val="10"/>
          <w:szCs w:val="24"/>
          <w:lang w:eastAsia="zh-CN"/>
        </w:rPr>
      </w:pPr>
    </w:p>
    <w:p w14:paraId="71FBEA97" w14:textId="77777777" w:rsidR="00180E6F" w:rsidRPr="00180E6F" w:rsidRDefault="00180E6F" w:rsidP="00180E6F">
      <w:pPr>
        <w:widowControl w:val="0"/>
        <w:spacing w:after="0" w:line="240" w:lineRule="auto"/>
        <w:ind w:firstLine="284"/>
        <w:jc w:val="both"/>
        <w:rPr>
          <w:rFonts w:ascii="Garamond" w:eastAsia="Calibri" w:hAnsi="Garamond" w:cs="Arial"/>
          <w:spacing w:val="-4"/>
          <w:sz w:val="24"/>
          <w:szCs w:val="24"/>
        </w:rPr>
      </w:pPr>
      <w:r w:rsidRPr="00180E6F">
        <w:rPr>
          <w:rFonts w:ascii="Garamond" w:eastAsia="Calibri" w:hAnsi="Garamond" w:cs="Arial"/>
          <w:spacing w:val="-4"/>
          <w:sz w:val="24"/>
          <w:szCs w:val="24"/>
        </w:rPr>
        <w:t>KfW-ja dhe Marrësi synojnë të lidhin marrëveshje për “Programin e Performancës dhe Investimeve në Sektorin e Ujit (PPISW)/ Programi i Infrastrukturës Komunale V (Programi). Për të plotësuar fondet e siguruara nga Qeveria Gjermane për përgatitjen e Programit, Fondi i Përbashkët Evropian i Ballkanit Perëndimor (“EWBJF”) do t’i sigurojë Marrësit fonde shtesë të WBIF-it nëpërmjet KfW-së.</w:t>
      </w:r>
    </w:p>
    <w:p w14:paraId="71FBEA98" w14:textId="77777777" w:rsidR="00180E6F" w:rsidRPr="00180E6F" w:rsidRDefault="00180E6F" w:rsidP="00180E6F">
      <w:pPr>
        <w:widowControl w:val="0"/>
        <w:spacing w:after="0" w:line="240" w:lineRule="auto"/>
        <w:ind w:firstLine="284"/>
        <w:jc w:val="both"/>
        <w:rPr>
          <w:rFonts w:ascii="Garamond" w:eastAsia="Calibri" w:hAnsi="Garamond" w:cs="Arial"/>
          <w:spacing w:val="-4"/>
          <w:sz w:val="24"/>
          <w:szCs w:val="24"/>
        </w:rPr>
      </w:pPr>
      <w:r w:rsidRPr="00180E6F">
        <w:rPr>
          <w:rFonts w:ascii="Garamond" w:eastAsia="Calibri" w:hAnsi="Garamond" w:cs="Arial"/>
          <w:spacing w:val="-4"/>
          <w:sz w:val="24"/>
          <w:szCs w:val="24"/>
        </w:rPr>
        <w:t>Në bazë të kushteve të përgjithshme të EWBJF-së të datës 7 nëntor 2006, të ndryshuara herë pas here dhe Formularit të Grantit të datës 13 dhjetor 2017, të ndryshuar herë pas here (së bashku të referuara si “Dokumentacioni i WBIF-it”), Marrësi dhe KfW-ja lidhin këtë Marrëveshje Financimi:</w:t>
      </w:r>
    </w:p>
    <w:p w14:paraId="71FBEA99" w14:textId="77777777" w:rsidR="00180E6F" w:rsidRPr="00180E6F" w:rsidRDefault="00180E6F" w:rsidP="00180E6F">
      <w:pPr>
        <w:widowControl w:val="0"/>
        <w:spacing w:after="0" w:line="240" w:lineRule="auto"/>
        <w:ind w:firstLine="284"/>
        <w:jc w:val="both"/>
        <w:rPr>
          <w:rFonts w:ascii="Garamond" w:eastAsia="Calibri" w:hAnsi="Garamond" w:cs="Arial"/>
          <w:spacing w:val="-4"/>
          <w:sz w:val="8"/>
          <w:szCs w:val="24"/>
        </w:rPr>
      </w:pPr>
    </w:p>
    <w:p w14:paraId="71FBEA9A" w14:textId="77777777" w:rsidR="00180E6F" w:rsidRPr="00180E6F" w:rsidRDefault="00180E6F" w:rsidP="00180E6F">
      <w:pPr>
        <w:keepNext/>
        <w:widowControl w:val="0"/>
        <w:spacing w:after="0" w:line="240" w:lineRule="auto"/>
        <w:jc w:val="center"/>
        <w:rPr>
          <w:rFonts w:ascii="Garamond" w:hAnsi="Garamond" w:cs="CG Times"/>
          <w:spacing w:val="-4"/>
          <w:sz w:val="24"/>
        </w:rPr>
      </w:pPr>
      <w:r w:rsidRPr="00180E6F">
        <w:rPr>
          <w:rFonts w:ascii="Garamond" w:hAnsi="Garamond" w:cs="CG Times"/>
          <w:spacing w:val="-4"/>
          <w:sz w:val="24"/>
        </w:rPr>
        <w:t xml:space="preserve">Neni 1 </w:t>
      </w:r>
    </w:p>
    <w:p w14:paraId="71FBEA9B" w14:textId="77777777" w:rsidR="00180E6F" w:rsidRPr="00180E6F" w:rsidRDefault="00180E6F" w:rsidP="00180E6F">
      <w:pPr>
        <w:keepNext/>
        <w:widowControl w:val="0"/>
        <w:spacing w:after="0" w:line="240" w:lineRule="auto"/>
        <w:jc w:val="center"/>
        <w:outlineLvl w:val="2"/>
        <w:rPr>
          <w:rFonts w:ascii="Garamond" w:hAnsi="Garamond" w:cs="CG Times"/>
          <w:b/>
          <w:bCs/>
          <w:spacing w:val="-4"/>
          <w:sz w:val="24"/>
        </w:rPr>
      </w:pPr>
      <w:r w:rsidRPr="00180E6F">
        <w:rPr>
          <w:rFonts w:ascii="Garamond" w:hAnsi="Garamond" w:cs="CG Times"/>
          <w:b/>
          <w:bCs/>
          <w:spacing w:val="-4"/>
          <w:sz w:val="24"/>
        </w:rPr>
        <w:t>Shuma dhe qëllimi i kontributit financiar</w:t>
      </w:r>
    </w:p>
    <w:p w14:paraId="71FBEA9C" w14:textId="77777777" w:rsidR="00180E6F" w:rsidRPr="00180E6F" w:rsidRDefault="00180E6F" w:rsidP="00180E6F">
      <w:pPr>
        <w:widowControl w:val="0"/>
        <w:spacing w:after="0" w:line="240" w:lineRule="auto"/>
        <w:ind w:firstLine="284"/>
        <w:jc w:val="both"/>
        <w:rPr>
          <w:rFonts w:ascii="Garamond" w:eastAsia="Calibri" w:hAnsi="Garamond" w:cs="Arial"/>
          <w:spacing w:val="-4"/>
          <w:sz w:val="8"/>
          <w:szCs w:val="24"/>
        </w:rPr>
      </w:pPr>
    </w:p>
    <w:p w14:paraId="71FBEA9D" w14:textId="77777777" w:rsidR="00180E6F" w:rsidRPr="00180E6F" w:rsidRDefault="00180E6F" w:rsidP="00180E6F">
      <w:pPr>
        <w:widowControl w:val="0"/>
        <w:spacing w:after="0" w:line="240" w:lineRule="auto"/>
        <w:ind w:firstLine="284"/>
        <w:jc w:val="both"/>
        <w:rPr>
          <w:rFonts w:ascii="Garamond" w:eastAsia="Calibri" w:hAnsi="Garamond" w:cs="Arial"/>
          <w:spacing w:val="-4"/>
          <w:sz w:val="24"/>
          <w:szCs w:val="24"/>
        </w:rPr>
      </w:pPr>
      <w:r w:rsidRPr="00180E6F">
        <w:rPr>
          <w:rFonts w:ascii="Garamond" w:eastAsia="Calibri" w:hAnsi="Garamond" w:cs="Arial"/>
          <w:spacing w:val="-4"/>
          <w:sz w:val="24"/>
          <w:szCs w:val="24"/>
        </w:rPr>
        <w:t>1.1 KfW-ja do t’i japë Marrësit një kontribut financiar që nuk tejkalon</w:t>
      </w:r>
    </w:p>
    <w:p w14:paraId="71FBEA9E" w14:textId="77777777" w:rsidR="00180E6F" w:rsidRPr="00180E6F" w:rsidRDefault="00180E6F" w:rsidP="00180E6F">
      <w:pPr>
        <w:widowControl w:val="0"/>
        <w:spacing w:after="0" w:line="240" w:lineRule="auto"/>
        <w:ind w:firstLine="284"/>
        <w:jc w:val="both"/>
        <w:outlineLvl w:val="0"/>
        <w:rPr>
          <w:rFonts w:ascii="Garamond" w:eastAsia="Calibri" w:hAnsi="Garamond" w:cs="Arial"/>
          <w:spacing w:val="-4"/>
          <w:sz w:val="24"/>
          <w:szCs w:val="24"/>
        </w:rPr>
      </w:pPr>
      <w:r w:rsidRPr="00180E6F">
        <w:rPr>
          <w:rFonts w:ascii="Garamond" w:eastAsia="Calibri" w:hAnsi="Garamond" w:cs="Arial"/>
          <w:spacing w:val="-4"/>
          <w:sz w:val="24"/>
          <w:szCs w:val="24"/>
          <w:u w:val="single"/>
        </w:rPr>
        <w:t>1,400,000.00 EURO</w:t>
      </w:r>
      <w:r w:rsidRPr="00180E6F">
        <w:rPr>
          <w:rFonts w:ascii="Garamond" w:eastAsia="Calibri" w:hAnsi="Garamond" w:cs="Arial"/>
          <w:spacing w:val="-4"/>
          <w:sz w:val="24"/>
          <w:szCs w:val="24"/>
        </w:rPr>
        <w:t xml:space="preserve"> (“Kontributi financiar”).</w:t>
      </w:r>
    </w:p>
    <w:p w14:paraId="71FBEA9F" w14:textId="77777777" w:rsidR="00180E6F" w:rsidRPr="00180E6F" w:rsidRDefault="00180E6F" w:rsidP="00180E6F">
      <w:pPr>
        <w:widowControl w:val="0"/>
        <w:spacing w:after="0" w:line="240" w:lineRule="auto"/>
        <w:ind w:firstLine="284"/>
        <w:jc w:val="both"/>
        <w:rPr>
          <w:rFonts w:ascii="Garamond" w:eastAsia="Calibri" w:hAnsi="Garamond" w:cs="Arial"/>
          <w:spacing w:val="-4"/>
          <w:sz w:val="24"/>
          <w:szCs w:val="24"/>
        </w:rPr>
      </w:pPr>
      <w:r w:rsidRPr="00180E6F">
        <w:rPr>
          <w:rFonts w:ascii="Garamond" w:eastAsia="Calibri" w:hAnsi="Garamond" w:cs="Arial"/>
          <w:spacing w:val="-4"/>
          <w:sz w:val="24"/>
          <w:szCs w:val="24"/>
        </w:rPr>
        <w:t>Ky kontribut financiar nuk do të shlyhet, përveç nëse parashikohet ndryshe në nenin 3.2.</w:t>
      </w:r>
    </w:p>
    <w:p w14:paraId="71FBEAA0" w14:textId="77777777" w:rsidR="00180E6F" w:rsidRPr="00180E6F" w:rsidRDefault="00180E6F" w:rsidP="00180E6F">
      <w:pPr>
        <w:widowControl w:val="0"/>
        <w:spacing w:after="0" w:line="240" w:lineRule="auto"/>
        <w:ind w:firstLine="284"/>
        <w:jc w:val="both"/>
        <w:rPr>
          <w:rFonts w:ascii="Garamond" w:eastAsia="Calibri" w:hAnsi="Garamond" w:cs="Arial"/>
          <w:spacing w:val="-4"/>
          <w:sz w:val="24"/>
          <w:szCs w:val="24"/>
        </w:rPr>
      </w:pPr>
      <w:r w:rsidRPr="00180E6F">
        <w:rPr>
          <w:rFonts w:ascii="Garamond" w:eastAsia="Calibri" w:hAnsi="Garamond" w:cs="Arial"/>
          <w:spacing w:val="-4"/>
          <w:sz w:val="24"/>
          <w:szCs w:val="24"/>
        </w:rPr>
        <w:t>1.2 Marrësi do të përdorë kontributin financiar ekskluzivisht për financimin e shërbimeve të ekspertëve në vijim:</w:t>
      </w:r>
    </w:p>
    <w:p w14:paraId="71FBEAA1" w14:textId="77777777" w:rsidR="00180E6F" w:rsidRPr="00180E6F" w:rsidRDefault="00180E6F" w:rsidP="00180E6F">
      <w:pPr>
        <w:widowControl w:val="0"/>
        <w:spacing w:after="0" w:line="240" w:lineRule="auto"/>
        <w:ind w:firstLine="284"/>
        <w:jc w:val="both"/>
        <w:rPr>
          <w:rFonts w:ascii="Garamond" w:eastAsia="Calibri" w:hAnsi="Garamond" w:cs="Arial"/>
          <w:spacing w:val="-4"/>
          <w:sz w:val="24"/>
          <w:szCs w:val="24"/>
        </w:rPr>
      </w:pPr>
      <w:r w:rsidRPr="00180E6F">
        <w:rPr>
          <w:rFonts w:ascii="Garamond" w:eastAsia="Calibri" w:hAnsi="Garamond" w:cs="Arial"/>
          <w:spacing w:val="-4"/>
          <w:sz w:val="24"/>
          <w:szCs w:val="24"/>
        </w:rPr>
        <w:t xml:space="preserve">Mbështetje për Ministrinë e Infrastrukturës dhe Energjisë, Agjencinë Kombëtare të Furnizimit me Ujë dhe Kanalizimeve dhe Infrastrukturës së Mbetjeve (duke vepruar si Njësi Koordinuese e Programit, “NJKP”) gjatë fazës përgatitore të Programit, duke përpunuar studimet e fizibilitetit dhe analizën e kostos–përfitimit, duke përfshirë </w:t>
      </w:r>
      <w:r w:rsidRPr="00180E6F">
        <w:rPr>
          <w:rFonts w:ascii="Garamond" w:eastAsia="Calibri" w:hAnsi="Garamond" w:cs="Arial"/>
          <w:spacing w:val="-4"/>
          <w:sz w:val="24"/>
          <w:szCs w:val="24"/>
        </w:rPr>
        <w:lastRenderedPageBreak/>
        <w:t>studimet e vlerësimit të ndikimit mjedisor (dhe social) për vendndodhjen e projekteve të përzgjedhura (“Shërbimet e ekspertëve”) dhe kryesisht për të financuar kostot e këmbimit valutor.</w:t>
      </w:r>
    </w:p>
    <w:p w14:paraId="71FBEAA2" w14:textId="77777777" w:rsidR="00180E6F" w:rsidRPr="00180E6F" w:rsidRDefault="00180E6F" w:rsidP="00180E6F">
      <w:pPr>
        <w:widowControl w:val="0"/>
        <w:spacing w:after="0" w:line="240" w:lineRule="auto"/>
        <w:ind w:firstLine="284"/>
        <w:jc w:val="both"/>
        <w:rPr>
          <w:rFonts w:ascii="Garamond" w:eastAsia="Calibri" w:hAnsi="Garamond" w:cs="Arial"/>
          <w:spacing w:val="-4"/>
          <w:sz w:val="24"/>
          <w:szCs w:val="24"/>
        </w:rPr>
      </w:pPr>
      <w:r w:rsidRPr="00180E6F">
        <w:rPr>
          <w:rFonts w:ascii="Garamond" w:eastAsia="Calibri" w:hAnsi="Garamond" w:cs="Arial"/>
          <w:spacing w:val="-4"/>
          <w:sz w:val="24"/>
          <w:szCs w:val="24"/>
        </w:rPr>
        <w:t>1.3 Taksat dhe detyrimet e tjera publike që do t’i lindin Marrësit dhe tatimet e importit nuk financohen nga kontributi financiar.</w:t>
      </w:r>
    </w:p>
    <w:p w14:paraId="71FBEAA3" w14:textId="77777777" w:rsidR="00180E6F" w:rsidRPr="00180E6F" w:rsidRDefault="00180E6F" w:rsidP="00180E6F">
      <w:pPr>
        <w:widowControl w:val="0"/>
        <w:spacing w:after="0" w:line="240" w:lineRule="auto"/>
        <w:ind w:firstLine="284"/>
        <w:jc w:val="both"/>
        <w:rPr>
          <w:rFonts w:ascii="Garamond" w:eastAsia="Calibri" w:hAnsi="Garamond" w:cs="Arial"/>
          <w:spacing w:val="-4"/>
          <w:sz w:val="12"/>
          <w:szCs w:val="24"/>
        </w:rPr>
      </w:pPr>
    </w:p>
    <w:p w14:paraId="71FBEAA4" w14:textId="77777777" w:rsidR="00180E6F" w:rsidRPr="00180E6F" w:rsidRDefault="00180E6F" w:rsidP="00180E6F">
      <w:pPr>
        <w:keepNext/>
        <w:widowControl w:val="0"/>
        <w:spacing w:after="0" w:line="240" w:lineRule="auto"/>
        <w:jc w:val="center"/>
        <w:rPr>
          <w:rFonts w:ascii="Garamond" w:hAnsi="Garamond" w:cs="CG Times"/>
          <w:spacing w:val="-4"/>
          <w:sz w:val="24"/>
        </w:rPr>
      </w:pPr>
      <w:r w:rsidRPr="00180E6F">
        <w:rPr>
          <w:rFonts w:ascii="Garamond" w:hAnsi="Garamond" w:cs="CG Times"/>
          <w:spacing w:val="-4"/>
          <w:sz w:val="24"/>
        </w:rPr>
        <w:t xml:space="preserve">Neni 2 </w:t>
      </w:r>
    </w:p>
    <w:p w14:paraId="71FBEAA5" w14:textId="77777777" w:rsidR="00180E6F" w:rsidRPr="00180E6F" w:rsidRDefault="00180E6F" w:rsidP="00180E6F">
      <w:pPr>
        <w:keepNext/>
        <w:widowControl w:val="0"/>
        <w:spacing w:after="0" w:line="240" w:lineRule="auto"/>
        <w:jc w:val="center"/>
        <w:outlineLvl w:val="2"/>
        <w:rPr>
          <w:rFonts w:ascii="Garamond" w:hAnsi="Garamond" w:cs="CG Times"/>
          <w:b/>
          <w:bCs/>
          <w:spacing w:val="-4"/>
          <w:sz w:val="24"/>
        </w:rPr>
      </w:pPr>
      <w:r w:rsidRPr="00180E6F">
        <w:rPr>
          <w:rFonts w:ascii="Garamond" w:hAnsi="Garamond" w:cs="CG Times"/>
          <w:b/>
          <w:bCs/>
          <w:spacing w:val="-4"/>
          <w:sz w:val="24"/>
        </w:rPr>
        <w:t>Disbursimi</w:t>
      </w:r>
    </w:p>
    <w:p w14:paraId="71FBEAA6" w14:textId="77777777" w:rsidR="00180E6F" w:rsidRPr="00180E6F" w:rsidRDefault="00180E6F" w:rsidP="00180E6F">
      <w:pPr>
        <w:widowControl w:val="0"/>
        <w:spacing w:after="0" w:line="240" w:lineRule="auto"/>
        <w:ind w:firstLine="284"/>
        <w:jc w:val="both"/>
        <w:rPr>
          <w:rFonts w:ascii="Garamond" w:eastAsia="Calibri" w:hAnsi="Garamond" w:cs="Arial"/>
          <w:spacing w:val="-4"/>
          <w:sz w:val="12"/>
          <w:szCs w:val="24"/>
        </w:rPr>
      </w:pPr>
    </w:p>
    <w:p w14:paraId="71FBEAA7" w14:textId="77777777" w:rsidR="00180E6F" w:rsidRPr="00180E6F" w:rsidRDefault="00180E6F" w:rsidP="00180E6F">
      <w:pPr>
        <w:widowControl w:val="0"/>
        <w:spacing w:after="0" w:line="240" w:lineRule="auto"/>
        <w:ind w:firstLine="284"/>
        <w:jc w:val="both"/>
        <w:rPr>
          <w:rFonts w:ascii="Garamond" w:eastAsia="Calibri" w:hAnsi="Garamond" w:cs="Arial"/>
          <w:spacing w:val="-4"/>
          <w:sz w:val="24"/>
          <w:szCs w:val="24"/>
        </w:rPr>
      </w:pPr>
      <w:r w:rsidRPr="00180E6F">
        <w:rPr>
          <w:rFonts w:ascii="Garamond" w:eastAsia="Calibri" w:hAnsi="Garamond" w:cs="Arial"/>
          <w:spacing w:val="-4"/>
          <w:sz w:val="24"/>
          <w:szCs w:val="24"/>
        </w:rPr>
        <w:t>2.1 Marrësi, nëpërmjet NJKP-së, autorizon KfW-në që të kryejë pagesa fillestare, të përkohshme dhe përfundimtare nga kontributi financiar për konsulentët (“Konsulentët”) që ofrojnë shërbimet e ekspertëve. Këto pagesa do të kryhen në përputhje me ecurinë e Shërbimeve të Ekspertëve në bazë të faturave origjinale të paraqitura pranë KfW-së (në vëmendje të NJKP-së) dhe në përputhje me kontratat e konsulencës që do të lidhen ndërmjet Marrësit nëpërmjet NJKP-së dhe Konsulentëve (“Konsultimi i kontratave”). Ky autorizim nga Marrësi do të konsiderohet të jetë një kërkesë për disbursim për të gjitha pagesat e lartpërmendura.</w:t>
      </w:r>
    </w:p>
    <w:p w14:paraId="71FBEAA8" w14:textId="77777777" w:rsidR="00180E6F" w:rsidRPr="00180E6F" w:rsidRDefault="00180E6F" w:rsidP="00180E6F">
      <w:pPr>
        <w:widowControl w:val="0"/>
        <w:spacing w:after="0" w:line="240" w:lineRule="auto"/>
        <w:ind w:firstLine="284"/>
        <w:jc w:val="both"/>
        <w:rPr>
          <w:rFonts w:ascii="Garamond" w:eastAsia="Calibri" w:hAnsi="Garamond" w:cs="Arial"/>
          <w:spacing w:val="-4"/>
          <w:sz w:val="24"/>
          <w:szCs w:val="24"/>
        </w:rPr>
      </w:pPr>
      <w:r w:rsidRPr="00180E6F">
        <w:rPr>
          <w:rFonts w:ascii="Garamond" w:eastAsia="Calibri" w:hAnsi="Garamond" w:cs="Arial"/>
          <w:spacing w:val="-4"/>
          <w:sz w:val="24"/>
          <w:szCs w:val="24"/>
        </w:rPr>
        <w:t>2.2 Në bazë të nenit 3, KfW-ja do të jetë e detyruar të kryejë disbursime sipas kësaj Marrëveshjeje nëse dhe në atë masë që KfW-ja ka marrë fondet korresponduese sipas dokumentacionit të WBIF-it.</w:t>
      </w:r>
    </w:p>
    <w:p w14:paraId="71FBEAA9" w14:textId="77777777" w:rsidR="00180E6F" w:rsidRPr="00180E6F" w:rsidRDefault="00180E6F" w:rsidP="00180E6F">
      <w:pPr>
        <w:widowControl w:val="0"/>
        <w:spacing w:after="0" w:line="240" w:lineRule="auto"/>
        <w:ind w:firstLine="284"/>
        <w:jc w:val="both"/>
        <w:rPr>
          <w:rFonts w:ascii="Garamond" w:eastAsia="Calibri" w:hAnsi="Garamond" w:cs="Arial"/>
          <w:spacing w:val="-4"/>
          <w:sz w:val="24"/>
          <w:szCs w:val="24"/>
        </w:rPr>
      </w:pPr>
      <w:r w:rsidRPr="00180E6F">
        <w:rPr>
          <w:rFonts w:ascii="Garamond" w:eastAsia="Calibri" w:hAnsi="Garamond" w:cs="Arial"/>
          <w:spacing w:val="-4"/>
          <w:sz w:val="24"/>
          <w:szCs w:val="24"/>
        </w:rPr>
        <w:t>2.3 Për pagesat e kryera në një monedhë tjetër përveç asaj të përdorur (“Valuta e huaj”), KfW-ja do të debitoj</w:t>
      </w:r>
      <w:r w:rsidRPr="00180E6F">
        <w:rPr>
          <w:rFonts w:ascii="Garamond" w:eastAsia="Calibri" w:hAnsi="Garamond"/>
          <w:color w:val="212121"/>
          <w:spacing w:val="-4"/>
          <w:sz w:val="24"/>
          <w:szCs w:val="24"/>
        </w:rPr>
        <w:t>ë</w:t>
      </w:r>
      <w:r w:rsidRPr="00180E6F">
        <w:rPr>
          <w:rFonts w:ascii="Garamond" w:eastAsia="Calibri" w:hAnsi="Garamond" w:cs="Arial"/>
          <w:spacing w:val="-4"/>
          <w:sz w:val="24"/>
          <w:szCs w:val="24"/>
        </w:rPr>
        <w:t xml:space="preserve"> Marrësin me një shumë të tillë në euro, siç ishte shpenzuar nga KfW-ja për prokurimin e valutës së huaj, duke përfshirë shpenzimet e rastit.</w:t>
      </w:r>
    </w:p>
    <w:p w14:paraId="71FBEAAA" w14:textId="77777777" w:rsidR="00180E6F" w:rsidRPr="00180E6F" w:rsidRDefault="00180E6F" w:rsidP="00180E6F">
      <w:pPr>
        <w:widowControl w:val="0"/>
        <w:spacing w:after="0" w:line="240" w:lineRule="auto"/>
        <w:ind w:firstLine="284"/>
        <w:jc w:val="both"/>
        <w:rPr>
          <w:rFonts w:ascii="Garamond" w:eastAsia="Calibri" w:hAnsi="Garamond" w:cs="Arial"/>
          <w:spacing w:val="-4"/>
          <w:sz w:val="24"/>
          <w:szCs w:val="24"/>
        </w:rPr>
      </w:pPr>
      <w:r w:rsidRPr="00180E6F">
        <w:rPr>
          <w:rFonts w:ascii="Garamond" w:eastAsia="Calibri" w:hAnsi="Garamond" w:cs="Arial"/>
          <w:spacing w:val="-4"/>
          <w:sz w:val="24"/>
          <w:szCs w:val="24"/>
        </w:rPr>
        <w:t>2.4 KfW-ja nuk do të jetë përgjegjëse për vonesat e shkaktuara nga institucionet bankare transferuese në disbursimin ose dërgimin e pagesave nga KfW-ja. Nëse ndonjë vonesë shkaktohet nga KfW-ja, përgjegjësia e saj do të kufizohet në pagesën e interesit të akumuluar.</w:t>
      </w:r>
    </w:p>
    <w:p w14:paraId="71FBEAAB" w14:textId="77777777" w:rsidR="00180E6F" w:rsidRPr="00180E6F" w:rsidRDefault="00180E6F" w:rsidP="00180E6F">
      <w:pPr>
        <w:widowControl w:val="0"/>
        <w:spacing w:after="0" w:line="240" w:lineRule="auto"/>
        <w:ind w:firstLine="284"/>
        <w:jc w:val="both"/>
        <w:rPr>
          <w:rFonts w:ascii="Garamond" w:eastAsia="Calibri" w:hAnsi="Garamond" w:cs="Arial"/>
          <w:spacing w:val="-4"/>
          <w:sz w:val="24"/>
          <w:szCs w:val="24"/>
        </w:rPr>
      </w:pPr>
      <w:r w:rsidRPr="00180E6F">
        <w:rPr>
          <w:rFonts w:ascii="Garamond" w:eastAsia="Calibri" w:hAnsi="Garamond" w:cs="Arial"/>
          <w:spacing w:val="-4"/>
          <w:sz w:val="24"/>
          <w:szCs w:val="24"/>
        </w:rPr>
        <w:t>2.5 KfW-ja ka të drejtë të refuzojë të kryejë disbursime pas datës 31 dhjetor 2021.</w:t>
      </w:r>
    </w:p>
    <w:p w14:paraId="71FBEAAC" w14:textId="77777777" w:rsidR="00180E6F" w:rsidRPr="00180E6F" w:rsidRDefault="00180E6F" w:rsidP="00180E6F">
      <w:pPr>
        <w:widowControl w:val="0"/>
        <w:spacing w:after="0" w:line="240" w:lineRule="auto"/>
        <w:ind w:firstLine="284"/>
        <w:jc w:val="both"/>
        <w:rPr>
          <w:rFonts w:ascii="Garamond" w:eastAsia="Calibri" w:hAnsi="Garamond" w:cs="Arial"/>
          <w:spacing w:val="-4"/>
          <w:sz w:val="24"/>
          <w:szCs w:val="24"/>
        </w:rPr>
      </w:pPr>
      <w:r w:rsidRPr="00180E6F">
        <w:rPr>
          <w:rFonts w:ascii="Garamond" w:eastAsia="Calibri" w:hAnsi="Garamond" w:cs="Arial"/>
          <w:spacing w:val="-4"/>
          <w:sz w:val="24"/>
          <w:szCs w:val="24"/>
        </w:rPr>
        <w:t>2.6 Kontratat e konsulencës do të përfshijnë një dispozitë që përcakton se çdo rimbursim, garanci ose pagesë e ngjashme e kërkueshme dhe çdo pagesë sigurimi duhet të kryhet për llogari të Marrësit në llogarinë e KfW, Frankfurt am Main, IBAN:</w:t>
      </w:r>
    </w:p>
    <w:p w14:paraId="71FBEAAD" w14:textId="77777777" w:rsidR="00180E6F" w:rsidRPr="00180E6F" w:rsidRDefault="00180E6F" w:rsidP="00180E6F">
      <w:pPr>
        <w:widowControl w:val="0"/>
        <w:spacing w:after="0" w:line="240" w:lineRule="auto"/>
        <w:ind w:firstLine="284"/>
        <w:jc w:val="both"/>
        <w:rPr>
          <w:rFonts w:ascii="Garamond" w:eastAsia="Calibri" w:hAnsi="Garamond" w:cs="Arial"/>
          <w:spacing w:val="-4"/>
          <w:sz w:val="24"/>
          <w:szCs w:val="24"/>
        </w:rPr>
      </w:pPr>
      <w:r w:rsidRPr="00180E6F">
        <w:rPr>
          <w:rFonts w:ascii="Garamond" w:eastAsia="Calibri" w:hAnsi="Garamond" w:cs="Arial"/>
          <w:spacing w:val="-4"/>
          <w:sz w:val="24"/>
          <w:szCs w:val="24"/>
        </w:rPr>
        <w:lastRenderedPageBreak/>
        <w:t xml:space="preserve"> DE53 5002 0400 3800 0000 00, </w:t>
      </w:r>
    </w:p>
    <w:p w14:paraId="71FBEAAE" w14:textId="77777777" w:rsidR="00180E6F" w:rsidRPr="00180E6F" w:rsidRDefault="00180E6F" w:rsidP="00180E6F">
      <w:pPr>
        <w:widowControl w:val="0"/>
        <w:spacing w:after="0" w:line="240" w:lineRule="auto"/>
        <w:ind w:firstLine="284"/>
        <w:jc w:val="both"/>
        <w:rPr>
          <w:rFonts w:ascii="Garamond" w:eastAsia="Calibri" w:hAnsi="Garamond" w:cs="Arial"/>
          <w:spacing w:val="-4"/>
          <w:sz w:val="24"/>
          <w:szCs w:val="24"/>
        </w:rPr>
      </w:pPr>
      <w:r w:rsidRPr="00180E6F">
        <w:rPr>
          <w:rFonts w:ascii="Garamond" w:eastAsia="Calibri" w:hAnsi="Garamond" w:cs="Arial"/>
          <w:spacing w:val="-4"/>
          <w:sz w:val="24"/>
          <w:szCs w:val="24"/>
        </w:rPr>
        <w:t>SIC: KFWIDEFF, me kreditimin e KfW-së të këtyre pagesave në llogarinë e Marrësit.</w:t>
      </w:r>
    </w:p>
    <w:p w14:paraId="71FBEAAF" w14:textId="77777777" w:rsidR="00180E6F" w:rsidRPr="00180E6F" w:rsidRDefault="00180E6F" w:rsidP="00180E6F">
      <w:pPr>
        <w:widowControl w:val="0"/>
        <w:spacing w:after="0" w:line="240" w:lineRule="auto"/>
        <w:ind w:firstLine="284"/>
        <w:jc w:val="both"/>
        <w:rPr>
          <w:rFonts w:ascii="Garamond" w:hAnsi="Garamond" w:cs="CG Times"/>
          <w:sz w:val="14"/>
          <w:szCs w:val="24"/>
        </w:rPr>
      </w:pPr>
    </w:p>
    <w:p w14:paraId="71FBEAB0" w14:textId="77777777" w:rsidR="00180E6F" w:rsidRPr="00180E6F" w:rsidRDefault="00180E6F" w:rsidP="00180E6F">
      <w:pPr>
        <w:keepNext/>
        <w:widowControl w:val="0"/>
        <w:spacing w:after="0" w:line="240" w:lineRule="auto"/>
        <w:jc w:val="center"/>
        <w:rPr>
          <w:rFonts w:ascii="Garamond" w:hAnsi="Garamond" w:cs="CG Times"/>
          <w:spacing w:val="-4"/>
          <w:sz w:val="24"/>
        </w:rPr>
      </w:pPr>
      <w:r w:rsidRPr="00180E6F">
        <w:rPr>
          <w:rFonts w:ascii="Garamond" w:hAnsi="Garamond" w:cs="CG Times"/>
          <w:spacing w:val="-4"/>
          <w:sz w:val="24"/>
        </w:rPr>
        <w:t xml:space="preserve">Neni 3 </w:t>
      </w:r>
    </w:p>
    <w:p w14:paraId="71FBEAB1" w14:textId="77777777" w:rsidR="00180E6F" w:rsidRPr="00180E6F" w:rsidRDefault="00180E6F" w:rsidP="00180E6F">
      <w:pPr>
        <w:keepNext/>
        <w:widowControl w:val="0"/>
        <w:spacing w:after="0" w:line="240" w:lineRule="auto"/>
        <w:jc w:val="center"/>
        <w:outlineLvl w:val="2"/>
        <w:rPr>
          <w:rFonts w:ascii="Garamond" w:hAnsi="Garamond" w:cs="CG Times"/>
          <w:b/>
          <w:bCs/>
          <w:spacing w:val="-4"/>
          <w:sz w:val="24"/>
        </w:rPr>
      </w:pPr>
      <w:r w:rsidRPr="00180E6F">
        <w:rPr>
          <w:rFonts w:ascii="Garamond" w:hAnsi="Garamond" w:cs="CG Times"/>
          <w:b/>
          <w:bCs/>
          <w:spacing w:val="-4"/>
          <w:sz w:val="24"/>
        </w:rPr>
        <w:t>Pezullimi i disbursimit dhe shlyerja</w:t>
      </w:r>
    </w:p>
    <w:p w14:paraId="71FBEAB2" w14:textId="77777777" w:rsidR="00180E6F" w:rsidRPr="00180E6F" w:rsidRDefault="00180E6F" w:rsidP="00180E6F">
      <w:pPr>
        <w:widowControl w:val="0"/>
        <w:spacing w:after="0" w:line="240" w:lineRule="auto"/>
        <w:ind w:firstLine="284"/>
        <w:jc w:val="both"/>
        <w:rPr>
          <w:rFonts w:ascii="Garamond" w:hAnsi="Garamond" w:cs="CG Times"/>
          <w:sz w:val="14"/>
          <w:szCs w:val="24"/>
        </w:rPr>
      </w:pPr>
    </w:p>
    <w:p w14:paraId="71FBEAB3" w14:textId="77777777" w:rsidR="00180E6F" w:rsidRPr="00180E6F" w:rsidRDefault="00180E6F" w:rsidP="00180E6F">
      <w:pPr>
        <w:widowControl w:val="0"/>
        <w:spacing w:after="0" w:line="240" w:lineRule="auto"/>
        <w:ind w:firstLine="284"/>
        <w:jc w:val="both"/>
        <w:rPr>
          <w:rFonts w:ascii="Garamond" w:eastAsia="Calibri" w:hAnsi="Garamond" w:cs="Arial"/>
          <w:spacing w:val="-4"/>
          <w:sz w:val="24"/>
          <w:szCs w:val="24"/>
        </w:rPr>
      </w:pPr>
      <w:r w:rsidRPr="00180E6F">
        <w:rPr>
          <w:rFonts w:ascii="Garamond" w:eastAsia="Calibri" w:hAnsi="Garamond" w:cs="Arial"/>
          <w:spacing w:val="-4"/>
          <w:sz w:val="24"/>
          <w:szCs w:val="24"/>
        </w:rPr>
        <w:t>3.1 KfW-ja nuk mund të pezullojë disbursimet, përveç nëse:</w:t>
      </w:r>
    </w:p>
    <w:p w14:paraId="71FBEAB4" w14:textId="77777777" w:rsidR="00180E6F" w:rsidRPr="00180E6F" w:rsidRDefault="00180E6F" w:rsidP="00180E6F">
      <w:pPr>
        <w:widowControl w:val="0"/>
        <w:spacing w:after="0" w:line="240" w:lineRule="auto"/>
        <w:ind w:firstLine="284"/>
        <w:jc w:val="both"/>
        <w:rPr>
          <w:rFonts w:ascii="Garamond" w:eastAsia="Calibri" w:hAnsi="Garamond" w:cs="Arial"/>
          <w:spacing w:val="-4"/>
          <w:sz w:val="24"/>
          <w:szCs w:val="24"/>
        </w:rPr>
      </w:pPr>
      <w:r w:rsidRPr="00180E6F">
        <w:rPr>
          <w:rFonts w:ascii="Garamond" w:eastAsia="Calibri" w:hAnsi="Garamond" w:cs="Arial"/>
          <w:spacing w:val="-4"/>
          <w:sz w:val="24"/>
          <w:szCs w:val="24"/>
        </w:rPr>
        <w:t>a) Marrësi nuk i përmbush detyrimet e tij ndaj KfW-së për të kryer pagesat, kur janë të kërkueshme;</w:t>
      </w:r>
    </w:p>
    <w:p w14:paraId="71FBEAB5" w14:textId="77777777" w:rsidR="00180E6F" w:rsidRPr="00180E6F" w:rsidRDefault="00180E6F" w:rsidP="00180E6F">
      <w:pPr>
        <w:widowControl w:val="0"/>
        <w:spacing w:after="0" w:line="240" w:lineRule="auto"/>
        <w:ind w:firstLine="284"/>
        <w:jc w:val="both"/>
        <w:rPr>
          <w:rFonts w:ascii="Garamond" w:eastAsia="Calibri" w:hAnsi="Garamond" w:cs="Arial"/>
          <w:spacing w:val="-4"/>
          <w:sz w:val="24"/>
          <w:szCs w:val="24"/>
        </w:rPr>
      </w:pPr>
      <w:r w:rsidRPr="00180E6F">
        <w:rPr>
          <w:rFonts w:ascii="Garamond" w:eastAsia="Calibri" w:hAnsi="Garamond" w:cs="Arial"/>
          <w:spacing w:val="-4"/>
          <w:sz w:val="24"/>
          <w:szCs w:val="24"/>
        </w:rPr>
        <w:t>b) detyrimet sipas kësaj Marrëveshjeje janë shkelur;</w:t>
      </w:r>
    </w:p>
    <w:p w14:paraId="71FBEAB6" w14:textId="77777777" w:rsidR="00180E6F" w:rsidRPr="00180E6F" w:rsidRDefault="00180E6F" w:rsidP="00180E6F">
      <w:pPr>
        <w:widowControl w:val="0"/>
        <w:spacing w:after="0" w:line="240" w:lineRule="auto"/>
        <w:ind w:firstLine="284"/>
        <w:jc w:val="both"/>
        <w:rPr>
          <w:rFonts w:ascii="Garamond" w:eastAsia="Calibri" w:hAnsi="Garamond" w:cs="Arial"/>
          <w:spacing w:val="-4"/>
          <w:sz w:val="24"/>
          <w:szCs w:val="24"/>
        </w:rPr>
      </w:pPr>
      <w:r w:rsidRPr="00180E6F">
        <w:rPr>
          <w:rFonts w:ascii="Garamond" w:eastAsia="Calibri" w:hAnsi="Garamond" w:cs="Arial"/>
          <w:spacing w:val="-4"/>
          <w:sz w:val="24"/>
          <w:szCs w:val="24"/>
        </w:rPr>
        <w:t>c) Marrësi nuk mund të provojë se të gjitha shumat e disbursuara janë përdorur për qëllimin e caktuar;</w:t>
      </w:r>
    </w:p>
    <w:p w14:paraId="71FBEAB7" w14:textId="77777777" w:rsidR="00180E6F" w:rsidRPr="00180E6F" w:rsidRDefault="00180E6F" w:rsidP="00180E6F">
      <w:pPr>
        <w:widowControl w:val="0"/>
        <w:spacing w:after="0" w:line="240" w:lineRule="auto"/>
        <w:ind w:firstLine="284"/>
        <w:jc w:val="both"/>
        <w:rPr>
          <w:rFonts w:ascii="Garamond" w:eastAsia="Calibri" w:hAnsi="Garamond" w:cs="Arial"/>
          <w:spacing w:val="-4"/>
          <w:sz w:val="24"/>
          <w:szCs w:val="24"/>
        </w:rPr>
      </w:pPr>
      <w:r w:rsidRPr="00180E6F">
        <w:rPr>
          <w:rFonts w:ascii="Garamond" w:eastAsia="Calibri" w:hAnsi="Garamond" w:cs="Arial"/>
          <w:spacing w:val="-4"/>
          <w:sz w:val="24"/>
          <w:szCs w:val="24"/>
        </w:rPr>
        <w:t xml:space="preserve">d) përmbushja e detyrimeve të KfW-së sipas kësaj Marrëveshjeje shkel ligjin në fuqi; </w:t>
      </w:r>
    </w:p>
    <w:p w14:paraId="71FBEAB8" w14:textId="77777777" w:rsidR="00180E6F" w:rsidRPr="00180E6F" w:rsidRDefault="00180E6F" w:rsidP="00180E6F">
      <w:pPr>
        <w:widowControl w:val="0"/>
        <w:spacing w:after="0" w:line="240" w:lineRule="auto"/>
        <w:ind w:firstLine="284"/>
        <w:jc w:val="both"/>
        <w:rPr>
          <w:rFonts w:ascii="Garamond" w:eastAsia="Calibri" w:hAnsi="Garamond" w:cs="Arial"/>
          <w:spacing w:val="-4"/>
          <w:sz w:val="24"/>
          <w:szCs w:val="24"/>
        </w:rPr>
      </w:pPr>
      <w:r w:rsidRPr="00180E6F">
        <w:rPr>
          <w:rFonts w:ascii="Garamond" w:eastAsia="Calibri" w:hAnsi="Garamond" w:cs="Arial"/>
          <w:spacing w:val="-4"/>
          <w:sz w:val="24"/>
          <w:szCs w:val="24"/>
        </w:rPr>
        <w:t>e) pagesat janë pezulluar plotësisht ose pjesërisht në bazë të dokumentacionit të WBIF-it;</w:t>
      </w:r>
    </w:p>
    <w:p w14:paraId="71FBEAB9" w14:textId="77777777" w:rsidR="00180E6F" w:rsidRPr="00180E6F" w:rsidRDefault="00180E6F" w:rsidP="00180E6F">
      <w:pPr>
        <w:widowControl w:val="0"/>
        <w:spacing w:after="0" w:line="240" w:lineRule="auto"/>
        <w:ind w:firstLine="284"/>
        <w:jc w:val="both"/>
        <w:rPr>
          <w:rFonts w:ascii="Garamond" w:eastAsia="Calibri" w:hAnsi="Garamond" w:cs="Arial"/>
          <w:spacing w:val="-4"/>
          <w:sz w:val="24"/>
          <w:szCs w:val="24"/>
        </w:rPr>
      </w:pPr>
      <w:r w:rsidRPr="00180E6F">
        <w:rPr>
          <w:rFonts w:ascii="Garamond" w:eastAsia="Calibri" w:hAnsi="Garamond" w:cs="Arial"/>
          <w:spacing w:val="-4"/>
          <w:sz w:val="24"/>
          <w:szCs w:val="24"/>
        </w:rPr>
        <w:t>f) KfW-së i kërkohet që të kërkojë shlyerjen e kontributit financiar të papërdorur në përputhje me dokumentacionin e WBIF-it;</w:t>
      </w:r>
    </w:p>
    <w:p w14:paraId="71FBEABA" w14:textId="77777777" w:rsidR="00180E6F" w:rsidRPr="00180E6F" w:rsidRDefault="00180E6F" w:rsidP="00180E6F">
      <w:pPr>
        <w:widowControl w:val="0"/>
        <w:spacing w:after="0" w:line="240" w:lineRule="auto"/>
        <w:ind w:firstLine="284"/>
        <w:jc w:val="both"/>
        <w:rPr>
          <w:rFonts w:ascii="Garamond" w:eastAsia="Calibri" w:hAnsi="Garamond" w:cs="Arial"/>
          <w:spacing w:val="-4"/>
          <w:sz w:val="24"/>
          <w:szCs w:val="24"/>
        </w:rPr>
      </w:pPr>
      <w:r w:rsidRPr="00180E6F">
        <w:rPr>
          <w:rFonts w:ascii="Garamond" w:eastAsia="Calibri" w:hAnsi="Garamond" w:cs="Arial"/>
          <w:spacing w:val="-4"/>
          <w:sz w:val="24"/>
          <w:szCs w:val="24"/>
        </w:rPr>
        <w:t>g) dokumentacioni i WBIF-it pushon së qeni i vlefshëm, efektiv, i zbatueshëm ose skadon;</w:t>
      </w:r>
    </w:p>
    <w:p w14:paraId="71FBEABB" w14:textId="77777777" w:rsidR="00180E6F" w:rsidRPr="00180E6F" w:rsidRDefault="00180E6F" w:rsidP="00180E6F">
      <w:pPr>
        <w:widowControl w:val="0"/>
        <w:spacing w:after="0" w:line="240" w:lineRule="auto"/>
        <w:ind w:firstLine="284"/>
        <w:jc w:val="both"/>
        <w:rPr>
          <w:rFonts w:ascii="Garamond" w:eastAsia="Calibri" w:hAnsi="Garamond" w:cs="Arial"/>
          <w:spacing w:val="-4"/>
          <w:sz w:val="24"/>
          <w:szCs w:val="24"/>
        </w:rPr>
      </w:pPr>
      <w:r w:rsidRPr="00180E6F">
        <w:rPr>
          <w:rFonts w:ascii="Garamond" w:eastAsia="Calibri" w:hAnsi="Garamond" w:cs="Arial"/>
          <w:spacing w:val="-4"/>
          <w:sz w:val="24"/>
          <w:szCs w:val="24"/>
        </w:rPr>
        <w:t>h) lindin rrethana të jashtëzakonshme që pengojnë ose rrezikojnë seriozisht zbatimin, funksionimin ose qëllimin e shërbimeve të ekspertëve; ose</w:t>
      </w:r>
    </w:p>
    <w:p w14:paraId="71FBEABC" w14:textId="77777777" w:rsidR="00180E6F" w:rsidRPr="00180E6F" w:rsidRDefault="00180E6F" w:rsidP="00180E6F">
      <w:pPr>
        <w:widowControl w:val="0"/>
        <w:spacing w:after="0" w:line="240" w:lineRule="auto"/>
        <w:ind w:firstLine="284"/>
        <w:jc w:val="both"/>
        <w:rPr>
          <w:rFonts w:ascii="Garamond" w:eastAsia="Calibri" w:hAnsi="Garamond" w:cs="Arial"/>
          <w:spacing w:val="-4"/>
          <w:sz w:val="24"/>
          <w:szCs w:val="24"/>
        </w:rPr>
      </w:pPr>
      <w:r w:rsidRPr="00180E6F">
        <w:rPr>
          <w:rFonts w:ascii="Garamond" w:eastAsia="Calibri" w:hAnsi="Garamond" w:cs="Arial"/>
          <w:spacing w:val="-4"/>
          <w:sz w:val="24"/>
          <w:szCs w:val="24"/>
        </w:rPr>
        <w:t>i) çdo kontratë konsulence që do të lidhet ndërmjet Marrësit nëpërmjet NJKP-s</w:t>
      </w:r>
      <w:r w:rsidRPr="00180E6F">
        <w:rPr>
          <w:rFonts w:ascii="Garamond" w:eastAsia="Calibri" w:hAnsi="Garamond"/>
          <w:color w:val="212121"/>
          <w:spacing w:val="-4"/>
          <w:sz w:val="24"/>
          <w:szCs w:val="24"/>
        </w:rPr>
        <w:t>ë</w:t>
      </w:r>
      <w:r w:rsidRPr="00180E6F">
        <w:rPr>
          <w:rFonts w:ascii="Garamond" w:eastAsia="Calibri" w:hAnsi="Garamond" w:cs="Arial"/>
          <w:spacing w:val="-4"/>
          <w:sz w:val="24"/>
          <w:szCs w:val="24"/>
        </w:rPr>
        <w:t xml:space="preserve"> dhe Konsulentit, është shkelur, ndërprerë ose anuluar.</w:t>
      </w:r>
    </w:p>
    <w:p w14:paraId="71FBEABD" w14:textId="77777777" w:rsidR="00180E6F" w:rsidRPr="00180E6F" w:rsidRDefault="00180E6F" w:rsidP="00180E6F">
      <w:pPr>
        <w:widowControl w:val="0"/>
        <w:spacing w:after="0" w:line="240" w:lineRule="auto"/>
        <w:ind w:firstLine="284"/>
        <w:jc w:val="both"/>
        <w:rPr>
          <w:rFonts w:ascii="Garamond" w:eastAsia="Calibri" w:hAnsi="Garamond" w:cs="Arial"/>
          <w:spacing w:val="-4"/>
          <w:sz w:val="24"/>
          <w:szCs w:val="24"/>
        </w:rPr>
      </w:pPr>
      <w:r w:rsidRPr="00180E6F">
        <w:rPr>
          <w:rFonts w:ascii="Garamond" w:eastAsia="Calibri" w:hAnsi="Garamond" w:cs="Arial"/>
          <w:spacing w:val="-4"/>
          <w:sz w:val="24"/>
          <w:szCs w:val="24"/>
        </w:rPr>
        <w:t>3.2 Nëse ka ndodhur ndonjë nga situatat e specifikuara në nenet 3.1 b), c), d) ose f) dhe nuk është eliminuar brenda një periudhe të përcaktuar nga KfW-ja, e cila duhet të jetë të paktën 30 ditë, KfW-ja:</w:t>
      </w:r>
    </w:p>
    <w:p w14:paraId="71FBEABE" w14:textId="77777777" w:rsidR="00180E6F" w:rsidRPr="00180E6F" w:rsidRDefault="00180E6F" w:rsidP="00180E6F">
      <w:pPr>
        <w:widowControl w:val="0"/>
        <w:spacing w:after="0" w:line="240" w:lineRule="auto"/>
        <w:ind w:firstLine="284"/>
        <w:jc w:val="both"/>
        <w:rPr>
          <w:rFonts w:ascii="Garamond" w:eastAsia="Calibri" w:hAnsi="Garamond" w:cs="Arial"/>
          <w:spacing w:val="-4"/>
          <w:sz w:val="24"/>
          <w:szCs w:val="24"/>
        </w:rPr>
      </w:pPr>
      <w:r w:rsidRPr="00180E6F">
        <w:rPr>
          <w:rFonts w:ascii="Garamond" w:eastAsia="Calibri" w:hAnsi="Garamond" w:cs="Arial"/>
          <w:spacing w:val="-4"/>
          <w:sz w:val="24"/>
          <w:szCs w:val="24"/>
        </w:rPr>
        <w:t xml:space="preserve">a) në rastet e përcaktuara në nenin 3.1 b), mund të kërkojë shlyerjen e menjëhershme të të gjitha shumave të disbursuara në rastin e nenit 3.1 d) mund të </w:t>
      </w:r>
      <w:r w:rsidRPr="00180E6F">
        <w:rPr>
          <w:rFonts w:ascii="Garamond" w:eastAsia="Calibri" w:hAnsi="Garamond" w:cs="Arial"/>
          <w:color w:val="000000" w:themeColor="text1"/>
          <w:spacing w:val="-4"/>
          <w:sz w:val="24"/>
          <w:szCs w:val="24"/>
        </w:rPr>
        <w:t xml:space="preserve">kërkojë shlyerjen e menjëhershme të shumave të tilla, pagesa e të cilave për Marrësin </w:t>
      </w:r>
      <w:r w:rsidRPr="00180E6F">
        <w:rPr>
          <w:rFonts w:ascii="Garamond" w:eastAsia="Calibri" w:hAnsi="Garamond" w:cs="Arial"/>
          <w:spacing w:val="-4"/>
          <w:sz w:val="24"/>
          <w:szCs w:val="24"/>
        </w:rPr>
        <w:t>ose largimi nga Marrësi përbën shkelje të ligjit në fuqi;</w:t>
      </w:r>
    </w:p>
    <w:p w14:paraId="71FBEABF" w14:textId="77777777" w:rsidR="00180E6F" w:rsidRPr="00180E6F" w:rsidRDefault="00180E6F" w:rsidP="00180E6F">
      <w:pPr>
        <w:widowControl w:val="0"/>
        <w:spacing w:after="0" w:line="240" w:lineRule="auto"/>
        <w:ind w:firstLine="284"/>
        <w:jc w:val="both"/>
        <w:rPr>
          <w:rFonts w:ascii="Garamond" w:eastAsia="Calibri" w:hAnsi="Garamond" w:cs="Arial"/>
          <w:spacing w:val="-4"/>
          <w:sz w:val="24"/>
          <w:szCs w:val="24"/>
        </w:rPr>
      </w:pPr>
      <w:r w:rsidRPr="00180E6F">
        <w:rPr>
          <w:rFonts w:ascii="Garamond" w:eastAsia="Calibri" w:hAnsi="Garamond" w:cs="Arial"/>
          <w:spacing w:val="-4"/>
          <w:sz w:val="24"/>
          <w:szCs w:val="24"/>
        </w:rPr>
        <w:t>b) në rastet e përcaktuara në nenin 3.1 c) ose f), mund të kërkojë shlyerjen e menjëhershme të shumave të tilla të cilat Marrësi nuk mund të provojë se janë përdorur për qëllimin e caktuar.</w:t>
      </w:r>
    </w:p>
    <w:p w14:paraId="71FBEAC0" w14:textId="77777777" w:rsidR="00180E6F" w:rsidRPr="00180E6F" w:rsidRDefault="00180E6F" w:rsidP="00180E6F">
      <w:pPr>
        <w:widowControl w:val="0"/>
        <w:spacing w:after="0" w:line="240" w:lineRule="auto"/>
        <w:ind w:firstLine="284"/>
        <w:jc w:val="both"/>
        <w:rPr>
          <w:rFonts w:ascii="Garamond" w:eastAsia="Calibri" w:hAnsi="Garamond" w:cs="Arial"/>
          <w:spacing w:val="-4"/>
          <w:sz w:val="24"/>
          <w:szCs w:val="24"/>
        </w:rPr>
      </w:pPr>
    </w:p>
    <w:p w14:paraId="71FBEAC1" w14:textId="77777777" w:rsidR="00180E6F" w:rsidRPr="00180E6F" w:rsidRDefault="00180E6F" w:rsidP="00180E6F">
      <w:pPr>
        <w:keepNext/>
        <w:widowControl w:val="0"/>
        <w:spacing w:after="0" w:line="240" w:lineRule="auto"/>
        <w:jc w:val="center"/>
        <w:rPr>
          <w:rFonts w:ascii="Garamond" w:hAnsi="Garamond" w:cs="CG Times"/>
          <w:spacing w:val="-4"/>
          <w:sz w:val="24"/>
        </w:rPr>
      </w:pPr>
      <w:r w:rsidRPr="00180E6F">
        <w:rPr>
          <w:rFonts w:ascii="Garamond" w:hAnsi="Garamond" w:cs="CG Times"/>
          <w:spacing w:val="-4"/>
          <w:sz w:val="24"/>
        </w:rPr>
        <w:lastRenderedPageBreak/>
        <w:t xml:space="preserve">Neni 4 </w:t>
      </w:r>
    </w:p>
    <w:p w14:paraId="71FBEAC2" w14:textId="77777777" w:rsidR="00180E6F" w:rsidRPr="00180E6F" w:rsidRDefault="00180E6F" w:rsidP="00180E6F">
      <w:pPr>
        <w:keepNext/>
        <w:widowControl w:val="0"/>
        <w:spacing w:after="0" w:line="240" w:lineRule="auto"/>
        <w:jc w:val="center"/>
        <w:outlineLvl w:val="2"/>
        <w:rPr>
          <w:rFonts w:ascii="Garamond" w:hAnsi="Garamond" w:cs="CG Times"/>
          <w:b/>
          <w:bCs/>
          <w:spacing w:val="-4"/>
          <w:sz w:val="24"/>
        </w:rPr>
      </w:pPr>
      <w:r w:rsidRPr="00180E6F">
        <w:rPr>
          <w:rFonts w:ascii="Garamond" w:hAnsi="Garamond" w:cs="CG Times"/>
          <w:b/>
          <w:bCs/>
          <w:spacing w:val="-4"/>
          <w:sz w:val="24"/>
        </w:rPr>
        <w:t>Kostot dhe detyrimet publike</w:t>
      </w:r>
    </w:p>
    <w:p w14:paraId="71FBEAC3" w14:textId="77777777" w:rsidR="00180E6F" w:rsidRPr="00180E6F" w:rsidRDefault="00180E6F" w:rsidP="00180E6F">
      <w:pPr>
        <w:widowControl w:val="0"/>
        <w:spacing w:after="0" w:line="240" w:lineRule="auto"/>
        <w:ind w:firstLine="284"/>
        <w:jc w:val="both"/>
        <w:rPr>
          <w:rFonts w:ascii="Garamond" w:hAnsi="Garamond" w:cs="CG Times"/>
          <w:sz w:val="14"/>
          <w:szCs w:val="24"/>
        </w:rPr>
      </w:pPr>
    </w:p>
    <w:p w14:paraId="71FBEAC4" w14:textId="77777777" w:rsidR="00180E6F" w:rsidRPr="00180E6F" w:rsidRDefault="00180E6F" w:rsidP="00180E6F">
      <w:pPr>
        <w:widowControl w:val="0"/>
        <w:spacing w:after="0" w:line="240" w:lineRule="auto"/>
        <w:ind w:firstLine="284"/>
        <w:jc w:val="both"/>
        <w:rPr>
          <w:rFonts w:ascii="Garamond" w:eastAsia="Calibri" w:hAnsi="Garamond" w:cs="Arial"/>
          <w:spacing w:val="-4"/>
          <w:sz w:val="24"/>
          <w:szCs w:val="24"/>
        </w:rPr>
      </w:pPr>
      <w:r w:rsidRPr="00180E6F">
        <w:rPr>
          <w:rFonts w:ascii="Garamond" w:eastAsia="Calibri" w:hAnsi="Garamond" w:cs="Arial"/>
          <w:spacing w:val="-4"/>
          <w:sz w:val="24"/>
          <w:szCs w:val="24"/>
        </w:rPr>
        <w:t>Marrësi do të mbulojë të gjitha taksat dhe detyrimet e tjera publike që lindin jashtë Republikës Federale të Gjermanisë për lidhjen dhe ekzekutimin e kësaj Marrëveshjeje, si dhe të gjitha kostot e transferimit dhe konvertimit që lindin në lidhje me disbursimin e kontributit financiar.</w:t>
      </w:r>
    </w:p>
    <w:p w14:paraId="71FBEAC5" w14:textId="77777777" w:rsidR="00180E6F" w:rsidRPr="00180E6F" w:rsidRDefault="00180E6F" w:rsidP="00180E6F">
      <w:pPr>
        <w:widowControl w:val="0"/>
        <w:spacing w:after="0" w:line="240" w:lineRule="auto"/>
        <w:ind w:firstLine="284"/>
        <w:jc w:val="both"/>
        <w:rPr>
          <w:rFonts w:ascii="Garamond" w:hAnsi="Garamond" w:cs="CG Times"/>
          <w:sz w:val="14"/>
          <w:szCs w:val="24"/>
        </w:rPr>
      </w:pPr>
    </w:p>
    <w:p w14:paraId="71FBEAC6" w14:textId="77777777" w:rsidR="00180E6F" w:rsidRPr="00180E6F" w:rsidRDefault="00180E6F" w:rsidP="00180E6F">
      <w:pPr>
        <w:keepNext/>
        <w:widowControl w:val="0"/>
        <w:spacing w:after="0" w:line="240" w:lineRule="auto"/>
        <w:jc w:val="center"/>
        <w:rPr>
          <w:rFonts w:ascii="Garamond" w:hAnsi="Garamond" w:cs="CG Times"/>
          <w:spacing w:val="-4"/>
          <w:sz w:val="24"/>
        </w:rPr>
      </w:pPr>
      <w:r w:rsidRPr="00180E6F">
        <w:rPr>
          <w:rFonts w:ascii="Garamond" w:hAnsi="Garamond" w:cs="CG Times"/>
          <w:spacing w:val="-4"/>
          <w:sz w:val="24"/>
        </w:rPr>
        <w:t xml:space="preserve">Neni 5 </w:t>
      </w:r>
    </w:p>
    <w:p w14:paraId="71FBEAC7" w14:textId="77777777" w:rsidR="00180E6F" w:rsidRPr="00180E6F" w:rsidRDefault="00180E6F" w:rsidP="00180E6F">
      <w:pPr>
        <w:keepNext/>
        <w:widowControl w:val="0"/>
        <w:spacing w:after="0" w:line="240" w:lineRule="auto"/>
        <w:jc w:val="center"/>
        <w:outlineLvl w:val="2"/>
        <w:rPr>
          <w:rFonts w:ascii="Garamond" w:hAnsi="Garamond" w:cs="CG Times"/>
          <w:b/>
          <w:bCs/>
          <w:spacing w:val="-4"/>
          <w:sz w:val="24"/>
        </w:rPr>
      </w:pPr>
      <w:r w:rsidRPr="00180E6F">
        <w:rPr>
          <w:rFonts w:ascii="Garamond" w:hAnsi="Garamond" w:cs="CG Times"/>
          <w:b/>
          <w:bCs/>
          <w:spacing w:val="-4"/>
          <w:sz w:val="24"/>
        </w:rPr>
        <w:t>Deklaratat kontraktuale dhe fuqia e përfaqësimit</w:t>
      </w:r>
    </w:p>
    <w:p w14:paraId="71FBEAC8" w14:textId="77777777" w:rsidR="00180E6F" w:rsidRPr="00180E6F" w:rsidRDefault="00180E6F" w:rsidP="00180E6F">
      <w:pPr>
        <w:widowControl w:val="0"/>
        <w:spacing w:after="0" w:line="240" w:lineRule="auto"/>
        <w:ind w:firstLine="284"/>
        <w:jc w:val="both"/>
        <w:rPr>
          <w:rFonts w:ascii="Garamond" w:hAnsi="Garamond" w:cs="CG Times"/>
          <w:sz w:val="14"/>
          <w:szCs w:val="24"/>
        </w:rPr>
      </w:pPr>
    </w:p>
    <w:p w14:paraId="71FBEAC9" w14:textId="77777777" w:rsidR="00180E6F" w:rsidRPr="00180E6F" w:rsidRDefault="00180E6F" w:rsidP="00180E6F">
      <w:pPr>
        <w:widowControl w:val="0"/>
        <w:spacing w:after="0" w:line="240" w:lineRule="auto"/>
        <w:ind w:firstLine="284"/>
        <w:jc w:val="both"/>
        <w:rPr>
          <w:rFonts w:ascii="Garamond" w:eastAsia="Calibri" w:hAnsi="Garamond" w:cs="Arial"/>
          <w:spacing w:val="-4"/>
          <w:sz w:val="24"/>
          <w:szCs w:val="24"/>
        </w:rPr>
      </w:pPr>
      <w:r w:rsidRPr="00180E6F">
        <w:rPr>
          <w:rFonts w:ascii="Garamond" w:eastAsia="Calibri" w:hAnsi="Garamond" w:cs="Arial"/>
          <w:spacing w:val="-4"/>
          <w:sz w:val="24"/>
          <w:szCs w:val="24"/>
        </w:rPr>
        <w:t>5.1 Ministri i Financave dhe Ekonomisë dhe persona të tillë të caktuar prej tij ose KfW-ja dhe të autorizuar me nënshkrimet e ekzemplarëve të vërtetuara prej tij ose saj, do të përfaqësojnë Përfituesin në ekzekutimin e kësaj Marrëveshjeje. Fuqia e përfaqësimit nuk do të skadojë derisa revokimi i shprehur nga përfaqësuesi i Marrësit të autorizuar në atë kohë të jetë marrë nga KfW-ja.</w:t>
      </w:r>
    </w:p>
    <w:p w14:paraId="71FBEACA" w14:textId="77777777" w:rsidR="00180E6F" w:rsidRPr="00180E6F" w:rsidRDefault="00180E6F" w:rsidP="00180E6F">
      <w:pPr>
        <w:widowControl w:val="0"/>
        <w:spacing w:after="0" w:line="240" w:lineRule="auto"/>
        <w:ind w:firstLine="284"/>
        <w:jc w:val="both"/>
        <w:rPr>
          <w:rFonts w:ascii="Garamond" w:eastAsia="Calibri" w:hAnsi="Garamond" w:cs="Arial"/>
          <w:spacing w:val="-4"/>
          <w:sz w:val="24"/>
          <w:szCs w:val="24"/>
        </w:rPr>
      </w:pPr>
      <w:r w:rsidRPr="00180E6F">
        <w:rPr>
          <w:rFonts w:ascii="Garamond" w:eastAsia="Calibri" w:hAnsi="Garamond" w:cs="Arial"/>
          <w:spacing w:val="-4"/>
          <w:sz w:val="24"/>
          <w:szCs w:val="24"/>
        </w:rPr>
        <w:t>5.2 Ndryshimet ose shtesat e kësaj Marrëveshjeje dhe çdo njoftim dhe deklaratat e dorëzuara nga palët kontraktuese sipas kësaj Marrëveshjeje do të bëhen me shkrim. Ministri i Financave dhe Ekonomisë është i autorizuar të nënshkruajë çdo amendament që duhet të miratohet nga Këshilli i Ministrave. Ndryshimet në këtë Marrëveshje që ndikojnë vetëm periudhën e disponueshmërisë (neni 3.2) nuk do të kërkojnë miratim paraprak nga Këshilli i Ministrave. Çdo njoftim ose deklaratë do të merret pasi të jetë dërguar në adresën e mëposhtme të palës kontraktuese përkatëse ose në atë adresë tjetër të palës kontraktuese përkatëse që i njoftohet palës tjetër kontraktuese:</w:t>
      </w:r>
    </w:p>
    <w:p w14:paraId="71FBEACB" w14:textId="77777777" w:rsidR="00180E6F" w:rsidRPr="00180E6F" w:rsidRDefault="00180E6F" w:rsidP="00180E6F">
      <w:pPr>
        <w:widowControl w:val="0"/>
        <w:spacing w:after="0" w:line="240" w:lineRule="auto"/>
        <w:ind w:firstLine="284"/>
        <w:jc w:val="both"/>
        <w:rPr>
          <w:rFonts w:ascii="Garamond" w:hAnsi="Garamond" w:cs="CG Times"/>
          <w:sz w:val="14"/>
          <w:szCs w:val="24"/>
        </w:rPr>
      </w:pPr>
    </w:p>
    <w:p w14:paraId="71FBEACC" w14:textId="77777777" w:rsidR="00180E6F" w:rsidRPr="00180E6F" w:rsidRDefault="00180E6F" w:rsidP="00180E6F">
      <w:pPr>
        <w:widowControl w:val="0"/>
        <w:spacing w:after="0" w:line="240" w:lineRule="auto"/>
        <w:jc w:val="both"/>
        <w:rPr>
          <w:rFonts w:ascii="Garamond" w:eastAsia="Calibri" w:hAnsi="Garamond"/>
          <w:spacing w:val="-4"/>
          <w:sz w:val="24"/>
          <w:szCs w:val="24"/>
        </w:rPr>
      </w:pPr>
      <w:r w:rsidRPr="00180E6F">
        <w:rPr>
          <w:rFonts w:ascii="Garamond" w:eastAsia="Calibri" w:hAnsi="Garamond"/>
          <w:b/>
          <w:spacing w:val="-4"/>
          <w:sz w:val="24"/>
          <w:szCs w:val="24"/>
        </w:rPr>
        <w:t>Për KfW-në</w:t>
      </w:r>
      <w:r w:rsidRPr="00180E6F">
        <w:rPr>
          <w:rFonts w:ascii="Garamond" w:eastAsia="Calibri" w:hAnsi="Garamond"/>
          <w:spacing w:val="-4"/>
          <w:sz w:val="24"/>
          <w:szCs w:val="24"/>
        </w:rPr>
        <w:t>:  KfW</w:t>
      </w:r>
    </w:p>
    <w:p w14:paraId="71FBEACD" w14:textId="77777777" w:rsidR="00180E6F" w:rsidRPr="00180E6F" w:rsidRDefault="00180E6F" w:rsidP="00180E6F">
      <w:pPr>
        <w:widowControl w:val="0"/>
        <w:spacing w:after="0" w:line="240" w:lineRule="auto"/>
        <w:jc w:val="both"/>
        <w:rPr>
          <w:rFonts w:ascii="Garamond" w:eastAsia="Calibri" w:hAnsi="Garamond"/>
          <w:spacing w:val="-4"/>
          <w:sz w:val="24"/>
          <w:szCs w:val="24"/>
        </w:rPr>
      </w:pPr>
      <w:r w:rsidRPr="00180E6F">
        <w:rPr>
          <w:rFonts w:ascii="Garamond" w:eastAsia="Calibri" w:hAnsi="Garamond"/>
          <w:spacing w:val="-4"/>
          <w:sz w:val="24"/>
          <w:szCs w:val="24"/>
        </w:rPr>
        <w:t>Postfach 11 11 41</w:t>
      </w:r>
    </w:p>
    <w:p w14:paraId="71FBEACE" w14:textId="77777777" w:rsidR="00180E6F" w:rsidRPr="00180E6F" w:rsidRDefault="00180E6F" w:rsidP="00180E6F">
      <w:pPr>
        <w:widowControl w:val="0"/>
        <w:spacing w:after="0" w:line="240" w:lineRule="auto"/>
        <w:jc w:val="both"/>
        <w:rPr>
          <w:rFonts w:ascii="Garamond" w:eastAsia="Calibri" w:hAnsi="Garamond"/>
          <w:spacing w:val="-4"/>
          <w:sz w:val="24"/>
          <w:szCs w:val="24"/>
        </w:rPr>
      </w:pPr>
      <w:r w:rsidRPr="00180E6F">
        <w:rPr>
          <w:rFonts w:ascii="Garamond" w:eastAsia="Calibri" w:hAnsi="Garamond"/>
          <w:spacing w:val="-4"/>
          <w:sz w:val="24"/>
          <w:szCs w:val="24"/>
        </w:rPr>
        <w:t xml:space="preserve">60046 Frankfurt am Main </w:t>
      </w:r>
    </w:p>
    <w:p w14:paraId="71FBEACF" w14:textId="77777777" w:rsidR="00180E6F" w:rsidRPr="00180E6F" w:rsidRDefault="00180E6F" w:rsidP="00180E6F">
      <w:pPr>
        <w:widowControl w:val="0"/>
        <w:spacing w:after="0" w:line="240" w:lineRule="auto"/>
        <w:jc w:val="both"/>
        <w:rPr>
          <w:rFonts w:ascii="Garamond" w:eastAsia="Calibri" w:hAnsi="Garamond"/>
          <w:spacing w:val="-4"/>
          <w:sz w:val="24"/>
          <w:szCs w:val="24"/>
        </w:rPr>
      </w:pPr>
      <w:r w:rsidRPr="00180E6F">
        <w:rPr>
          <w:rFonts w:ascii="Garamond" w:eastAsia="Calibri" w:hAnsi="Garamond"/>
          <w:spacing w:val="-4"/>
          <w:sz w:val="24"/>
          <w:szCs w:val="24"/>
        </w:rPr>
        <w:t>Republika Federale e Gjermanisë</w:t>
      </w:r>
    </w:p>
    <w:p w14:paraId="71FBEAD0" w14:textId="77777777" w:rsidR="00180E6F" w:rsidRPr="00180E6F" w:rsidRDefault="00180E6F" w:rsidP="00180E6F">
      <w:pPr>
        <w:widowControl w:val="0"/>
        <w:spacing w:after="0" w:line="240" w:lineRule="auto"/>
        <w:jc w:val="both"/>
        <w:rPr>
          <w:rFonts w:ascii="Garamond" w:eastAsia="Calibri" w:hAnsi="Garamond"/>
          <w:spacing w:val="-4"/>
          <w:sz w:val="24"/>
          <w:szCs w:val="24"/>
        </w:rPr>
      </w:pPr>
      <w:r w:rsidRPr="00180E6F">
        <w:rPr>
          <w:rFonts w:ascii="Garamond" w:eastAsia="Calibri" w:hAnsi="Garamond"/>
          <w:spacing w:val="-4"/>
          <w:sz w:val="24"/>
          <w:szCs w:val="24"/>
        </w:rPr>
        <w:t>Faks: +49 69 7 43 1-2944</w:t>
      </w:r>
    </w:p>
    <w:p w14:paraId="71FBEAD1" w14:textId="77777777" w:rsidR="00180E6F" w:rsidRPr="00180E6F" w:rsidRDefault="00180E6F" w:rsidP="00180E6F">
      <w:pPr>
        <w:widowControl w:val="0"/>
        <w:spacing w:after="0" w:line="240" w:lineRule="auto"/>
        <w:ind w:firstLine="284"/>
        <w:jc w:val="both"/>
        <w:rPr>
          <w:rFonts w:ascii="Garamond" w:hAnsi="Garamond" w:cs="CG Times"/>
          <w:sz w:val="14"/>
          <w:szCs w:val="24"/>
        </w:rPr>
      </w:pPr>
    </w:p>
    <w:p w14:paraId="71FBEAD2" w14:textId="77777777" w:rsidR="00180E6F" w:rsidRPr="00180E6F" w:rsidRDefault="00180E6F" w:rsidP="00180E6F">
      <w:pPr>
        <w:widowControl w:val="0"/>
        <w:spacing w:after="0" w:line="240" w:lineRule="auto"/>
        <w:jc w:val="both"/>
        <w:rPr>
          <w:rFonts w:ascii="Garamond" w:eastAsia="Calibri" w:hAnsi="Garamond"/>
          <w:spacing w:val="-4"/>
          <w:sz w:val="24"/>
          <w:szCs w:val="24"/>
        </w:rPr>
      </w:pPr>
      <w:r w:rsidRPr="00180E6F">
        <w:rPr>
          <w:rFonts w:ascii="Garamond" w:eastAsia="Calibri" w:hAnsi="Garamond"/>
          <w:b/>
          <w:spacing w:val="-4"/>
          <w:sz w:val="24"/>
          <w:szCs w:val="24"/>
        </w:rPr>
        <w:t>Për Marrësin</w:t>
      </w:r>
      <w:r w:rsidRPr="00180E6F">
        <w:rPr>
          <w:rFonts w:ascii="Garamond" w:eastAsia="Calibri" w:hAnsi="Garamond"/>
          <w:spacing w:val="-4"/>
          <w:sz w:val="24"/>
          <w:szCs w:val="24"/>
        </w:rPr>
        <w:t>: Republika e Shqipërisë,</w:t>
      </w:r>
    </w:p>
    <w:p w14:paraId="71FBEAD3" w14:textId="77777777" w:rsidR="00180E6F" w:rsidRPr="00180E6F" w:rsidRDefault="00180E6F" w:rsidP="00180E6F">
      <w:pPr>
        <w:widowControl w:val="0"/>
        <w:spacing w:after="0" w:line="240" w:lineRule="auto"/>
        <w:jc w:val="both"/>
        <w:rPr>
          <w:rFonts w:ascii="Garamond" w:eastAsia="Calibri" w:hAnsi="Garamond"/>
          <w:spacing w:val="-4"/>
          <w:sz w:val="24"/>
          <w:szCs w:val="24"/>
        </w:rPr>
      </w:pPr>
      <w:r w:rsidRPr="00180E6F">
        <w:rPr>
          <w:rFonts w:ascii="Garamond" w:eastAsia="Calibri" w:hAnsi="Garamond"/>
          <w:spacing w:val="-4"/>
          <w:sz w:val="24"/>
          <w:szCs w:val="24"/>
        </w:rPr>
        <w:t>e përfaqësuar nga Ministria e Financave dhe Ekonomisë</w:t>
      </w:r>
    </w:p>
    <w:p w14:paraId="71FBEAD4" w14:textId="77777777" w:rsidR="00180E6F" w:rsidRPr="00180E6F" w:rsidRDefault="00180E6F" w:rsidP="00180E6F">
      <w:pPr>
        <w:widowControl w:val="0"/>
        <w:spacing w:after="0" w:line="240" w:lineRule="auto"/>
        <w:jc w:val="both"/>
        <w:rPr>
          <w:rFonts w:ascii="Garamond" w:eastAsia="Calibri" w:hAnsi="Garamond"/>
          <w:spacing w:val="-4"/>
          <w:sz w:val="24"/>
          <w:szCs w:val="24"/>
        </w:rPr>
      </w:pPr>
      <w:r w:rsidRPr="00180E6F">
        <w:rPr>
          <w:rFonts w:ascii="Garamond" w:eastAsia="Calibri" w:hAnsi="Garamond"/>
          <w:spacing w:val="-4"/>
          <w:sz w:val="24"/>
          <w:szCs w:val="24"/>
        </w:rPr>
        <w:t>Blv. “D</w:t>
      </w:r>
      <w:r w:rsidRPr="00180E6F">
        <w:rPr>
          <w:rFonts w:ascii="Garamond" w:eastAsia="Calibri" w:hAnsi="Garamond" w:cs="Arial"/>
          <w:spacing w:val="-4"/>
          <w:sz w:val="24"/>
          <w:szCs w:val="24"/>
        </w:rPr>
        <w:t>ë</w:t>
      </w:r>
      <w:r w:rsidRPr="00180E6F">
        <w:rPr>
          <w:rFonts w:ascii="Garamond" w:eastAsia="Calibri" w:hAnsi="Garamond"/>
          <w:spacing w:val="-4"/>
          <w:sz w:val="24"/>
          <w:szCs w:val="24"/>
        </w:rPr>
        <w:t>shmor</w:t>
      </w:r>
      <w:r w:rsidRPr="00180E6F">
        <w:rPr>
          <w:rFonts w:ascii="Garamond" w:eastAsia="Calibri" w:hAnsi="Garamond" w:cs="Arial"/>
          <w:spacing w:val="-4"/>
          <w:sz w:val="24"/>
          <w:szCs w:val="24"/>
        </w:rPr>
        <w:t>ë</w:t>
      </w:r>
      <w:r w:rsidRPr="00180E6F">
        <w:rPr>
          <w:rFonts w:ascii="Garamond" w:eastAsia="Calibri" w:hAnsi="Garamond"/>
          <w:spacing w:val="-4"/>
          <w:sz w:val="24"/>
          <w:szCs w:val="24"/>
        </w:rPr>
        <w:t>t e Kombit”, nr. 3</w:t>
      </w:r>
    </w:p>
    <w:p w14:paraId="71FBEAD5" w14:textId="77777777" w:rsidR="00180E6F" w:rsidRPr="00180E6F" w:rsidRDefault="00180E6F" w:rsidP="00180E6F">
      <w:pPr>
        <w:widowControl w:val="0"/>
        <w:spacing w:after="0" w:line="240" w:lineRule="auto"/>
        <w:jc w:val="both"/>
        <w:rPr>
          <w:rFonts w:ascii="Garamond" w:eastAsia="Calibri" w:hAnsi="Garamond"/>
          <w:spacing w:val="-4"/>
          <w:sz w:val="24"/>
          <w:szCs w:val="24"/>
        </w:rPr>
      </w:pPr>
      <w:r w:rsidRPr="00180E6F">
        <w:rPr>
          <w:rFonts w:ascii="Garamond" w:eastAsia="Calibri" w:hAnsi="Garamond"/>
          <w:spacing w:val="-4"/>
          <w:sz w:val="24"/>
          <w:szCs w:val="24"/>
        </w:rPr>
        <w:t>Tiranë</w:t>
      </w:r>
    </w:p>
    <w:p w14:paraId="71FBEAD6" w14:textId="77777777" w:rsidR="00180E6F" w:rsidRPr="00180E6F" w:rsidRDefault="00180E6F" w:rsidP="00180E6F">
      <w:pPr>
        <w:widowControl w:val="0"/>
        <w:spacing w:after="0" w:line="240" w:lineRule="auto"/>
        <w:jc w:val="both"/>
        <w:rPr>
          <w:rFonts w:ascii="Garamond" w:eastAsia="Calibri" w:hAnsi="Garamond"/>
          <w:spacing w:val="-4"/>
          <w:sz w:val="24"/>
          <w:szCs w:val="24"/>
        </w:rPr>
      </w:pPr>
      <w:r w:rsidRPr="00180E6F">
        <w:rPr>
          <w:rFonts w:ascii="Garamond" w:eastAsia="Calibri" w:hAnsi="Garamond"/>
          <w:spacing w:val="-4"/>
          <w:sz w:val="24"/>
          <w:szCs w:val="24"/>
        </w:rPr>
        <w:t>Shqipëri</w:t>
      </w:r>
    </w:p>
    <w:p w14:paraId="71FBEAD7" w14:textId="77777777" w:rsidR="00180E6F" w:rsidRPr="00180E6F" w:rsidRDefault="00180E6F" w:rsidP="00180E6F">
      <w:pPr>
        <w:widowControl w:val="0"/>
        <w:spacing w:after="0" w:line="240" w:lineRule="auto"/>
        <w:jc w:val="both"/>
        <w:rPr>
          <w:rFonts w:ascii="Garamond" w:eastAsia="Calibri" w:hAnsi="Garamond"/>
          <w:spacing w:val="-4"/>
          <w:sz w:val="24"/>
          <w:szCs w:val="24"/>
        </w:rPr>
      </w:pPr>
      <w:r w:rsidRPr="00180E6F">
        <w:rPr>
          <w:rFonts w:ascii="Garamond" w:eastAsia="Calibri" w:hAnsi="Garamond"/>
          <w:spacing w:val="-4"/>
          <w:sz w:val="24"/>
          <w:szCs w:val="24"/>
        </w:rPr>
        <w:t>Faks: +35542228494</w:t>
      </w:r>
    </w:p>
    <w:p w14:paraId="71FBEAD8"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p>
    <w:p w14:paraId="71FBEAD9" w14:textId="77777777" w:rsidR="00180E6F" w:rsidRPr="00180E6F" w:rsidRDefault="00180E6F" w:rsidP="00180E6F">
      <w:pPr>
        <w:keepNext/>
        <w:widowControl w:val="0"/>
        <w:spacing w:after="0" w:line="240" w:lineRule="auto"/>
        <w:jc w:val="center"/>
        <w:rPr>
          <w:rFonts w:ascii="Garamond" w:hAnsi="Garamond" w:cs="CG Times"/>
          <w:spacing w:val="-4"/>
          <w:sz w:val="24"/>
        </w:rPr>
      </w:pPr>
      <w:r w:rsidRPr="00180E6F">
        <w:rPr>
          <w:rFonts w:ascii="Garamond" w:hAnsi="Garamond" w:cs="CG Times"/>
          <w:spacing w:val="-4"/>
          <w:sz w:val="24"/>
        </w:rPr>
        <w:lastRenderedPageBreak/>
        <w:t xml:space="preserve">Neni 6 </w:t>
      </w:r>
    </w:p>
    <w:p w14:paraId="71FBEADA" w14:textId="77777777" w:rsidR="00180E6F" w:rsidRPr="00180E6F" w:rsidRDefault="00180E6F" w:rsidP="00180E6F">
      <w:pPr>
        <w:keepNext/>
        <w:widowControl w:val="0"/>
        <w:spacing w:after="0" w:line="240" w:lineRule="auto"/>
        <w:jc w:val="center"/>
        <w:outlineLvl w:val="2"/>
        <w:rPr>
          <w:rFonts w:ascii="Garamond" w:hAnsi="Garamond" w:cs="CG Times"/>
          <w:b/>
          <w:bCs/>
          <w:spacing w:val="-4"/>
          <w:sz w:val="24"/>
        </w:rPr>
      </w:pPr>
      <w:r w:rsidRPr="00180E6F">
        <w:rPr>
          <w:rFonts w:ascii="Garamond" w:hAnsi="Garamond" w:cs="CG Times"/>
          <w:b/>
          <w:bCs/>
          <w:spacing w:val="-4"/>
          <w:sz w:val="24"/>
        </w:rPr>
        <w:t>Shërbimet e ekspertëve</w:t>
      </w:r>
    </w:p>
    <w:p w14:paraId="71FBEADB" w14:textId="77777777" w:rsidR="00180E6F" w:rsidRPr="00180E6F" w:rsidRDefault="00180E6F" w:rsidP="00180E6F">
      <w:pPr>
        <w:widowControl w:val="0"/>
        <w:spacing w:after="0" w:line="240" w:lineRule="auto"/>
        <w:ind w:firstLine="284"/>
        <w:jc w:val="both"/>
        <w:rPr>
          <w:rFonts w:ascii="Garamond" w:hAnsi="Garamond" w:cs="CG Times"/>
          <w:sz w:val="14"/>
          <w:szCs w:val="24"/>
        </w:rPr>
      </w:pPr>
    </w:p>
    <w:p w14:paraId="71FBEADC"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6.1 Marrësi</w:t>
      </w:r>
    </w:p>
    <w:p w14:paraId="71FBEADD"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a) do të caktojë, nëpërmjet NJKP-së, shërbimet e ekspertëve për konsulentët e pavarur të kualifikuar me praktika të qëndrueshme financiare dhe inxhinierike, në përputhje me standardet mjedisore dhe sociale dhe kryesisht në përputhje me plan-projektin që duhet të bien dakord ndërmjet Marrësit dhe KfW-së për shërbimet e ekspertëve;</w:t>
      </w:r>
    </w:p>
    <w:p w14:paraId="71FBEADE"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b) nëpërmjet NJKP-së, do të japë kontratat për konsulentët e pavarur të kualifikuar pas zgjedhjes paraprake dhe ofertimit konkurrues publik ndërkombëtar. Procedura e dhënies së kontratave rregullohet nga “Udhëzuesi për caktimin e konsulentëve në bashkëpunimin financiar me vendet në zhvillim” (shtojca 2), i cili përbën pjesë integrale të kësaj Marrëveshjeje dhe në përputhje me kriteret e përjashtimit të BFEP-it, siç detajohet në nenet 6.2–6.4 të kësaj Marrëveshjeje;</w:t>
      </w:r>
    </w:p>
    <w:p w14:paraId="71FBEADF"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c) do të sigurojë, nëpërmjet NJKP-së, financimin e plotë të shërbimeve të ekspertëve dhe me kërkesë të KfW-s</w:t>
      </w:r>
      <w:r w:rsidRPr="00180E6F">
        <w:rPr>
          <w:rFonts w:ascii="Garamond" w:eastAsia="Calibri" w:hAnsi="Garamond"/>
          <w:color w:val="212121"/>
          <w:spacing w:val="-4"/>
          <w:sz w:val="24"/>
          <w:szCs w:val="24"/>
        </w:rPr>
        <w:t>ë</w:t>
      </w:r>
      <w:r w:rsidRPr="00180E6F">
        <w:rPr>
          <w:rFonts w:ascii="Garamond" w:eastAsia="Calibri" w:hAnsi="Garamond"/>
          <w:spacing w:val="-4"/>
          <w:sz w:val="24"/>
          <w:szCs w:val="24"/>
        </w:rPr>
        <w:t>, t’i paraqesë KfW-së prova që vërtetojnë se shpenzimet e papaguara nga ky kontribut financiar, janë mbuluar;</w:t>
      </w:r>
    </w:p>
    <w:p w14:paraId="71FBEAE0"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d) do të fillojë, nëpërmjet NJKP-së, përgatitjen e termave të referencës për shërbimet e ekspertëve para datës 13.12.2018;</w:t>
      </w:r>
    </w:p>
    <w:p w14:paraId="71FBEAE1"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e) do të fillojë, nëpërmjet NJKP-së, zbatimin e shërbimeve të ekspertëve para datës 13.12.2019;</w:t>
      </w:r>
    </w:p>
    <w:p w14:paraId="71FBEAE2"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f) do të përfundojë, nëpërmjet NJKP-s</w:t>
      </w:r>
      <w:r w:rsidRPr="00180E6F">
        <w:rPr>
          <w:rFonts w:ascii="Garamond" w:eastAsia="Calibri" w:hAnsi="Garamond"/>
          <w:color w:val="212121"/>
          <w:spacing w:val="-4"/>
          <w:sz w:val="24"/>
          <w:szCs w:val="24"/>
        </w:rPr>
        <w:t>ë,</w:t>
      </w:r>
      <w:r w:rsidRPr="00180E6F">
        <w:rPr>
          <w:rFonts w:ascii="Garamond" w:eastAsia="Calibri" w:hAnsi="Garamond"/>
          <w:spacing w:val="-4"/>
          <w:sz w:val="24"/>
          <w:szCs w:val="24"/>
        </w:rPr>
        <w:t xml:space="preserve"> zbatimin e shërbimeve të ekspertëve deri më 13.12.2021;</w:t>
      </w:r>
    </w:p>
    <w:p w14:paraId="71FBEAE3"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g) do t</w:t>
      </w:r>
      <w:r w:rsidRPr="00180E6F">
        <w:rPr>
          <w:rFonts w:ascii="Garamond" w:eastAsia="Calibri" w:hAnsi="Garamond"/>
          <w:color w:val="212121"/>
          <w:spacing w:val="-4"/>
          <w:sz w:val="24"/>
          <w:szCs w:val="24"/>
        </w:rPr>
        <w:t>ë</w:t>
      </w:r>
      <w:r w:rsidRPr="00180E6F">
        <w:rPr>
          <w:rFonts w:ascii="Garamond" w:eastAsia="Calibri" w:hAnsi="Garamond"/>
          <w:spacing w:val="-4"/>
          <w:sz w:val="24"/>
          <w:szCs w:val="24"/>
        </w:rPr>
        <w:t xml:space="preserve"> p</w:t>
      </w:r>
      <w:r w:rsidRPr="00180E6F">
        <w:rPr>
          <w:rFonts w:ascii="Garamond" w:eastAsia="Calibri" w:hAnsi="Garamond"/>
          <w:color w:val="212121"/>
          <w:spacing w:val="-4"/>
          <w:sz w:val="24"/>
          <w:szCs w:val="24"/>
        </w:rPr>
        <w:t>ë</w:t>
      </w:r>
      <w:r w:rsidRPr="00180E6F">
        <w:rPr>
          <w:rFonts w:ascii="Garamond" w:eastAsia="Calibri" w:hAnsi="Garamond"/>
          <w:spacing w:val="-4"/>
          <w:sz w:val="24"/>
          <w:szCs w:val="24"/>
        </w:rPr>
        <w:t>rmbush</w:t>
      </w:r>
      <w:r w:rsidRPr="00180E6F">
        <w:rPr>
          <w:rFonts w:ascii="Garamond" w:eastAsia="Calibri" w:hAnsi="Garamond"/>
          <w:color w:val="212121"/>
          <w:spacing w:val="-4"/>
          <w:sz w:val="24"/>
          <w:szCs w:val="24"/>
        </w:rPr>
        <w:t>ë,</w:t>
      </w:r>
      <w:r w:rsidRPr="00180E6F">
        <w:rPr>
          <w:rFonts w:ascii="Garamond" w:eastAsia="Calibri" w:hAnsi="Garamond"/>
          <w:spacing w:val="-4"/>
          <w:sz w:val="24"/>
          <w:szCs w:val="24"/>
        </w:rPr>
        <w:t xml:space="preserve"> nëpërmjet NJKP-së, detyrimet e tij që do të përcaktohen në kontratat e konsulenc</w:t>
      </w:r>
      <w:r w:rsidRPr="00180E6F">
        <w:rPr>
          <w:rFonts w:ascii="Garamond" w:eastAsia="Calibri" w:hAnsi="Garamond"/>
          <w:color w:val="212121"/>
          <w:spacing w:val="-4"/>
          <w:sz w:val="24"/>
          <w:szCs w:val="24"/>
        </w:rPr>
        <w:t>ë</w:t>
      </w:r>
      <w:r w:rsidRPr="00180E6F">
        <w:rPr>
          <w:rFonts w:ascii="Garamond" w:eastAsia="Calibri" w:hAnsi="Garamond"/>
          <w:spacing w:val="-4"/>
          <w:sz w:val="24"/>
          <w:szCs w:val="24"/>
        </w:rPr>
        <w:t>s;</w:t>
      </w:r>
    </w:p>
    <w:p w14:paraId="71FBEAE4"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h) nëpërmjet NJKP-së, do të mbajë ose do të marrë masa për mbajtjen e librave dhe regjistrave që tregojnë qartë të gjitha kostot e shkaktuara në lidhje me shërbimet e ekspertëve dhe që identifikojnë qartë shërbimet e financuara nga kontributi financiar;</w:t>
      </w:r>
    </w:p>
    <w:p w14:paraId="71FBEAE5"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i) nëpërmjet NJKP-së, do t’u mundësojë përfaqësuesve në çdo kohë që të inspektojnë librat dhe regjistrat në fjalë dhe çdo dokumentacion tjetër përkatës për ekzekutimin e shërbimeve të ekspertëve;</w:t>
      </w:r>
    </w:p>
    <w:p w14:paraId="71FBEAE6"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p>
    <w:p w14:paraId="71FBEAE7"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lastRenderedPageBreak/>
        <w:t>j) do t’i ofrojë KfW-së, n</w:t>
      </w:r>
      <w:r w:rsidRPr="00180E6F">
        <w:rPr>
          <w:rFonts w:ascii="Garamond" w:eastAsia="Calibri" w:hAnsi="Garamond"/>
          <w:color w:val="212121"/>
          <w:spacing w:val="-4"/>
          <w:sz w:val="24"/>
          <w:szCs w:val="24"/>
        </w:rPr>
        <w:t>ë</w:t>
      </w:r>
      <w:r w:rsidRPr="00180E6F">
        <w:rPr>
          <w:rFonts w:ascii="Garamond" w:eastAsia="Calibri" w:hAnsi="Garamond"/>
          <w:spacing w:val="-4"/>
          <w:sz w:val="24"/>
          <w:szCs w:val="24"/>
        </w:rPr>
        <w:t>p</w:t>
      </w:r>
      <w:r w:rsidRPr="00180E6F">
        <w:rPr>
          <w:rFonts w:ascii="Garamond" w:eastAsia="Calibri" w:hAnsi="Garamond"/>
          <w:color w:val="212121"/>
          <w:spacing w:val="-4"/>
          <w:sz w:val="24"/>
          <w:szCs w:val="24"/>
        </w:rPr>
        <w:t>ë</w:t>
      </w:r>
      <w:r w:rsidRPr="00180E6F">
        <w:rPr>
          <w:rFonts w:ascii="Garamond" w:eastAsia="Calibri" w:hAnsi="Garamond"/>
          <w:spacing w:val="-4"/>
          <w:sz w:val="24"/>
          <w:szCs w:val="24"/>
        </w:rPr>
        <w:t>rmjet NJKP -së, të gjitha informacionet dhe raportet e tilla mbi shërbimet e ekspertëve dhe për progresin e tyre të mëtejshëm, siç mund të kërkojë KfW-ja, duke përfshirë, por pa u kufizuar në informacione dhe raporte të nevojshme për përmbushjen e detyrimeve të raportimit të WBIF-it, në veçanti: i) raportet vjetore të zbatimit në fund të muajit shkurt të çdo viti, duke përfshirë një pjesë narrative dhe financiare; si dhe ii) të dhëna përkatëse për përditësimet gjashtëmujore në Sistemin Informativ të Menaxhimit të WBIF-it</w:t>
      </w:r>
      <w:r w:rsidRPr="00180E6F">
        <w:rPr>
          <w:rFonts w:ascii="Garamond" w:eastAsia="Calibri" w:hAnsi="Garamond"/>
          <w:color w:val="212121"/>
          <w:spacing w:val="-4"/>
          <w:sz w:val="24"/>
          <w:szCs w:val="24"/>
        </w:rPr>
        <w:t xml:space="preserve"> </w:t>
      </w:r>
      <w:r w:rsidRPr="00180E6F">
        <w:rPr>
          <w:rFonts w:ascii="Garamond" w:eastAsia="Calibri" w:hAnsi="Garamond"/>
          <w:spacing w:val="-4"/>
          <w:sz w:val="24"/>
          <w:szCs w:val="24"/>
        </w:rPr>
        <w:t>deri në fund të muajit mars dhe shtator të çdo viti;</w:t>
      </w:r>
    </w:p>
    <w:p w14:paraId="71FBEAE8"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k) me pëlqimin e vet, nëpërmjet NJKP-së, do të informojë menjëherë KfW-në për të gjitha rrethanat që pengojnë, vonojnë ose rrezikojnë seriozisht ekzekutimin e shërbimeve të ekspertëve ose qëllimin e tyre;</w:t>
      </w:r>
    </w:p>
    <w:p w14:paraId="71FBEAE9"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l) nëpërmjet NJKP-së, do të marrë masa efektive dhe proporcionale për të zbutur rrezikun e shfaqjes së praktikave të ndaluara ose ndonjë aktiviteti tjetër të paligjshëm në lidhje me shfrytëzimin e kontributit financiar dhe /ose zbatimin e shërbimeve të ekspertëve. Të gjitha rastet e praktikave të ndaluara në lidhje me kontributin financiar dhe/ose zbatimin e shërbimeve të ekspertëve, si dhe masat që lidhen me to, të marra nga Marrësi, duhet të raportohen menjëherë te KfW-ja. Marrësi, nëpërmjet NJKP-së, duhet të ndërmarrë veprime për të përfunduar kontratat me kontraktuesit në lidhje me të cilat është përcaktuar që kontraktuesit e tillë janë përfshirë në praktikat e ndaluara në lidhje me zbatimin e shërbimeve të ekspertëve dhe duhet të marrë masat e duhura për të mbuluar/kompensuar kontributin financiar ose pjesë të tij që janë keqpërdorur.</w:t>
      </w:r>
    </w:p>
    <w:p w14:paraId="71FBEAEA"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“Praktikat e ndaluara” nënkupton një ose më shumë nga sa më poshtë:</w:t>
      </w:r>
    </w:p>
    <w:p w14:paraId="71FBEAEB"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 xml:space="preserve">i. një praktikë shtrënguese, siç përcaktohet në shtojcën 1; </w:t>
      </w:r>
    </w:p>
    <w:p w14:paraId="71FBEAEC"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 xml:space="preserve">ii. një praktikë e fshehtë, siç përcaktohet në shtojcën 1; </w:t>
      </w:r>
    </w:p>
    <w:p w14:paraId="71FBEAED"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iii. një praktikë korruptive, siç përcaktohet në shtojcën 1;</w:t>
      </w:r>
    </w:p>
    <w:p w14:paraId="71FBEAEE"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iv. një praktikë mashtruese, siç përcaktohet në shtojcën 1; dhe</w:t>
      </w:r>
    </w:p>
    <w:p w14:paraId="71FBEAEF"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v. një vjedhje që nënkupton keqpërdorimin /përvetësimin e pronës që i përket një pale tjetër.</w:t>
      </w:r>
    </w:p>
    <w:p w14:paraId="71FBEAF0"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 xml:space="preserve">m) do t’i mundësojë Komisionit Evropian dhe </w:t>
      </w:r>
      <w:r w:rsidRPr="00180E6F">
        <w:rPr>
          <w:rFonts w:ascii="Garamond" w:eastAsia="Calibri" w:hAnsi="Garamond"/>
          <w:spacing w:val="-4"/>
          <w:sz w:val="24"/>
          <w:szCs w:val="24"/>
        </w:rPr>
        <w:lastRenderedPageBreak/>
        <w:t>Gjykatës Evropiane të Audituesve ose ndonjë përfaqësuesi të autorizuar të kryejnë rishikime rivlerësimi dhe kontrolle në vend për përdorimin e kontributit financiar (duke përfshirë procedurat për dhënien e kontratave të financuara nga kontributi financiar) në bazë të dokumenteve mbështetëse kontabël dhe dokumenteve të tjera të lidhura me financimin e shërbimeve të ekspertëve;</w:t>
      </w:r>
    </w:p>
    <w:p w14:paraId="71FBEAF1"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n) do t’i mundësojë Zyrës Evropiane kundër Mashtrimit (në vijim e referuar si “ZEKM”), që të kryejë hetime, duke përfshirë kontrolle në vend, në përputhje me dispozitat e parashikuara nga ligji i BE-së për mbrojtjen e interesave financiare të BE-së kundër mashtrimit, korrupsionit dhe çdo veprimtarie tjetër të paligjshme dhe, në rastet e zbatueshme, çdo marrëveshje administrative bashkëpunimi të lidhur ndërmjet ZEKM-së dhe organeve kundër mashtrimit të KfW-së;</w:t>
      </w:r>
    </w:p>
    <w:p w14:paraId="71FBEAF2"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o) do të marrë përsipër që t</w:t>
      </w:r>
      <w:r w:rsidRPr="00180E6F">
        <w:rPr>
          <w:rFonts w:ascii="Garamond" w:eastAsia="Calibri" w:hAnsi="Garamond"/>
          <w:color w:val="212121"/>
          <w:spacing w:val="-4"/>
          <w:sz w:val="24"/>
          <w:szCs w:val="24"/>
        </w:rPr>
        <w:t>u</w:t>
      </w:r>
      <w:r w:rsidRPr="00180E6F">
        <w:rPr>
          <w:rFonts w:ascii="Garamond" w:eastAsia="Calibri" w:hAnsi="Garamond"/>
          <w:spacing w:val="-4"/>
          <w:sz w:val="24"/>
          <w:szCs w:val="24"/>
        </w:rPr>
        <w:t xml:space="preserve"> ofroj</w:t>
      </w:r>
      <w:r w:rsidRPr="00180E6F">
        <w:rPr>
          <w:rFonts w:ascii="Garamond" w:eastAsia="Calibri" w:hAnsi="Garamond"/>
          <w:color w:val="212121"/>
          <w:spacing w:val="-4"/>
          <w:sz w:val="24"/>
          <w:szCs w:val="24"/>
        </w:rPr>
        <w:t>ë</w:t>
      </w:r>
      <w:r w:rsidRPr="00180E6F">
        <w:rPr>
          <w:rFonts w:ascii="Garamond" w:eastAsia="Calibri" w:hAnsi="Garamond"/>
          <w:spacing w:val="-4"/>
          <w:sz w:val="24"/>
          <w:szCs w:val="24"/>
        </w:rPr>
        <w:t xml:space="preserve"> zyrtarëve t</w:t>
      </w:r>
      <w:r w:rsidRPr="00180E6F">
        <w:rPr>
          <w:rFonts w:ascii="Garamond" w:eastAsia="Calibri" w:hAnsi="Garamond"/>
          <w:color w:val="212121"/>
          <w:spacing w:val="-4"/>
          <w:sz w:val="24"/>
          <w:szCs w:val="24"/>
        </w:rPr>
        <w:t>ë</w:t>
      </w:r>
      <w:r w:rsidRPr="00180E6F">
        <w:rPr>
          <w:rFonts w:ascii="Garamond" w:eastAsia="Calibri" w:hAnsi="Garamond"/>
          <w:spacing w:val="-4"/>
          <w:sz w:val="24"/>
          <w:szCs w:val="24"/>
        </w:rPr>
        <w:t xml:space="preserve"> Komisionit Evropian, ZEKM-së dhe Gjykatës Evropiane të Audituesve dhe agjentëve t</w:t>
      </w:r>
      <w:r w:rsidRPr="00180E6F">
        <w:rPr>
          <w:rFonts w:ascii="Garamond" w:eastAsia="Calibri" w:hAnsi="Garamond"/>
          <w:color w:val="212121"/>
          <w:spacing w:val="-4"/>
          <w:sz w:val="24"/>
          <w:szCs w:val="24"/>
        </w:rPr>
        <w:t>ë</w:t>
      </w:r>
      <w:r w:rsidRPr="00180E6F">
        <w:rPr>
          <w:rFonts w:ascii="Garamond" w:eastAsia="Calibri" w:hAnsi="Garamond"/>
          <w:spacing w:val="-4"/>
          <w:sz w:val="24"/>
          <w:szCs w:val="24"/>
        </w:rPr>
        <w:t xml:space="preserve"> tyre të autorizuar, informacion dhe akses në çdo dokument dhe të dhëna të kompjuterizuara në lidhje me menaxhimin teknik dhe financiar të veprimeve të financuara sipas kësaj Marrëveshjeje, si dhe t’u japë atyre akses në vendet dhe mjediset në të cilat kryhen veprime të tilla. Dokumentet dhe të dhënat e kompjuterizuara mund të përfshijnë informacione që Marrësi i konsideron konfidenciale në përputhje me rregullat dhe rregulloret e tij të përcaktuara ose që rregullohen me marrëveshje kontraktuale. Një informacion i tillë i ofruar njëherë Komisionit Evropian, ZEKM-it, Gjykatës Evropiane të Audituesve ose ndonjë përfaqësuesi tjetër të autorizuar do të trajtohet në përputhje me rregullat dhe legjislacionin e konfidencialitetit të BE-së. Dokumentet duhet të jenë të aksesueshme dhe të depozitohen në një mënyrë që lejon kontrollet, ndërsa Marrësi do të ketë detyrimin ligjor që të informojë Komisionin Evropian, ZEKM-në ose Gjykatën Evropiane të Audituesve për vendndodhjen e saktë në të cilën mbahen. Kur është e nevojshme, palët mund të bien dakord që të dërgojnë kopje të këtyre dokumenteve për rishikim rivlerësimi;</w:t>
      </w:r>
    </w:p>
    <w:p w14:paraId="71FBEAF3"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p) do të sigurojë që të gjitha botimet apo informacione të tjera promovuese që lidhen me shërbimet e ekspertëve të përfshijnë një referencë ndaj faktit se shërbimet e ekspertëve janë financuar / mbështetur nga EWBJF-ja;</w:t>
      </w:r>
    </w:p>
    <w:p w14:paraId="71FBEAF4"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lastRenderedPageBreak/>
        <w:t>q) nëpërmjet NJKP-së, do të komentojë mbi raportet e konsulentëve ose do të konfirmojë miratimin e tij të përmbajtjes, duke sigluar raportet; dhe</w:t>
      </w:r>
    </w:p>
    <w:p w14:paraId="71FBEAF5"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r) nëpërmjet NJKP-së, do të marrë vendimet e veta për të gjitha skicat, raportet, studimet dhe zëvendësimin e anëtarëve të personelit të Konsulentit në marrëveshje me KfW-në.</w:t>
      </w:r>
    </w:p>
    <w:p w14:paraId="71FBEAF6"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s) do t</w:t>
      </w:r>
      <w:r w:rsidRPr="00180E6F">
        <w:rPr>
          <w:rFonts w:ascii="Garamond" w:eastAsia="Calibri" w:hAnsi="Garamond"/>
          <w:color w:val="212121"/>
          <w:spacing w:val="-4"/>
          <w:sz w:val="24"/>
          <w:szCs w:val="24"/>
        </w:rPr>
        <w:t>ë</w:t>
      </w:r>
      <w:r w:rsidRPr="00180E6F">
        <w:rPr>
          <w:rFonts w:ascii="Garamond" w:eastAsia="Calibri" w:hAnsi="Garamond"/>
          <w:spacing w:val="-4"/>
          <w:sz w:val="24"/>
          <w:szCs w:val="24"/>
        </w:rPr>
        <w:t xml:space="preserve"> monitoroj</w:t>
      </w:r>
      <w:r w:rsidRPr="00180E6F">
        <w:rPr>
          <w:rFonts w:ascii="Garamond" w:eastAsia="Calibri" w:hAnsi="Garamond"/>
          <w:color w:val="212121"/>
          <w:spacing w:val="-4"/>
          <w:sz w:val="24"/>
          <w:szCs w:val="24"/>
        </w:rPr>
        <w:t>ë,</w:t>
      </w:r>
      <w:r w:rsidRPr="00180E6F">
        <w:rPr>
          <w:rFonts w:ascii="Garamond" w:eastAsia="Calibri" w:hAnsi="Garamond"/>
          <w:spacing w:val="-4"/>
          <w:sz w:val="24"/>
          <w:szCs w:val="24"/>
        </w:rPr>
        <w:t xml:space="preserve"> nëp</w:t>
      </w:r>
      <w:r w:rsidRPr="00180E6F">
        <w:rPr>
          <w:rFonts w:ascii="Garamond" w:eastAsia="Calibri" w:hAnsi="Garamond"/>
          <w:color w:val="212121"/>
          <w:spacing w:val="-4"/>
          <w:sz w:val="24"/>
          <w:szCs w:val="24"/>
        </w:rPr>
        <w:t>ë</w:t>
      </w:r>
      <w:r w:rsidRPr="00180E6F">
        <w:rPr>
          <w:rFonts w:ascii="Garamond" w:eastAsia="Calibri" w:hAnsi="Garamond"/>
          <w:spacing w:val="-4"/>
          <w:sz w:val="24"/>
          <w:szCs w:val="24"/>
        </w:rPr>
        <w:t>rmjet NJKP-s</w:t>
      </w:r>
      <w:r w:rsidRPr="00180E6F">
        <w:rPr>
          <w:rFonts w:ascii="Garamond" w:eastAsia="Calibri" w:hAnsi="Garamond"/>
          <w:color w:val="212121"/>
          <w:spacing w:val="-4"/>
          <w:sz w:val="24"/>
          <w:szCs w:val="24"/>
        </w:rPr>
        <w:t>ë,</w:t>
      </w:r>
      <w:r w:rsidRPr="00180E6F">
        <w:rPr>
          <w:rFonts w:ascii="Garamond" w:eastAsia="Calibri" w:hAnsi="Garamond"/>
          <w:spacing w:val="-4"/>
          <w:sz w:val="24"/>
          <w:szCs w:val="24"/>
        </w:rPr>
        <w:t xml:space="preserve"> ekzekutimin e shërbimeve në përputhje me kontratat e konsulencës dhe do të informojë menjëherë dhe kërkojë nga KfW-ja që të pezullojë pagesat në rast të ndonjë problemi serioz të shërbimeve ose mospërmbushjes nga konsulenti ose ndonjë çështje tjetër që do të justifikonte një pezullim pages</w:t>
      </w:r>
      <w:r w:rsidRPr="00180E6F">
        <w:rPr>
          <w:rFonts w:ascii="Garamond" w:eastAsia="Calibri" w:hAnsi="Garamond"/>
          <w:color w:val="212121"/>
          <w:spacing w:val="-4"/>
          <w:sz w:val="24"/>
          <w:szCs w:val="24"/>
        </w:rPr>
        <w:t>e</w:t>
      </w:r>
      <w:r w:rsidRPr="00180E6F">
        <w:rPr>
          <w:rFonts w:ascii="Garamond" w:eastAsia="Calibri" w:hAnsi="Garamond"/>
          <w:spacing w:val="-4"/>
          <w:sz w:val="24"/>
          <w:szCs w:val="24"/>
        </w:rPr>
        <w:t xml:space="preserve"> bazuar në kontratat e konsulencës.</w:t>
      </w:r>
    </w:p>
    <w:p w14:paraId="71FBEAF7"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 xml:space="preserve">6.2 Marrësi, nëpërmjet NJPK-së, </w:t>
      </w:r>
    </w:p>
    <w:p w14:paraId="71FBEAF8"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a) do të marrë masa të arsyeshme, në përputhje me rregulloret dhe rregullat e veta, për të siguruar që kandidatët e mundshëm ose tenderuesit dhe aplikuesit të përjashtohen nga pjesëmarrja në një procedurë prokurimi dhe nga dhënia e një kontrate prokurimi të financuar nga fondet e BE-së /WBIF-it, nëse Marrësi vihet në dijeni se këto subjekte:</w:t>
      </w:r>
    </w:p>
    <w:p w14:paraId="71FBEAF9"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i. ose persona që kanë kompetenca për përfaqësim, vendimmarrje ose kontroll mbi ta, kanë qenë objekt i një vendimi të formës së prerë ose një vendimi administrativ të formës së prerë për mashtrim, korrupsion, përfshirje në një organizatë kriminale, pastrim parash, veprave të lidhura me terrorizmin, punësim të f</w:t>
      </w:r>
      <w:r w:rsidRPr="00180E6F">
        <w:rPr>
          <w:rFonts w:ascii="Garamond" w:eastAsia="Calibri" w:hAnsi="Garamond"/>
          <w:color w:val="212121"/>
          <w:spacing w:val="-4"/>
          <w:sz w:val="24"/>
          <w:szCs w:val="24"/>
        </w:rPr>
        <w:t>ë</w:t>
      </w:r>
      <w:r w:rsidRPr="00180E6F">
        <w:rPr>
          <w:rFonts w:ascii="Garamond" w:eastAsia="Calibri" w:hAnsi="Garamond"/>
          <w:spacing w:val="-4"/>
          <w:sz w:val="24"/>
          <w:szCs w:val="24"/>
        </w:rPr>
        <w:t>mijëve ose trafikim të q</w:t>
      </w:r>
      <w:r w:rsidRPr="00180E6F">
        <w:rPr>
          <w:rFonts w:ascii="Garamond" w:eastAsia="Calibri" w:hAnsi="Garamond"/>
          <w:color w:val="212121"/>
          <w:spacing w:val="-4"/>
          <w:sz w:val="24"/>
          <w:szCs w:val="24"/>
        </w:rPr>
        <w:t>e</w:t>
      </w:r>
      <w:r w:rsidRPr="00180E6F">
        <w:rPr>
          <w:rFonts w:ascii="Garamond" w:eastAsia="Calibri" w:hAnsi="Garamond"/>
          <w:spacing w:val="-4"/>
          <w:sz w:val="24"/>
          <w:szCs w:val="24"/>
        </w:rPr>
        <w:t>nieve njerëzore.</w:t>
      </w:r>
    </w:p>
    <w:p w14:paraId="71FBEAFA"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ii. ose persona që kanë kompetenca për përfaqësim, vendimmarrje ose kontroll mbi ta, kanë qenë objekt i një vendimi të formës së prerë ose vendimi administrativ të formës së prerë për një parregullsi që ndikon në interesin financiar të BE-së;</w:t>
      </w:r>
    </w:p>
    <w:p w14:paraId="71FBEAFB"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iii. janë fajtorë për paraqitje të gabuar në dhënien e informacionit të kërkuar si kusht për pjesëmarrje në procedurë ose nëse ata nuk e dorëzojnë këtë informacion;</w:t>
      </w:r>
    </w:p>
    <w:p w14:paraId="71FBEAFC"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b) informon Komisionin Evropian nëse në lidhje me zbatimin e sh</w:t>
      </w:r>
      <w:r w:rsidRPr="00180E6F">
        <w:rPr>
          <w:rFonts w:ascii="Garamond" w:eastAsia="Calibri" w:hAnsi="Garamond"/>
          <w:color w:val="212121"/>
          <w:spacing w:val="-4"/>
          <w:sz w:val="24"/>
          <w:szCs w:val="24"/>
        </w:rPr>
        <w:t>ë</w:t>
      </w:r>
      <w:r w:rsidRPr="00180E6F">
        <w:rPr>
          <w:rFonts w:ascii="Garamond" w:eastAsia="Calibri" w:hAnsi="Garamond"/>
          <w:spacing w:val="-4"/>
          <w:sz w:val="24"/>
          <w:szCs w:val="24"/>
        </w:rPr>
        <w:t xml:space="preserve">rbimeve të ekspertëve, ka konstatuar se një palë e tretë është përfshirë në një nga situatat e përmendura në nenin 6.2 a) i) dhe ii) ose nëse ka zbuluar një tjetër mashtrim dhe /ose parregullsi. Komisioni Evropian do të vendosë këtë informacion në Sistemin e Zbulimit të Hershëm dhe Përjashtimit. Marrësi do të informojë </w:t>
      </w:r>
      <w:r w:rsidRPr="00180E6F">
        <w:rPr>
          <w:rFonts w:ascii="Garamond" w:eastAsia="Calibri" w:hAnsi="Garamond"/>
          <w:spacing w:val="-4"/>
          <w:sz w:val="24"/>
          <w:szCs w:val="24"/>
        </w:rPr>
        <w:lastRenderedPageBreak/>
        <w:t>Komisionin Evropian kur të jetë në dijeni se informacioni i transmetuar duhet të korrigjohet, përditësohet ose hiqet. Marrësi do të sigurojë që subjekti i interesuar të informohet se të dhënat e tij janë transmetuar te Komisioni Evropian dhe mund të përfshihen në Sistemin e Zbulimit të Hershëm dhe Përjashtimit dhe të publikohen në faqen e internetit të Komisionit Evropian.</w:t>
      </w:r>
    </w:p>
    <w:p w14:paraId="71FBEAFD"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6.3 Marrësi mund të marrë në konsideratë, sipas rastit dhe në përgjegjësinë e tij, informacionin e përfshirë në Sistemin e Zbulimit të Hershëm dhe Përjashtimit, gjatë dhënies së kontratave. Aksesi në informacion mund të sigurohet nëpërmjet personave të autorizuar ose konsultimit në Komisionin Evropian.</w:t>
      </w:r>
    </w:p>
    <w:p w14:paraId="71FBEAFE"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6.4 Menjëherë pas përfundimit të shërbimeve të ekspertëve të autorizuar, KfW-ja do t</w:t>
      </w:r>
      <w:r w:rsidRPr="00180E6F">
        <w:rPr>
          <w:rFonts w:ascii="Garamond" w:eastAsia="Calibri" w:hAnsi="Garamond"/>
          <w:color w:val="212121"/>
          <w:spacing w:val="-4"/>
          <w:sz w:val="24"/>
          <w:szCs w:val="24"/>
        </w:rPr>
        <w:t>ë</w:t>
      </w:r>
      <w:r w:rsidRPr="00180E6F">
        <w:rPr>
          <w:rFonts w:ascii="Garamond" w:eastAsia="Calibri" w:hAnsi="Garamond"/>
          <w:spacing w:val="-4"/>
          <w:sz w:val="24"/>
          <w:szCs w:val="24"/>
        </w:rPr>
        <w:t xml:space="preserve"> pajiset me një num</w:t>
      </w:r>
      <w:r w:rsidRPr="00180E6F">
        <w:rPr>
          <w:rFonts w:ascii="Garamond" w:eastAsia="Calibri" w:hAnsi="Garamond"/>
          <w:color w:val="212121"/>
          <w:spacing w:val="-4"/>
          <w:sz w:val="24"/>
          <w:szCs w:val="24"/>
        </w:rPr>
        <w:t>ë</w:t>
      </w:r>
      <w:r w:rsidRPr="00180E6F">
        <w:rPr>
          <w:rFonts w:ascii="Garamond" w:eastAsia="Calibri" w:hAnsi="Garamond"/>
          <w:spacing w:val="-4"/>
          <w:sz w:val="24"/>
          <w:szCs w:val="24"/>
        </w:rPr>
        <w:t>r t</w:t>
      </w:r>
      <w:r w:rsidRPr="00180E6F">
        <w:rPr>
          <w:rFonts w:ascii="Garamond" w:eastAsia="Calibri" w:hAnsi="Garamond"/>
          <w:color w:val="212121"/>
          <w:spacing w:val="-4"/>
          <w:sz w:val="24"/>
          <w:szCs w:val="24"/>
        </w:rPr>
        <w:t>ë</w:t>
      </w:r>
      <w:r w:rsidRPr="00180E6F">
        <w:rPr>
          <w:rFonts w:ascii="Garamond" w:eastAsia="Calibri" w:hAnsi="Garamond"/>
          <w:spacing w:val="-4"/>
          <w:sz w:val="24"/>
          <w:szCs w:val="24"/>
        </w:rPr>
        <w:t xml:space="preserve"> till</w:t>
      </w:r>
      <w:r w:rsidRPr="00180E6F">
        <w:rPr>
          <w:rFonts w:ascii="Garamond" w:eastAsia="Calibri" w:hAnsi="Garamond"/>
          <w:color w:val="212121"/>
          <w:spacing w:val="-4"/>
          <w:sz w:val="24"/>
          <w:szCs w:val="24"/>
        </w:rPr>
        <w:t>ë</w:t>
      </w:r>
      <w:r w:rsidRPr="00180E6F">
        <w:rPr>
          <w:rFonts w:ascii="Garamond" w:eastAsia="Calibri" w:hAnsi="Garamond"/>
          <w:spacing w:val="-4"/>
          <w:sz w:val="24"/>
          <w:szCs w:val="24"/>
        </w:rPr>
        <w:t xml:space="preserve"> të kopjeve të t</w:t>
      </w:r>
      <w:r w:rsidRPr="00180E6F">
        <w:rPr>
          <w:rFonts w:ascii="Garamond" w:eastAsia="Calibri" w:hAnsi="Garamond"/>
          <w:color w:val="212121"/>
          <w:spacing w:val="-4"/>
          <w:sz w:val="24"/>
          <w:szCs w:val="24"/>
        </w:rPr>
        <w:t>ë</w:t>
      </w:r>
      <w:r w:rsidRPr="00180E6F">
        <w:rPr>
          <w:rFonts w:ascii="Garamond" w:eastAsia="Calibri" w:hAnsi="Garamond"/>
          <w:spacing w:val="-4"/>
          <w:sz w:val="24"/>
          <w:szCs w:val="24"/>
        </w:rPr>
        <w:t xml:space="preserve"> gjitha skicave, raporteve, studimeve të hartuara nga Konsulenti, siç KfW-ja mund të k</w:t>
      </w:r>
      <w:r w:rsidRPr="00180E6F">
        <w:rPr>
          <w:rFonts w:ascii="Garamond" w:eastAsia="Calibri" w:hAnsi="Garamond"/>
          <w:color w:val="212121"/>
          <w:spacing w:val="-4"/>
          <w:sz w:val="24"/>
          <w:szCs w:val="24"/>
        </w:rPr>
        <w:t>ë</w:t>
      </w:r>
      <w:r w:rsidRPr="00180E6F">
        <w:rPr>
          <w:rFonts w:ascii="Garamond" w:eastAsia="Calibri" w:hAnsi="Garamond"/>
          <w:spacing w:val="-4"/>
          <w:sz w:val="24"/>
          <w:szCs w:val="24"/>
        </w:rPr>
        <w:t>rkoj</w:t>
      </w:r>
      <w:r w:rsidRPr="00180E6F">
        <w:rPr>
          <w:rFonts w:ascii="Garamond" w:eastAsia="Calibri" w:hAnsi="Garamond"/>
          <w:color w:val="212121"/>
          <w:spacing w:val="-4"/>
          <w:sz w:val="24"/>
          <w:szCs w:val="24"/>
        </w:rPr>
        <w:t>ë</w:t>
      </w:r>
      <w:r w:rsidRPr="00180E6F">
        <w:rPr>
          <w:rFonts w:ascii="Garamond" w:eastAsia="Calibri" w:hAnsi="Garamond"/>
          <w:spacing w:val="-4"/>
          <w:sz w:val="24"/>
          <w:szCs w:val="24"/>
        </w:rPr>
        <w:t>. KfW-ja mund të ketë vlerësuar studimet e lartpërmendura.</w:t>
      </w:r>
    </w:p>
    <w:p w14:paraId="71FBEAFF"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6.5 Nga financimi i shërbimeve të ekspertëve, Marrësi nuk mund të përfitojë të drejtën për financimin e projektit të përgatitur nga shërbimet e ekspertëve.</w:t>
      </w:r>
    </w:p>
    <w:p w14:paraId="71FBEB00" w14:textId="77777777" w:rsidR="00180E6F" w:rsidRPr="00180E6F" w:rsidRDefault="00180E6F" w:rsidP="00180E6F">
      <w:pPr>
        <w:widowControl w:val="0"/>
        <w:spacing w:after="0" w:line="240" w:lineRule="auto"/>
        <w:ind w:firstLine="284"/>
        <w:jc w:val="both"/>
        <w:rPr>
          <w:rFonts w:ascii="Garamond" w:hAnsi="Garamond" w:cs="CG Times"/>
          <w:sz w:val="6"/>
          <w:szCs w:val="24"/>
        </w:rPr>
      </w:pPr>
    </w:p>
    <w:p w14:paraId="71FBEB01" w14:textId="77777777" w:rsidR="00180E6F" w:rsidRPr="00180E6F" w:rsidRDefault="00180E6F" w:rsidP="00180E6F">
      <w:pPr>
        <w:keepNext/>
        <w:widowControl w:val="0"/>
        <w:spacing w:after="0" w:line="240" w:lineRule="auto"/>
        <w:jc w:val="center"/>
        <w:rPr>
          <w:rFonts w:ascii="Garamond" w:hAnsi="Garamond" w:cs="CG Times"/>
          <w:spacing w:val="-4"/>
          <w:sz w:val="24"/>
        </w:rPr>
      </w:pPr>
      <w:r w:rsidRPr="00180E6F">
        <w:rPr>
          <w:rFonts w:ascii="Garamond" w:hAnsi="Garamond" w:cs="CG Times"/>
          <w:spacing w:val="-4"/>
          <w:sz w:val="24"/>
        </w:rPr>
        <w:t xml:space="preserve">Neni 7 </w:t>
      </w:r>
    </w:p>
    <w:p w14:paraId="71FBEB02" w14:textId="77777777" w:rsidR="00180E6F" w:rsidRPr="00180E6F" w:rsidRDefault="00180E6F" w:rsidP="00180E6F">
      <w:pPr>
        <w:keepNext/>
        <w:widowControl w:val="0"/>
        <w:spacing w:after="0" w:line="240" w:lineRule="auto"/>
        <w:jc w:val="center"/>
        <w:outlineLvl w:val="2"/>
        <w:rPr>
          <w:rFonts w:ascii="Garamond" w:hAnsi="Garamond" w:cs="CG Times"/>
          <w:b/>
          <w:bCs/>
          <w:spacing w:val="-4"/>
          <w:sz w:val="24"/>
        </w:rPr>
      </w:pPr>
      <w:r w:rsidRPr="00180E6F">
        <w:rPr>
          <w:rFonts w:ascii="Garamond" w:hAnsi="Garamond" w:cs="CG Times"/>
          <w:b/>
          <w:bCs/>
          <w:spacing w:val="-4"/>
          <w:sz w:val="24"/>
        </w:rPr>
        <w:t>Shërbimet e konsulentëve</w:t>
      </w:r>
    </w:p>
    <w:p w14:paraId="71FBEB03" w14:textId="77777777" w:rsidR="00180E6F" w:rsidRPr="00180E6F" w:rsidRDefault="00180E6F" w:rsidP="00180E6F">
      <w:pPr>
        <w:widowControl w:val="0"/>
        <w:spacing w:after="0" w:line="240" w:lineRule="auto"/>
        <w:ind w:firstLine="284"/>
        <w:jc w:val="both"/>
        <w:rPr>
          <w:rFonts w:ascii="Garamond" w:hAnsi="Garamond" w:cs="CG Times"/>
          <w:sz w:val="14"/>
          <w:szCs w:val="24"/>
        </w:rPr>
      </w:pPr>
    </w:p>
    <w:p w14:paraId="71FBEB04"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7.1 Detyrat e konsulentëve për vendet përkatëse të Projektit do të përbëjnë:</w:t>
      </w:r>
    </w:p>
    <w:p w14:paraId="71FBEB05"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 rishikimin dhe specifikimin e masave investuese të parashikuara;</w:t>
      </w:r>
    </w:p>
    <w:p w14:paraId="71FBEB06"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 krahasimin e masave alternative teknike;</w:t>
      </w:r>
    </w:p>
    <w:p w14:paraId="71FBEB07"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 analizën e fizibilitetit teknik, si dhe aspektet e kostos dhe përfitimit të masave investuese të parashikuara;</w:t>
      </w:r>
    </w:p>
    <w:p w14:paraId="71FBEB08"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 analizën dhe vlerësimin e ndikimeve mjedisore dhe sociale.</w:t>
      </w:r>
    </w:p>
    <w:p w14:paraId="71FBEB09"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7.2 KfW-ja do të zotërojë të drejtën e pakufizuar për të përdorur dhe shfrytëzuar rezultatet e shërbimeve të ekspertëve dhe të gjitha dokumentet e financuara nga ky kontribut financiar në çdo koh</w:t>
      </w:r>
      <w:r w:rsidRPr="00180E6F">
        <w:rPr>
          <w:rFonts w:ascii="Garamond" w:eastAsia="Calibri" w:hAnsi="Garamond"/>
          <w:color w:val="212121"/>
          <w:spacing w:val="-4"/>
          <w:sz w:val="24"/>
          <w:szCs w:val="24"/>
        </w:rPr>
        <w:t>ë</w:t>
      </w:r>
      <w:r w:rsidRPr="00180E6F">
        <w:rPr>
          <w:rFonts w:ascii="Garamond" w:eastAsia="Calibri" w:hAnsi="Garamond"/>
          <w:spacing w:val="-4"/>
          <w:sz w:val="24"/>
          <w:szCs w:val="24"/>
        </w:rPr>
        <w:t xml:space="preserve"> dhe në të gjitha vendet, sipas diskrecionit të vet.</w:t>
      </w:r>
    </w:p>
    <w:p w14:paraId="71FBEB0A" w14:textId="77777777" w:rsidR="00180E6F" w:rsidRPr="00180E6F" w:rsidRDefault="00180E6F" w:rsidP="00180E6F">
      <w:pPr>
        <w:widowControl w:val="0"/>
        <w:spacing w:after="0" w:line="240" w:lineRule="auto"/>
        <w:jc w:val="both"/>
        <w:rPr>
          <w:rFonts w:ascii="Garamond" w:eastAsia="Calibri" w:hAnsi="Garamond"/>
          <w:spacing w:val="-4"/>
          <w:sz w:val="14"/>
          <w:szCs w:val="24"/>
        </w:rPr>
      </w:pPr>
    </w:p>
    <w:p w14:paraId="71FBEB0B" w14:textId="77777777" w:rsidR="00180E6F" w:rsidRPr="00180E6F" w:rsidRDefault="00180E6F" w:rsidP="00180E6F">
      <w:pPr>
        <w:keepNext/>
        <w:widowControl w:val="0"/>
        <w:spacing w:after="0" w:line="240" w:lineRule="auto"/>
        <w:jc w:val="center"/>
        <w:rPr>
          <w:rFonts w:ascii="Garamond" w:hAnsi="Garamond" w:cs="CG Times"/>
          <w:spacing w:val="-4"/>
          <w:sz w:val="24"/>
        </w:rPr>
      </w:pPr>
      <w:r w:rsidRPr="00180E6F">
        <w:rPr>
          <w:rFonts w:ascii="Garamond" w:hAnsi="Garamond" w:cs="CG Times"/>
          <w:spacing w:val="-4"/>
          <w:sz w:val="24"/>
        </w:rPr>
        <w:t xml:space="preserve">Neni 8 </w:t>
      </w:r>
    </w:p>
    <w:p w14:paraId="71FBEB0C" w14:textId="77777777" w:rsidR="00180E6F" w:rsidRPr="00180E6F" w:rsidRDefault="00180E6F" w:rsidP="00180E6F">
      <w:pPr>
        <w:keepNext/>
        <w:widowControl w:val="0"/>
        <w:spacing w:after="0" w:line="240" w:lineRule="auto"/>
        <w:jc w:val="center"/>
        <w:outlineLvl w:val="2"/>
        <w:rPr>
          <w:rFonts w:ascii="Garamond" w:hAnsi="Garamond" w:cs="CG Times"/>
          <w:b/>
          <w:bCs/>
          <w:spacing w:val="-4"/>
          <w:sz w:val="24"/>
        </w:rPr>
      </w:pPr>
      <w:r w:rsidRPr="00180E6F">
        <w:rPr>
          <w:rFonts w:ascii="Garamond" w:hAnsi="Garamond" w:cs="CG Times"/>
          <w:b/>
          <w:bCs/>
          <w:spacing w:val="-4"/>
          <w:sz w:val="24"/>
        </w:rPr>
        <w:t>Publikimi dhe transferimi i informacionit të lidhur me shërbimet e ekspertëve</w:t>
      </w:r>
    </w:p>
    <w:p w14:paraId="71FBEB0D" w14:textId="77777777" w:rsidR="00180E6F" w:rsidRPr="00180E6F" w:rsidRDefault="00180E6F" w:rsidP="00180E6F">
      <w:pPr>
        <w:widowControl w:val="0"/>
        <w:spacing w:after="0" w:line="240" w:lineRule="auto"/>
        <w:ind w:firstLine="284"/>
        <w:jc w:val="both"/>
        <w:rPr>
          <w:rFonts w:ascii="Garamond" w:hAnsi="Garamond" w:cs="CG Times"/>
          <w:sz w:val="14"/>
          <w:szCs w:val="24"/>
        </w:rPr>
      </w:pPr>
    </w:p>
    <w:p w14:paraId="71FBEB0E"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 xml:space="preserve">8.1 Për të qenë në përputhje me parimet e pranuara ndërkombëtarisht të transparencës dhe </w:t>
      </w:r>
      <w:r w:rsidRPr="00180E6F">
        <w:rPr>
          <w:rFonts w:ascii="Garamond" w:eastAsia="Calibri" w:hAnsi="Garamond"/>
          <w:spacing w:val="-4"/>
          <w:sz w:val="24"/>
          <w:szCs w:val="24"/>
        </w:rPr>
        <w:lastRenderedPageBreak/>
        <w:t>efikasitetit maksimal në bashkëpunimin për zhvillim, KfW-ja publikon informacione të përzgjedhura (duke përfshirë raportet e vlerësimit) për shërbimet e ekspertëve dhe mënyrën sesi ato financohen gjatë bisedimeve parakontraktuale, ndërsa marrëveshja/et e lidhura me shërbimet e ekspertëve është/janë duke u zbatuar dhe në fazën paskontraktuale (në vijim e referuar si “E gjithë periudha”).</w:t>
      </w:r>
    </w:p>
    <w:p w14:paraId="71FBEB0F"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Informacioni publikohet rregullisht në faqen e internetit të KfW-s</w:t>
      </w:r>
      <w:r w:rsidRPr="00180E6F">
        <w:rPr>
          <w:rFonts w:ascii="Garamond" w:eastAsia="Calibri" w:hAnsi="Garamond"/>
          <w:color w:val="212121"/>
          <w:spacing w:val="-4"/>
          <w:sz w:val="24"/>
          <w:szCs w:val="24"/>
        </w:rPr>
        <w:t>ë</w:t>
      </w:r>
      <w:r w:rsidRPr="00180E6F">
        <w:rPr>
          <w:rFonts w:ascii="Garamond" w:eastAsia="Calibri" w:hAnsi="Garamond"/>
          <w:spacing w:val="-4"/>
          <w:sz w:val="24"/>
          <w:szCs w:val="24"/>
        </w:rPr>
        <w:t xml:space="preserve"> për fushën e saj të biznesit “KfW</w:t>
      </w:r>
      <w:r w:rsidRPr="00180E6F">
        <w:rPr>
          <w:rFonts w:ascii="Garamond" w:eastAsia="Calibri" w:hAnsi="Garamond"/>
          <w:spacing w:val="-4"/>
          <w:sz w:val="2"/>
          <w:szCs w:val="24"/>
        </w:rPr>
        <w:t xml:space="preserve"> </w:t>
      </w:r>
      <w:r w:rsidRPr="00180E6F">
        <w:rPr>
          <w:rFonts w:ascii="Garamond" w:eastAsia="Calibri" w:hAnsi="Garamond"/>
          <w:spacing w:val="-4"/>
          <w:sz w:val="24"/>
          <w:szCs w:val="24"/>
        </w:rPr>
        <w:t>Development Bank” (</w:t>
      </w:r>
      <w:hyperlink r:id="rId17" w:history="1">
        <w:r w:rsidRPr="00180E6F">
          <w:rPr>
            <w:rFonts w:ascii="Garamond" w:eastAsia="Calibri" w:hAnsi="Garamond"/>
            <w:color w:val="0000FF"/>
            <w:spacing w:val="-4"/>
            <w:szCs w:val="24"/>
            <w:u w:val="single"/>
          </w:rPr>
          <w:t>http://transparenz.kfw-entwicklungsbank.de/</w:t>
        </w:r>
      </w:hyperlink>
      <w:r w:rsidRPr="00180E6F">
        <w:rPr>
          <w:rFonts w:ascii="Garamond" w:eastAsia="Calibri" w:hAnsi="Garamond"/>
          <w:spacing w:val="-4"/>
          <w:sz w:val="24"/>
          <w:szCs w:val="24"/>
        </w:rPr>
        <w:t>).</w:t>
      </w:r>
    </w:p>
    <w:p w14:paraId="71FBEB10"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Publikimi i informacionit (ose nga KfW-ja, ose palët e treta në pajtim me nenin 8.3 më poshtë) në lidhje me shërbimet e ekspertëve dhe mënyrën sesi ato financohen, nuk përfshin asnjë dokumentacion kontraktual ose informacion të detajuar sensitiv financiar ose të lidhur me biznesin për palët e përfshira në shërbimet e eksperteve ose financimin e tyre, të tillë si:</w:t>
      </w:r>
    </w:p>
    <w:p w14:paraId="71FBEB11"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a) informacion për të dhënat e brendshme financiare;</w:t>
      </w:r>
    </w:p>
    <w:p w14:paraId="71FBEB12"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b) strategji biznesi;</w:t>
      </w:r>
    </w:p>
    <w:p w14:paraId="71FBEB13"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c) udhëzime dhe raporte të brendshme të korporatës;</w:t>
      </w:r>
    </w:p>
    <w:p w14:paraId="71FBEB14"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d) të dhëna personale të personave fizikë;</w:t>
      </w:r>
    </w:p>
    <w:p w14:paraId="71FBEB15"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e) klasifikimi i brendshëm i KfW-s</w:t>
      </w:r>
      <w:r w:rsidRPr="00180E6F">
        <w:rPr>
          <w:rFonts w:ascii="Garamond" w:eastAsia="Calibri" w:hAnsi="Garamond"/>
          <w:color w:val="212121"/>
          <w:spacing w:val="-4"/>
          <w:sz w:val="24"/>
          <w:szCs w:val="24"/>
        </w:rPr>
        <w:t>ë</w:t>
      </w:r>
      <w:r w:rsidRPr="00180E6F">
        <w:rPr>
          <w:rFonts w:ascii="Garamond" w:eastAsia="Calibri" w:hAnsi="Garamond"/>
          <w:spacing w:val="-4"/>
          <w:sz w:val="24"/>
          <w:szCs w:val="24"/>
        </w:rPr>
        <w:t xml:space="preserve"> për pozicionin financiar të palëve.</w:t>
      </w:r>
    </w:p>
    <w:p w14:paraId="71FBEB16"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8.2 KfW-ja ndan informacionin e përzgjedhur për shërbimet e ekspertëve dhe mënyrën sesi ato financohen gjatë të gjithë periudhës me subjektet e përmendura më poshtë, veçanërisht për të siguruar transparencë dhe efikasitet:</w:t>
      </w:r>
    </w:p>
    <w:p w14:paraId="71FBEB17"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a) filialet e KfW-së;</w:t>
      </w:r>
    </w:p>
    <w:p w14:paraId="71FBEB18"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b) Republika Federale e Gjermanisë dhe organet, autoritetet, institucionet, agjencitë ose subjektet e saj kompetente;</w:t>
      </w:r>
    </w:p>
    <w:p w14:paraId="71FBEB19"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 c) organizata të tjera zbatuese të përfshira në bashkëpunimin dypalësh gjerman për zhvillim, veçanërisht Deutsche Gesellschaft f</w:t>
      </w:r>
      <w:r w:rsidRPr="00180E6F">
        <w:rPr>
          <w:rFonts w:ascii="Garamond" w:eastAsia="Calibri" w:hAnsi="Garamond" w:cs="Times"/>
          <w:spacing w:val="-4"/>
          <w:sz w:val="24"/>
          <w:szCs w:val="24"/>
        </w:rPr>
        <w:t>ü</w:t>
      </w:r>
      <w:r w:rsidRPr="00180E6F">
        <w:rPr>
          <w:rFonts w:ascii="Garamond" w:eastAsia="Calibri" w:hAnsi="Garamond"/>
          <w:spacing w:val="-4"/>
          <w:sz w:val="24"/>
          <w:szCs w:val="24"/>
        </w:rPr>
        <w:t>r Internacionale Zusammenarbeit (GIZ) GmbH;</w:t>
      </w:r>
    </w:p>
    <w:p w14:paraId="71FBEB1A"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 d) organizatat ndërkombëtare, të përfshira në mbledhjen e të dhënave statistikore dhe anëtarë të tyre, veçanërisht, Organizata për Bashkëpunim Ekonomik dhe Zhvillim (OECD) dhe anëtarët e saj;</w:t>
      </w:r>
    </w:p>
    <w:p w14:paraId="71FBEB1B"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e) palët e kushteve të përgjithshme të EWBJF-së;</w:t>
      </w:r>
    </w:p>
    <w:p w14:paraId="71FBEB1C"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f) institucionet që administrojnë EWBJF-në;</w:t>
      </w:r>
    </w:p>
    <w:p w14:paraId="71FBEB1D"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lastRenderedPageBreak/>
        <w:t>g) Bashkimi Evropian dhe institucionet e tij.</w:t>
      </w:r>
    </w:p>
    <w:p w14:paraId="71FBEB1E"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8.3 Gjithashtu, Republika Federale e Gjermanisë i ka kërkuar KfW-së që të ndajë Informacionin e përzgjedhur për shërbimet e ekspertëve dhe mënyrën sesi financohet gjatë të gjithë periudhës me subjektet e mëposhtme, të cilat publikojnë pjesët e lidhura me qëllimin:</w:t>
      </w:r>
    </w:p>
    <w:p w14:paraId="71FBEB1F"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a) Republika Federale e Gjermanisë, për qëllime të Nismës për Transparencën e Ndihmës Ndërkombëtare (http://www. bmz de /de /was_ wir_machen /wege / transparenz-fuer-mehr- Wirksamkeit /index.html);</w:t>
      </w:r>
    </w:p>
    <w:p w14:paraId="71FBEB20"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b) Germany Trade &amp; Invest (GTAI) për qëllimet e informacionit të tregut</w:t>
      </w:r>
    </w:p>
    <w:p w14:paraId="71FBEB21"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(http://www.gtai.de/GTAI/Navigation/DE/trade.FOO);</w:t>
      </w:r>
    </w:p>
    <w:p w14:paraId="71FBEB22"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c) OECD-ja, për qëllim të raportimit të flukseve financiare në kuadrin e bashkëpunimit për zhvillim (http://stats.oecd.org/);</w:t>
      </w:r>
    </w:p>
    <w:p w14:paraId="71FBEB23"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d) Instituti Gjerman për Vlerësimin e Zhvillimit (DEval) për qëllimet e vlerësimit të bashkëpunimit të përgjithshëm gjerman për zhvillim, për të siguruar</w:t>
      </w:r>
      <w:r w:rsidRPr="00180E6F">
        <w:rPr>
          <w:rFonts w:ascii="Garamond" w:eastAsia="Calibri" w:hAnsi="Garamond"/>
          <w:spacing w:val="-4"/>
          <w:sz w:val="8"/>
          <w:szCs w:val="24"/>
        </w:rPr>
        <w:t xml:space="preserve"> </w:t>
      </w:r>
      <w:r w:rsidRPr="00180E6F">
        <w:rPr>
          <w:rFonts w:ascii="Garamond" w:eastAsia="Calibri" w:hAnsi="Garamond"/>
          <w:spacing w:val="-4"/>
          <w:sz w:val="24"/>
          <w:szCs w:val="24"/>
        </w:rPr>
        <w:t>transparencë</w:t>
      </w:r>
      <w:r w:rsidRPr="00180E6F">
        <w:rPr>
          <w:rFonts w:ascii="Garamond" w:eastAsia="Calibri" w:hAnsi="Garamond"/>
          <w:spacing w:val="-4"/>
          <w:sz w:val="12"/>
          <w:szCs w:val="24"/>
        </w:rPr>
        <w:t xml:space="preserve"> </w:t>
      </w:r>
      <w:r w:rsidRPr="00180E6F">
        <w:rPr>
          <w:rFonts w:ascii="Garamond" w:eastAsia="Calibri" w:hAnsi="Garamond"/>
          <w:spacing w:val="-4"/>
          <w:sz w:val="24"/>
          <w:szCs w:val="24"/>
        </w:rPr>
        <w:t>dhe</w:t>
      </w:r>
      <w:r w:rsidRPr="00180E6F">
        <w:rPr>
          <w:rFonts w:ascii="Garamond" w:eastAsia="Calibri" w:hAnsi="Garamond"/>
          <w:spacing w:val="-4"/>
          <w:sz w:val="12"/>
          <w:szCs w:val="24"/>
        </w:rPr>
        <w:t xml:space="preserve"> </w:t>
      </w:r>
      <w:r w:rsidRPr="00180E6F">
        <w:rPr>
          <w:rFonts w:ascii="Garamond" w:eastAsia="Calibri" w:hAnsi="Garamond"/>
          <w:spacing w:val="-4"/>
          <w:sz w:val="24"/>
          <w:szCs w:val="24"/>
        </w:rPr>
        <w:t>efikasitet (</w:t>
      </w:r>
      <w:r w:rsidRPr="00180E6F">
        <w:rPr>
          <w:rFonts w:ascii="Garamond" w:eastAsia="Calibri" w:hAnsi="Garamond"/>
          <w:spacing w:val="-4"/>
          <w:szCs w:val="24"/>
        </w:rPr>
        <w:t>http://www.deval.org/de/);</w:t>
      </w:r>
    </w:p>
    <w:p w14:paraId="71FBEB24"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e) Palët në kushtet e përgjithshme të EWBJF-së;</w:t>
      </w:r>
    </w:p>
    <w:p w14:paraId="71FBEB25"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f) institucionet që administrojnë EWBJF-në;</w:t>
      </w:r>
    </w:p>
    <w:p w14:paraId="71FBEB26"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g) Bashkimi Evropian dhe institucionet e tij.</w:t>
      </w:r>
    </w:p>
    <w:p w14:paraId="71FBEB27"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 xml:space="preserve">8.4 KfW-ja më tej rezervon të drejtën për të transferuar (duke përfshirë për qëllime të publikimit) informacion mbi shërbimet e ekspertëve dhe mënyrën sesi ato financohen gjatë të </w:t>
      </w:r>
      <w:r w:rsidRPr="00180E6F">
        <w:rPr>
          <w:rFonts w:ascii="Garamond" w:eastAsia="Calibri" w:hAnsi="Garamond"/>
          <w:b/>
          <w:spacing w:val="-4"/>
          <w:sz w:val="24"/>
          <w:szCs w:val="24"/>
        </w:rPr>
        <w:t>gjithë periudhës</w:t>
      </w:r>
      <w:r w:rsidRPr="00180E6F">
        <w:rPr>
          <w:rFonts w:ascii="Garamond" w:eastAsia="Calibri" w:hAnsi="Garamond"/>
          <w:spacing w:val="-4"/>
          <w:sz w:val="24"/>
          <w:szCs w:val="24"/>
        </w:rPr>
        <w:t xml:space="preserve"> për palët e tjera të treta, në mënyrë që të mbrojnë interesat e ligjshme.</w:t>
      </w:r>
    </w:p>
    <w:p w14:paraId="71FBEB28"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Informacioni nuk transferohet nga KfW-ja te palët e tjera të treta, nëse interesat e përligjura të Marrësit në informacionin që nuk transferohen tejkalojnë interesat e KfW-së në informacionin që transferohet. Interesat e përligjura të Marrësit, në veçanti përfshijnë konfidencialitetin e informacionit sensitiv të përmendur në nenin 8.1, i cili përjashtohet nga publikimi.</w:t>
      </w:r>
    </w:p>
    <w:p w14:paraId="71FBEB29"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Gjithashtu, KfW-ja ka të drejtë të transferojë informacion te palët e treta nëse kjo është e nevojshme për shkak të kërkesave ligjore ose rregullatore ose për të mbështetur ose mbrojtur pretendimet ose të drejtat e tjera ligjore në gjykatë ose procedime administrative.</w:t>
      </w:r>
    </w:p>
    <w:p w14:paraId="71FBEB2A" w14:textId="77777777" w:rsidR="00180E6F" w:rsidRPr="00180E6F" w:rsidRDefault="00180E6F" w:rsidP="00180E6F">
      <w:pPr>
        <w:widowControl w:val="0"/>
        <w:spacing w:after="0" w:line="240" w:lineRule="auto"/>
        <w:ind w:firstLine="284"/>
        <w:jc w:val="both"/>
        <w:rPr>
          <w:rFonts w:ascii="Garamond" w:hAnsi="Garamond" w:cs="CG Times"/>
          <w:sz w:val="14"/>
          <w:szCs w:val="24"/>
        </w:rPr>
      </w:pPr>
    </w:p>
    <w:p w14:paraId="71FBEB2B" w14:textId="77777777" w:rsidR="00180E6F" w:rsidRPr="00180E6F" w:rsidRDefault="00180E6F" w:rsidP="00180E6F">
      <w:pPr>
        <w:widowControl w:val="0"/>
        <w:spacing w:after="0" w:line="240" w:lineRule="auto"/>
        <w:ind w:firstLine="284"/>
        <w:jc w:val="both"/>
        <w:rPr>
          <w:rFonts w:ascii="Garamond" w:hAnsi="Garamond" w:cs="CG Times"/>
          <w:sz w:val="14"/>
          <w:szCs w:val="24"/>
        </w:rPr>
      </w:pPr>
    </w:p>
    <w:p w14:paraId="71FBEB2C" w14:textId="77777777" w:rsidR="00180E6F" w:rsidRPr="00180E6F" w:rsidRDefault="00180E6F" w:rsidP="00180E6F">
      <w:pPr>
        <w:keepNext/>
        <w:widowControl w:val="0"/>
        <w:spacing w:after="0" w:line="240" w:lineRule="auto"/>
        <w:jc w:val="center"/>
        <w:rPr>
          <w:rFonts w:ascii="Garamond" w:hAnsi="Garamond" w:cs="CG Times"/>
          <w:spacing w:val="-4"/>
          <w:sz w:val="24"/>
        </w:rPr>
      </w:pPr>
      <w:r w:rsidRPr="00180E6F">
        <w:rPr>
          <w:rFonts w:ascii="Garamond" w:hAnsi="Garamond" w:cs="CG Times"/>
          <w:spacing w:val="-4"/>
          <w:sz w:val="24"/>
        </w:rPr>
        <w:lastRenderedPageBreak/>
        <w:t xml:space="preserve">Neni 9 </w:t>
      </w:r>
    </w:p>
    <w:p w14:paraId="71FBEB2D" w14:textId="77777777" w:rsidR="00180E6F" w:rsidRPr="00180E6F" w:rsidRDefault="00180E6F" w:rsidP="00180E6F">
      <w:pPr>
        <w:keepNext/>
        <w:widowControl w:val="0"/>
        <w:spacing w:after="0" w:line="240" w:lineRule="auto"/>
        <w:jc w:val="center"/>
        <w:outlineLvl w:val="2"/>
        <w:rPr>
          <w:rFonts w:ascii="Garamond" w:hAnsi="Garamond" w:cs="CG Times"/>
          <w:b/>
          <w:bCs/>
          <w:spacing w:val="-4"/>
          <w:sz w:val="24"/>
        </w:rPr>
      </w:pPr>
      <w:r w:rsidRPr="00180E6F">
        <w:rPr>
          <w:rFonts w:ascii="Garamond" w:hAnsi="Garamond" w:cs="CG Times"/>
          <w:b/>
          <w:bCs/>
          <w:spacing w:val="-4"/>
          <w:sz w:val="24"/>
        </w:rPr>
        <w:t>Dispozita të ndryshme</w:t>
      </w:r>
    </w:p>
    <w:p w14:paraId="71FBEB2E" w14:textId="77777777" w:rsidR="00180E6F" w:rsidRPr="00180E6F" w:rsidRDefault="00180E6F" w:rsidP="00180E6F">
      <w:pPr>
        <w:widowControl w:val="0"/>
        <w:spacing w:after="0" w:line="240" w:lineRule="auto"/>
        <w:ind w:firstLine="284"/>
        <w:jc w:val="both"/>
        <w:rPr>
          <w:rFonts w:ascii="Garamond" w:hAnsi="Garamond" w:cs="CG Times"/>
          <w:sz w:val="14"/>
          <w:szCs w:val="24"/>
        </w:rPr>
      </w:pPr>
    </w:p>
    <w:p w14:paraId="71FBEB2F"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9.1 Marrësi merr përsipër të përmbushë, në çdo kohë, detyrimet e përcaktuara në shtojcën 1 (Angazhimet e pajtueshmërisë).</w:t>
      </w:r>
    </w:p>
    <w:p w14:paraId="71FBEB30"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9.2 Nëse ndonjë nga dispozitat e kësaj Marrëveshjeje është e pavlefshme, të gjitha dispozitat e tjera do të mbeten të pacenuara në këtë mënyrë. Çdo boshllëk që rezulton prej tyre duhet të plotësohet nga një dispozitë në përputhje me qëllimin e kësaj Marrëveshjeje.</w:t>
      </w:r>
    </w:p>
    <w:p w14:paraId="71FBEB31"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9.3 Marrësi nuk mund të delegojë ose transferojë, lërë peng ose hipotekojë detyrime nga kjo Marrëveshje.</w:t>
      </w:r>
    </w:p>
    <w:p w14:paraId="71FBEB32"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9.4 Kjo Marrëveshje rregullohet nga ligji i Republikës Federale të Gjermanisë. Vendi i përmbushjes do të jetë Frankfurt am Main.</w:t>
      </w:r>
    </w:p>
    <w:p w14:paraId="71FBEB33"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9.5 Marrëdhëniet juridike të përcaktuara nga kjo Marrëveshje ndërmjet KfW-s</w:t>
      </w:r>
      <w:r w:rsidRPr="00180E6F">
        <w:rPr>
          <w:rFonts w:ascii="Garamond" w:eastAsia="Calibri" w:hAnsi="Garamond"/>
          <w:color w:val="212121"/>
          <w:spacing w:val="-4"/>
          <w:sz w:val="24"/>
          <w:szCs w:val="24"/>
        </w:rPr>
        <w:t>ë</w:t>
      </w:r>
      <w:r w:rsidRPr="00180E6F">
        <w:rPr>
          <w:rFonts w:ascii="Garamond" w:eastAsia="Calibri" w:hAnsi="Garamond"/>
          <w:spacing w:val="-4"/>
          <w:sz w:val="24"/>
          <w:szCs w:val="24"/>
        </w:rPr>
        <w:t xml:space="preserve"> dhe Marrësit do të përfundojnë me fundin e kohëzgjatjes operacionale të Shërbimeve të Ekspertëve, por jo më vonë se 15 vjet pas nënshkrimit të kësaj Marrëveshjeje.</w:t>
      </w:r>
    </w:p>
    <w:p w14:paraId="71FBEB34"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9.6 Kjo Marrëveshje Financimi do të hyjë në fuqi pasi KfW-ja të ketë marrë njoftimin me shkrim të Marrësit se procedurat e brendshme që duhet të përmbushen nga Marrësi janë plotësuar.</w:t>
      </w:r>
    </w:p>
    <w:p w14:paraId="71FBEB35" w14:textId="77777777" w:rsidR="00180E6F" w:rsidRPr="00180E6F" w:rsidRDefault="00180E6F" w:rsidP="00180E6F">
      <w:pPr>
        <w:widowControl w:val="0"/>
        <w:spacing w:after="0" w:line="240" w:lineRule="auto"/>
        <w:ind w:firstLine="284"/>
        <w:jc w:val="both"/>
        <w:outlineLvl w:val="0"/>
        <w:rPr>
          <w:rFonts w:ascii="Garamond" w:eastAsia="Calibri" w:hAnsi="Garamond"/>
          <w:spacing w:val="-4"/>
          <w:sz w:val="24"/>
          <w:szCs w:val="24"/>
        </w:rPr>
      </w:pPr>
      <w:r w:rsidRPr="00180E6F">
        <w:rPr>
          <w:rFonts w:ascii="Garamond" w:eastAsia="Calibri" w:hAnsi="Garamond"/>
          <w:spacing w:val="-4"/>
          <w:sz w:val="24"/>
          <w:szCs w:val="24"/>
        </w:rPr>
        <w:t>Bërë në dy origjinale në gjuhën angleze</w:t>
      </w:r>
    </w:p>
    <w:p w14:paraId="71FBEB36" w14:textId="77777777" w:rsidR="00180E6F" w:rsidRPr="00180E6F" w:rsidRDefault="00180E6F" w:rsidP="00180E6F">
      <w:pPr>
        <w:widowControl w:val="0"/>
        <w:spacing w:after="0" w:line="240" w:lineRule="auto"/>
        <w:ind w:firstLine="284"/>
        <w:jc w:val="both"/>
        <w:outlineLvl w:val="0"/>
        <w:rPr>
          <w:rFonts w:ascii="Garamond" w:eastAsia="Calibri" w:hAnsi="Garamond"/>
          <w:spacing w:val="-4"/>
          <w:sz w:val="24"/>
          <w:szCs w:val="24"/>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450"/>
      </w:tblGrid>
      <w:tr w:rsidR="00180E6F" w:rsidRPr="00180E6F" w14:paraId="71FBEB39" w14:textId="77777777" w:rsidTr="007F74A4">
        <w:trPr>
          <w:trHeight w:val="512"/>
        </w:trPr>
        <w:tc>
          <w:tcPr>
            <w:tcW w:w="2340" w:type="dxa"/>
          </w:tcPr>
          <w:p w14:paraId="71FBEB37" w14:textId="77777777" w:rsidR="00180E6F" w:rsidRPr="00180E6F" w:rsidRDefault="00180E6F" w:rsidP="00180E6F">
            <w:pPr>
              <w:widowControl w:val="0"/>
              <w:spacing w:after="0" w:line="240" w:lineRule="auto"/>
              <w:ind w:firstLine="284"/>
              <w:jc w:val="center"/>
              <w:rPr>
                <w:rFonts w:ascii="Garamond" w:eastAsia="Calibri" w:hAnsi="Garamond"/>
                <w:b/>
                <w:spacing w:val="-4"/>
              </w:rPr>
            </w:pPr>
            <w:r w:rsidRPr="00180E6F">
              <w:rPr>
                <w:rFonts w:ascii="Garamond" w:eastAsia="Calibri" w:hAnsi="Garamond"/>
                <w:b/>
                <w:spacing w:val="-4"/>
              </w:rPr>
              <w:t>Frankfurt am Main,</w:t>
            </w:r>
          </w:p>
        </w:tc>
        <w:tc>
          <w:tcPr>
            <w:tcW w:w="2450" w:type="dxa"/>
          </w:tcPr>
          <w:p w14:paraId="71FBEB38" w14:textId="77777777" w:rsidR="00180E6F" w:rsidRPr="00180E6F" w:rsidRDefault="00180E6F" w:rsidP="00180E6F">
            <w:pPr>
              <w:widowControl w:val="0"/>
              <w:spacing w:after="0" w:line="240" w:lineRule="auto"/>
              <w:ind w:firstLine="284"/>
              <w:jc w:val="center"/>
              <w:rPr>
                <w:rFonts w:ascii="Garamond" w:eastAsia="Calibri" w:hAnsi="Garamond"/>
                <w:spacing w:val="-4"/>
              </w:rPr>
            </w:pPr>
            <w:r w:rsidRPr="00180E6F">
              <w:rPr>
                <w:rFonts w:ascii="Garamond" w:eastAsia="Calibri" w:hAnsi="Garamond"/>
                <w:spacing w:val="-4"/>
              </w:rPr>
              <w:t>Tiranë,</w:t>
            </w:r>
          </w:p>
        </w:tc>
      </w:tr>
      <w:tr w:rsidR="00180E6F" w:rsidRPr="00180E6F" w14:paraId="71FBEB3E" w14:textId="77777777" w:rsidTr="007F74A4">
        <w:tc>
          <w:tcPr>
            <w:tcW w:w="2340" w:type="dxa"/>
          </w:tcPr>
          <w:p w14:paraId="71FBEB3A" w14:textId="77777777" w:rsidR="00180E6F" w:rsidRPr="00180E6F" w:rsidRDefault="00180E6F" w:rsidP="00180E6F">
            <w:pPr>
              <w:widowControl w:val="0"/>
              <w:spacing w:after="0" w:line="240" w:lineRule="auto"/>
              <w:ind w:firstLine="284"/>
              <w:jc w:val="center"/>
              <w:rPr>
                <w:rFonts w:ascii="Garamond" w:eastAsia="Calibri" w:hAnsi="Garamond"/>
                <w:spacing w:val="-4"/>
              </w:rPr>
            </w:pPr>
            <w:r w:rsidRPr="00180E6F">
              <w:rPr>
                <w:rFonts w:ascii="Garamond" w:eastAsia="Calibri" w:hAnsi="Garamond"/>
                <w:spacing w:val="-4"/>
              </w:rPr>
              <w:t>Në datën 18 dhjetor 2018</w:t>
            </w:r>
          </w:p>
          <w:p w14:paraId="71FBEB3B" w14:textId="77777777" w:rsidR="00180E6F" w:rsidRPr="00180E6F" w:rsidRDefault="00180E6F" w:rsidP="00180E6F">
            <w:pPr>
              <w:widowControl w:val="0"/>
              <w:spacing w:after="0" w:line="240" w:lineRule="auto"/>
              <w:jc w:val="center"/>
              <w:outlineLvl w:val="0"/>
              <w:rPr>
                <w:rFonts w:ascii="Garamond" w:eastAsia="Calibri" w:hAnsi="Garamond"/>
                <w:spacing w:val="-4"/>
              </w:rPr>
            </w:pPr>
          </w:p>
        </w:tc>
        <w:tc>
          <w:tcPr>
            <w:tcW w:w="2450" w:type="dxa"/>
          </w:tcPr>
          <w:p w14:paraId="71FBEB3C" w14:textId="77777777" w:rsidR="00180E6F" w:rsidRPr="00180E6F" w:rsidRDefault="00180E6F" w:rsidP="00180E6F">
            <w:pPr>
              <w:widowControl w:val="0"/>
              <w:spacing w:after="0" w:line="240" w:lineRule="auto"/>
              <w:ind w:firstLine="284"/>
              <w:rPr>
                <w:rFonts w:ascii="Garamond" w:eastAsia="Calibri" w:hAnsi="Garamond"/>
                <w:spacing w:val="-4"/>
              </w:rPr>
            </w:pPr>
            <w:r w:rsidRPr="00180E6F">
              <w:rPr>
                <w:rFonts w:ascii="Garamond" w:eastAsia="Calibri" w:hAnsi="Garamond"/>
                <w:spacing w:val="-4"/>
              </w:rPr>
              <w:t>Në datën 18 dhjetor 2018</w:t>
            </w:r>
          </w:p>
          <w:p w14:paraId="71FBEB3D" w14:textId="77777777" w:rsidR="00180E6F" w:rsidRPr="00180E6F" w:rsidRDefault="00180E6F" w:rsidP="00180E6F">
            <w:pPr>
              <w:widowControl w:val="0"/>
              <w:spacing w:after="0" w:line="240" w:lineRule="auto"/>
              <w:outlineLvl w:val="0"/>
              <w:rPr>
                <w:rFonts w:ascii="Garamond" w:eastAsia="Calibri" w:hAnsi="Garamond"/>
                <w:spacing w:val="-4"/>
              </w:rPr>
            </w:pPr>
          </w:p>
        </w:tc>
      </w:tr>
      <w:tr w:rsidR="00180E6F" w:rsidRPr="00180E6F" w14:paraId="71FBEB42" w14:textId="77777777" w:rsidTr="007F74A4">
        <w:trPr>
          <w:trHeight w:val="323"/>
        </w:trPr>
        <w:tc>
          <w:tcPr>
            <w:tcW w:w="2340" w:type="dxa"/>
          </w:tcPr>
          <w:p w14:paraId="71FBEB3F" w14:textId="77777777" w:rsidR="00180E6F" w:rsidRPr="00180E6F" w:rsidRDefault="00180E6F" w:rsidP="00180E6F">
            <w:pPr>
              <w:widowControl w:val="0"/>
              <w:spacing w:after="0" w:line="240" w:lineRule="auto"/>
              <w:ind w:firstLine="284"/>
              <w:jc w:val="center"/>
              <w:rPr>
                <w:rFonts w:ascii="Garamond" w:eastAsia="Calibri" w:hAnsi="Garamond"/>
                <w:b/>
                <w:spacing w:val="-4"/>
              </w:rPr>
            </w:pPr>
            <w:r w:rsidRPr="00180E6F">
              <w:rPr>
                <w:rFonts w:ascii="Garamond" w:eastAsia="Calibri" w:hAnsi="Garamond"/>
                <w:b/>
                <w:spacing w:val="-4"/>
              </w:rPr>
              <w:t>KfW</w:t>
            </w:r>
          </w:p>
          <w:p w14:paraId="71FBEB40" w14:textId="77777777" w:rsidR="00180E6F" w:rsidRPr="00180E6F" w:rsidRDefault="00180E6F" w:rsidP="00180E6F">
            <w:pPr>
              <w:widowControl w:val="0"/>
              <w:spacing w:after="0" w:line="240" w:lineRule="auto"/>
              <w:ind w:firstLine="284"/>
              <w:jc w:val="center"/>
              <w:rPr>
                <w:rFonts w:ascii="Garamond" w:eastAsia="Calibri" w:hAnsi="Garamond"/>
                <w:spacing w:val="-4"/>
              </w:rPr>
            </w:pPr>
          </w:p>
        </w:tc>
        <w:tc>
          <w:tcPr>
            <w:tcW w:w="2450" w:type="dxa"/>
          </w:tcPr>
          <w:p w14:paraId="71FBEB41" w14:textId="77777777" w:rsidR="00180E6F" w:rsidRPr="00180E6F" w:rsidRDefault="00180E6F" w:rsidP="00180E6F">
            <w:pPr>
              <w:widowControl w:val="0"/>
              <w:spacing w:after="0" w:line="240" w:lineRule="auto"/>
              <w:ind w:firstLine="284"/>
              <w:jc w:val="center"/>
              <w:rPr>
                <w:rFonts w:ascii="Garamond" w:eastAsia="Calibri" w:hAnsi="Garamond"/>
                <w:spacing w:val="-4"/>
              </w:rPr>
            </w:pPr>
            <w:r w:rsidRPr="00180E6F">
              <w:rPr>
                <w:rFonts w:ascii="Garamond" w:eastAsia="Calibri" w:hAnsi="Garamond"/>
                <w:spacing w:val="-4"/>
              </w:rPr>
              <w:t>Arben Ahmetaj</w:t>
            </w:r>
          </w:p>
        </w:tc>
      </w:tr>
      <w:tr w:rsidR="00180E6F" w:rsidRPr="00180E6F" w14:paraId="71FBEB45" w14:textId="77777777" w:rsidTr="007F74A4">
        <w:trPr>
          <w:trHeight w:val="278"/>
        </w:trPr>
        <w:tc>
          <w:tcPr>
            <w:tcW w:w="2340" w:type="dxa"/>
          </w:tcPr>
          <w:p w14:paraId="71FBEB43" w14:textId="77777777" w:rsidR="00180E6F" w:rsidRPr="00180E6F" w:rsidRDefault="00180E6F" w:rsidP="00180E6F">
            <w:pPr>
              <w:widowControl w:val="0"/>
              <w:spacing w:after="0" w:line="240" w:lineRule="auto"/>
              <w:jc w:val="center"/>
              <w:outlineLvl w:val="0"/>
              <w:rPr>
                <w:rFonts w:ascii="Garamond" w:eastAsia="Calibri" w:hAnsi="Garamond"/>
                <w:spacing w:val="-4"/>
              </w:rPr>
            </w:pPr>
          </w:p>
        </w:tc>
        <w:tc>
          <w:tcPr>
            <w:tcW w:w="2450" w:type="dxa"/>
          </w:tcPr>
          <w:p w14:paraId="71FBEB44" w14:textId="77777777" w:rsidR="00180E6F" w:rsidRPr="00180E6F" w:rsidRDefault="00180E6F" w:rsidP="00180E6F">
            <w:pPr>
              <w:widowControl w:val="0"/>
              <w:spacing w:after="0" w:line="240" w:lineRule="auto"/>
              <w:ind w:firstLine="284"/>
              <w:jc w:val="center"/>
              <w:rPr>
                <w:rFonts w:ascii="Garamond" w:eastAsia="Calibri" w:hAnsi="Garamond"/>
                <w:b/>
                <w:spacing w:val="-4"/>
              </w:rPr>
            </w:pPr>
            <w:r w:rsidRPr="00180E6F">
              <w:rPr>
                <w:rFonts w:ascii="Garamond" w:eastAsia="Calibri" w:hAnsi="Garamond"/>
                <w:b/>
                <w:spacing w:val="-4"/>
              </w:rPr>
              <w:t>Ministër</w:t>
            </w:r>
          </w:p>
        </w:tc>
      </w:tr>
      <w:tr w:rsidR="00180E6F" w:rsidRPr="00180E6F" w14:paraId="71FBEB4A" w14:textId="77777777" w:rsidTr="007F74A4">
        <w:trPr>
          <w:trHeight w:val="1214"/>
        </w:trPr>
        <w:tc>
          <w:tcPr>
            <w:tcW w:w="2340" w:type="dxa"/>
          </w:tcPr>
          <w:p w14:paraId="71FBEB46" w14:textId="77777777" w:rsidR="00180E6F" w:rsidRPr="00180E6F" w:rsidRDefault="00180E6F" w:rsidP="00180E6F">
            <w:pPr>
              <w:widowControl w:val="0"/>
              <w:spacing w:after="0" w:line="240" w:lineRule="auto"/>
              <w:jc w:val="both"/>
              <w:outlineLvl w:val="0"/>
              <w:rPr>
                <w:rFonts w:ascii="Garamond" w:eastAsia="Calibri" w:hAnsi="Garamond"/>
                <w:spacing w:val="-4"/>
              </w:rPr>
            </w:pPr>
          </w:p>
        </w:tc>
        <w:tc>
          <w:tcPr>
            <w:tcW w:w="2450" w:type="dxa"/>
          </w:tcPr>
          <w:p w14:paraId="71FBEB47" w14:textId="77777777" w:rsidR="00180E6F" w:rsidRPr="00180E6F" w:rsidRDefault="00180E6F" w:rsidP="00180E6F">
            <w:pPr>
              <w:widowControl w:val="0"/>
              <w:spacing w:after="0" w:line="240" w:lineRule="auto"/>
              <w:ind w:firstLine="284"/>
              <w:jc w:val="center"/>
              <w:outlineLvl w:val="0"/>
              <w:rPr>
                <w:rFonts w:ascii="Garamond" w:eastAsia="Calibri" w:hAnsi="Garamond"/>
                <w:spacing w:val="-4"/>
              </w:rPr>
            </w:pPr>
            <w:r w:rsidRPr="00180E6F">
              <w:rPr>
                <w:rFonts w:ascii="Garamond" w:eastAsia="Calibri" w:hAnsi="Garamond"/>
                <w:spacing w:val="-4"/>
              </w:rPr>
              <w:t>Republika e Shqipërisë,</w:t>
            </w:r>
          </w:p>
          <w:p w14:paraId="71FBEB48" w14:textId="77777777" w:rsidR="00180E6F" w:rsidRPr="00180E6F" w:rsidRDefault="00180E6F" w:rsidP="00180E6F">
            <w:pPr>
              <w:widowControl w:val="0"/>
              <w:spacing w:after="0" w:line="240" w:lineRule="auto"/>
              <w:ind w:firstLine="284"/>
              <w:jc w:val="center"/>
              <w:rPr>
                <w:rFonts w:ascii="Garamond" w:eastAsia="Calibri" w:hAnsi="Garamond"/>
                <w:spacing w:val="-4"/>
              </w:rPr>
            </w:pPr>
            <w:r w:rsidRPr="00180E6F">
              <w:rPr>
                <w:rFonts w:ascii="Garamond" w:eastAsia="Calibri" w:hAnsi="Garamond"/>
                <w:spacing w:val="-4"/>
              </w:rPr>
              <w:t>e përfaqësuar nga</w:t>
            </w:r>
          </w:p>
          <w:p w14:paraId="71FBEB49" w14:textId="77777777" w:rsidR="00180E6F" w:rsidRPr="00180E6F" w:rsidRDefault="00180E6F" w:rsidP="00180E6F">
            <w:pPr>
              <w:widowControl w:val="0"/>
              <w:spacing w:after="0" w:line="240" w:lineRule="auto"/>
              <w:jc w:val="center"/>
              <w:outlineLvl w:val="0"/>
              <w:rPr>
                <w:rFonts w:ascii="Garamond" w:eastAsia="Calibri" w:hAnsi="Garamond"/>
                <w:spacing w:val="-4"/>
              </w:rPr>
            </w:pPr>
            <w:r w:rsidRPr="00180E6F">
              <w:rPr>
                <w:rFonts w:ascii="Garamond" w:eastAsia="Calibri" w:hAnsi="Garamond"/>
                <w:spacing w:val="-4"/>
              </w:rPr>
              <w:t>Ministria e Financave dhe Ekonomis</w:t>
            </w:r>
            <w:r w:rsidRPr="00180E6F">
              <w:rPr>
                <w:rFonts w:ascii="Garamond" w:eastAsia="Calibri" w:hAnsi="Garamond"/>
                <w:color w:val="212121"/>
                <w:spacing w:val="-4"/>
              </w:rPr>
              <w:t>ë</w:t>
            </w:r>
          </w:p>
        </w:tc>
      </w:tr>
      <w:tr w:rsidR="00180E6F" w:rsidRPr="00180E6F" w14:paraId="71FBEB4D" w14:textId="77777777" w:rsidTr="007F74A4">
        <w:trPr>
          <w:trHeight w:val="287"/>
        </w:trPr>
        <w:tc>
          <w:tcPr>
            <w:tcW w:w="2340" w:type="dxa"/>
          </w:tcPr>
          <w:p w14:paraId="71FBEB4B" w14:textId="77777777" w:rsidR="00180E6F" w:rsidRPr="00180E6F" w:rsidRDefault="00180E6F" w:rsidP="00180E6F">
            <w:pPr>
              <w:widowControl w:val="0"/>
              <w:spacing w:after="0" w:line="240" w:lineRule="auto"/>
              <w:jc w:val="both"/>
              <w:outlineLvl w:val="0"/>
              <w:rPr>
                <w:rFonts w:ascii="Garamond" w:eastAsia="Calibri" w:hAnsi="Garamond"/>
                <w:spacing w:val="-4"/>
              </w:rPr>
            </w:pPr>
          </w:p>
        </w:tc>
        <w:tc>
          <w:tcPr>
            <w:tcW w:w="2450" w:type="dxa"/>
          </w:tcPr>
          <w:p w14:paraId="71FBEB4C" w14:textId="77777777" w:rsidR="00180E6F" w:rsidRPr="00180E6F" w:rsidRDefault="00180E6F" w:rsidP="00180E6F">
            <w:pPr>
              <w:widowControl w:val="0"/>
              <w:spacing w:after="0" w:line="240" w:lineRule="auto"/>
              <w:ind w:firstLine="284"/>
              <w:jc w:val="center"/>
              <w:rPr>
                <w:rFonts w:ascii="Garamond" w:eastAsia="Calibri" w:hAnsi="Garamond"/>
                <w:spacing w:val="-4"/>
              </w:rPr>
            </w:pPr>
            <w:r w:rsidRPr="00180E6F">
              <w:rPr>
                <w:rFonts w:ascii="Garamond" w:eastAsia="Calibri" w:hAnsi="Garamond"/>
                <w:spacing w:val="-4"/>
              </w:rPr>
              <w:t>Damian Gjiknuri</w:t>
            </w:r>
          </w:p>
        </w:tc>
      </w:tr>
      <w:tr w:rsidR="00180E6F" w:rsidRPr="00180E6F" w14:paraId="71FBEB50" w14:textId="77777777" w:rsidTr="007F74A4">
        <w:tc>
          <w:tcPr>
            <w:tcW w:w="2340" w:type="dxa"/>
          </w:tcPr>
          <w:p w14:paraId="71FBEB4E" w14:textId="77777777" w:rsidR="00180E6F" w:rsidRPr="00180E6F" w:rsidRDefault="00180E6F" w:rsidP="00180E6F">
            <w:pPr>
              <w:widowControl w:val="0"/>
              <w:spacing w:after="0" w:line="240" w:lineRule="auto"/>
              <w:jc w:val="both"/>
              <w:outlineLvl w:val="0"/>
              <w:rPr>
                <w:rFonts w:ascii="Garamond" w:eastAsia="Calibri" w:hAnsi="Garamond"/>
                <w:spacing w:val="-4"/>
              </w:rPr>
            </w:pPr>
          </w:p>
        </w:tc>
        <w:tc>
          <w:tcPr>
            <w:tcW w:w="2450" w:type="dxa"/>
          </w:tcPr>
          <w:p w14:paraId="71FBEB4F" w14:textId="77777777" w:rsidR="00180E6F" w:rsidRPr="00180E6F" w:rsidRDefault="00180E6F" w:rsidP="00180E6F">
            <w:pPr>
              <w:widowControl w:val="0"/>
              <w:spacing w:after="0" w:line="240" w:lineRule="auto"/>
              <w:ind w:firstLine="284"/>
              <w:jc w:val="center"/>
              <w:rPr>
                <w:rFonts w:ascii="Garamond" w:eastAsia="Calibri" w:hAnsi="Garamond"/>
                <w:b/>
                <w:spacing w:val="-4"/>
              </w:rPr>
            </w:pPr>
            <w:r w:rsidRPr="00180E6F">
              <w:rPr>
                <w:rFonts w:ascii="Garamond" w:eastAsia="Calibri" w:hAnsi="Garamond"/>
                <w:b/>
                <w:spacing w:val="-4"/>
              </w:rPr>
              <w:t>Ministër</w:t>
            </w:r>
          </w:p>
        </w:tc>
      </w:tr>
      <w:tr w:rsidR="00180E6F" w:rsidRPr="00180E6F" w14:paraId="71FBEB55" w14:textId="77777777" w:rsidTr="007F74A4">
        <w:tc>
          <w:tcPr>
            <w:tcW w:w="2340" w:type="dxa"/>
          </w:tcPr>
          <w:p w14:paraId="71FBEB51" w14:textId="77777777" w:rsidR="00180E6F" w:rsidRPr="00180E6F" w:rsidRDefault="00180E6F" w:rsidP="00180E6F">
            <w:pPr>
              <w:widowControl w:val="0"/>
              <w:spacing w:after="0" w:line="240" w:lineRule="auto"/>
              <w:jc w:val="both"/>
              <w:outlineLvl w:val="0"/>
              <w:rPr>
                <w:rFonts w:ascii="Garamond" w:eastAsia="Calibri" w:hAnsi="Garamond"/>
                <w:spacing w:val="-4"/>
              </w:rPr>
            </w:pPr>
          </w:p>
        </w:tc>
        <w:tc>
          <w:tcPr>
            <w:tcW w:w="2450" w:type="dxa"/>
          </w:tcPr>
          <w:p w14:paraId="71FBEB52" w14:textId="77777777" w:rsidR="00180E6F" w:rsidRPr="00180E6F" w:rsidRDefault="00180E6F" w:rsidP="00180E6F">
            <w:pPr>
              <w:widowControl w:val="0"/>
              <w:spacing w:after="0" w:line="240" w:lineRule="auto"/>
              <w:ind w:firstLine="284"/>
              <w:jc w:val="center"/>
              <w:outlineLvl w:val="0"/>
              <w:rPr>
                <w:rFonts w:ascii="Garamond" w:eastAsia="Calibri" w:hAnsi="Garamond"/>
                <w:spacing w:val="-4"/>
              </w:rPr>
            </w:pPr>
            <w:r w:rsidRPr="00180E6F">
              <w:rPr>
                <w:rFonts w:ascii="Garamond" w:eastAsia="Calibri" w:hAnsi="Garamond"/>
                <w:spacing w:val="-4"/>
              </w:rPr>
              <w:t>Lexuar dhe rënë dakord</w:t>
            </w:r>
          </w:p>
          <w:p w14:paraId="71FBEB53" w14:textId="77777777" w:rsidR="00180E6F" w:rsidRPr="00180E6F" w:rsidRDefault="00180E6F" w:rsidP="00180E6F">
            <w:pPr>
              <w:widowControl w:val="0"/>
              <w:spacing w:after="0" w:line="240" w:lineRule="auto"/>
              <w:ind w:firstLine="284"/>
              <w:jc w:val="center"/>
              <w:rPr>
                <w:rFonts w:ascii="Garamond" w:eastAsia="Calibri" w:hAnsi="Garamond"/>
                <w:spacing w:val="-4"/>
              </w:rPr>
            </w:pPr>
            <w:r w:rsidRPr="00180E6F">
              <w:rPr>
                <w:rFonts w:ascii="Garamond" w:eastAsia="Calibri" w:hAnsi="Garamond"/>
                <w:spacing w:val="-4"/>
              </w:rPr>
              <w:t>Ministria e Infrastrukturës dhe Energjis</w:t>
            </w:r>
            <w:r w:rsidRPr="00180E6F">
              <w:rPr>
                <w:rFonts w:ascii="Garamond" w:eastAsia="Calibri" w:hAnsi="Garamond"/>
                <w:color w:val="212121"/>
                <w:spacing w:val="-4"/>
              </w:rPr>
              <w:t>ë</w:t>
            </w:r>
          </w:p>
          <w:p w14:paraId="71FBEB54" w14:textId="77777777" w:rsidR="00180E6F" w:rsidRPr="00180E6F" w:rsidRDefault="00180E6F" w:rsidP="00180E6F">
            <w:pPr>
              <w:widowControl w:val="0"/>
              <w:spacing w:after="0" w:line="240" w:lineRule="auto"/>
              <w:jc w:val="center"/>
              <w:outlineLvl w:val="0"/>
              <w:rPr>
                <w:rFonts w:ascii="Garamond" w:eastAsia="Calibri" w:hAnsi="Garamond"/>
                <w:spacing w:val="-4"/>
              </w:rPr>
            </w:pPr>
          </w:p>
        </w:tc>
      </w:tr>
    </w:tbl>
    <w:p w14:paraId="71FBEB56" w14:textId="77777777" w:rsidR="00180E6F" w:rsidRPr="00180E6F" w:rsidRDefault="00180E6F" w:rsidP="00180E6F">
      <w:pPr>
        <w:widowControl w:val="0"/>
        <w:spacing w:after="0" w:line="240" w:lineRule="auto"/>
        <w:ind w:firstLine="284"/>
        <w:jc w:val="both"/>
        <w:rPr>
          <w:rFonts w:ascii="Garamond" w:hAnsi="Garamond" w:cs="CG Times"/>
          <w:spacing w:val="-4"/>
          <w:sz w:val="24"/>
        </w:rPr>
      </w:pPr>
    </w:p>
    <w:p w14:paraId="71FBEB57" w14:textId="77777777" w:rsidR="00180E6F" w:rsidRPr="00180E6F" w:rsidRDefault="00180E6F" w:rsidP="00180E6F">
      <w:pPr>
        <w:widowControl w:val="0"/>
        <w:spacing w:after="0" w:line="240" w:lineRule="auto"/>
        <w:ind w:firstLine="284"/>
        <w:jc w:val="both"/>
        <w:rPr>
          <w:rFonts w:ascii="Garamond" w:hAnsi="Garamond" w:cs="CG Times"/>
          <w:spacing w:val="-4"/>
          <w:sz w:val="24"/>
        </w:rPr>
      </w:pPr>
    </w:p>
    <w:p w14:paraId="71FBEB58" w14:textId="77777777" w:rsidR="00180E6F" w:rsidRPr="00180E6F" w:rsidRDefault="00180E6F" w:rsidP="00180E6F">
      <w:pPr>
        <w:widowControl w:val="0"/>
        <w:spacing w:after="0" w:line="240" w:lineRule="auto"/>
        <w:ind w:firstLine="284"/>
        <w:jc w:val="both"/>
        <w:rPr>
          <w:rFonts w:ascii="Garamond" w:hAnsi="Garamond" w:cs="CG Times"/>
          <w:spacing w:val="-4"/>
          <w:sz w:val="24"/>
        </w:rPr>
      </w:pPr>
    </w:p>
    <w:p w14:paraId="71FBEB59" w14:textId="77777777" w:rsidR="00180E6F" w:rsidRDefault="00180E6F" w:rsidP="00180E6F">
      <w:pPr>
        <w:widowControl w:val="0"/>
        <w:spacing w:after="0" w:line="240" w:lineRule="auto"/>
        <w:ind w:firstLine="284"/>
        <w:jc w:val="both"/>
        <w:rPr>
          <w:rFonts w:ascii="Garamond" w:hAnsi="Garamond" w:cs="CG Times"/>
          <w:spacing w:val="-4"/>
          <w:sz w:val="24"/>
        </w:rPr>
      </w:pPr>
    </w:p>
    <w:p w14:paraId="71FBEB5A"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lastRenderedPageBreak/>
        <w:t>Shtojca 1:  Angazhimet e pajtueshmërisë</w:t>
      </w:r>
    </w:p>
    <w:p w14:paraId="71FBEB5B"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Shtojca 2: “Udhëzime për caktimin e konsulentëve në bashkëpunimin financiar me vendet partnere “(FI037122)</w:t>
      </w:r>
    </w:p>
    <w:p w14:paraId="71FBEB5C" w14:textId="77777777" w:rsidR="00180E6F" w:rsidRPr="00180E6F" w:rsidRDefault="00180E6F" w:rsidP="00180E6F">
      <w:pPr>
        <w:widowControl w:val="0"/>
        <w:spacing w:after="0" w:line="240" w:lineRule="auto"/>
        <w:ind w:firstLine="284"/>
        <w:jc w:val="both"/>
        <w:rPr>
          <w:rFonts w:ascii="Garamond" w:hAnsi="Garamond" w:cs="CG Times"/>
          <w:spacing w:val="-4"/>
          <w:sz w:val="24"/>
        </w:rPr>
      </w:pPr>
    </w:p>
    <w:p w14:paraId="71FBEB5D" w14:textId="77777777" w:rsidR="00180E6F" w:rsidRPr="00180E6F" w:rsidRDefault="00180E6F" w:rsidP="00180E6F">
      <w:pPr>
        <w:keepNext/>
        <w:widowControl w:val="0"/>
        <w:spacing w:after="0" w:line="240" w:lineRule="auto"/>
        <w:jc w:val="center"/>
        <w:outlineLvl w:val="2"/>
        <w:rPr>
          <w:rFonts w:ascii="Garamond" w:hAnsi="Garamond" w:cs="CG Times"/>
          <w:bCs/>
          <w:spacing w:val="-4"/>
          <w:sz w:val="24"/>
        </w:rPr>
      </w:pPr>
      <w:r w:rsidRPr="00180E6F">
        <w:rPr>
          <w:rFonts w:ascii="Garamond" w:hAnsi="Garamond" w:cs="CG Times"/>
          <w:bCs/>
          <w:spacing w:val="-4"/>
          <w:sz w:val="24"/>
        </w:rPr>
        <w:t>SHTOJCA 1</w:t>
      </w:r>
    </w:p>
    <w:p w14:paraId="71FBEB5E" w14:textId="77777777" w:rsidR="00180E6F" w:rsidRPr="00180E6F" w:rsidRDefault="00180E6F" w:rsidP="00180E6F">
      <w:pPr>
        <w:widowControl w:val="0"/>
        <w:spacing w:after="0" w:line="240" w:lineRule="auto"/>
        <w:ind w:firstLine="284"/>
        <w:jc w:val="center"/>
        <w:outlineLvl w:val="0"/>
        <w:rPr>
          <w:rFonts w:ascii="Garamond" w:eastAsia="Calibri" w:hAnsi="Garamond"/>
          <w:spacing w:val="-4"/>
          <w:sz w:val="24"/>
          <w:szCs w:val="24"/>
        </w:rPr>
      </w:pPr>
      <w:r w:rsidRPr="00180E6F">
        <w:rPr>
          <w:rFonts w:ascii="Garamond" w:eastAsia="Calibri" w:hAnsi="Garamond"/>
          <w:spacing w:val="-4"/>
          <w:sz w:val="24"/>
          <w:szCs w:val="24"/>
        </w:rPr>
        <w:t>ANGAZHIMET E PAJTUESHMËRISË</w:t>
      </w:r>
    </w:p>
    <w:p w14:paraId="71FBEB5F" w14:textId="77777777" w:rsidR="00180E6F" w:rsidRPr="00180E6F" w:rsidRDefault="00180E6F" w:rsidP="00180E6F">
      <w:pPr>
        <w:widowControl w:val="0"/>
        <w:spacing w:after="0" w:line="240" w:lineRule="auto"/>
        <w:ind w:firstLine="284"/>
        <w:jc w:val="both"/>
        <w:rPr>
          <w:rFonts w:ascii="Garamond" w:hAnsi="Garamond" w:cs="CG Times"/>
          <w:sz w:val="20"/>
          <w:szCs w:val="24"/>
        </w:rPr>
      </w:pPr>
    </w:p>
    <w:p w14:paraId="71FBEB60"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u w:val="single"/>
        </w:rPr>
      </w:pPr>
      <w:r w:rsidRPr="00180E6F">
        <w:rPr>
          <w:rFonts w:ascii="Garamond" w:eastAsia="Calibri" w:hAnsi="Garamond"/>
          <w:spacing w:val="-4"/>
          <w:sz w:val="24"/>
          <w:szCs w:val="24"/>
        </w:rPr>
        <w:t>1. PËRKUFIZIME</w:t>
      </w:r>
    </w:p>
    <w:p w14:paraId="71FBEB61"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“Praktikë shtrënguese”: dëmtimi ose dëmi, ose kërcënimi për të dëmtuar, drejtpërdrejt ose tërthorazi, ndonjë person ose pasuri të personit, me qëllim që të ndikojë në mënyrë të papërshtatshme në veprimet e një personi.</w:t>
      </w:r>
    </w:p>
    <w:p w14:paraId="71FBEB62"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“Praktikë e fshehtë”: një marrëveshje ndërmjet dy ose më shumë personave, e planifikuar për të arritur një qëllim të papërshtatshëm, duke përfshirë ndikimin në mënyrë të papërshtatshme në veprimet e një personi tjetër.</w:t>
      </w:r>
    </w:p>
    <w:p w14:paraId="71FBEB63"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“Praktikë korruptive”: premtimi, ofrimi, dhënia, marrja, këmbëngulja, pranimi ose kërkimi, drejtpërdrejt ose tërthorazi, i ndonjë pagese të paligjshme ose avantazhi i paligjshëm i çdo natyre, për ose nga ndonjë person, me qëllim të ndikimit në veprimet e ndonjë personi ose duke shkaktuar që ndonjë person të frenohet nga ndonjë veprim.</w:t>
      </w:r>
    </w:p>
    <w:p w14:paraId="71FBEB64"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“Praktikë mashtruese”: çdo veprim apo mosveprim, duke përfshirë paraqitjen e gabuar, i cili me dashje ose nga pakujdesia mashtron ose synon të mashtrojë një person për të marrë një përfitim financiar ose për të shmangur një detyrim.</w:t>
      </w:r>
    </w:p>
    <w:p w14:paraId="71FBEB65"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“Praktikë penguese”: i) shkatërrimi i qëllimshëm, falsifikimi, ndryshimi ose fshehja e provave materiale për hetimin ose bërja e deklaratave të rreme për hetuesit, në mënyrë që të pengojë materialisht një hetim zyrtar në pretendimet për një praktikë korruptive, praktikë mashtruese, praktikë shtrënguese ose praktikë të fshehtë, ose kërcënimi, ngacmimi ose frikësimi i ndonjë personi për ta parandaluar atë që të zbulojë njohuritë e tij për çështjet e lidhura me hetimin ose ndjekjen e hetimit; ose ii) çdo veprim që synon të pengojë materialisht ushtrimin e aksesit të KfW-së në informacionet e kërkuara kontraktuale në lidhje me një hetim zyrtar në pretendimet për një praktikë korruptive, praktikë mashtruese, praktikë shtrënguese ose praktikë të fshehtë.</w:t>
      </w:r>
    </w:p>
    <w:p w14:paraId="71FBEB66" w14:textId="77777777" w:rsidR="00180E6F" w:rsidRPr="00180E6F" w:rsidRDefault="00180E6F" w:rsidP="00180E6F">
      <w:pPr>
        <w:widowControl w:val="0"/>
        <w:spacing w:after="0" w:line="240" w:lineRule="auto"/>
        <w:ind w:firstLine="284"/>
        <w:jc w:val="both"/>
        <w:outlineLvl w:val="0"/>
        <w:rPr>
          <w:rFonts w:ascii="Garamond" w:eastAsia="Calibri" w:hAnsi="Garamond"/>
          <w:spacing w:val="-4"/>
          <w:sz w:val="24"/>
          <w:szCs w:val="24"/>
        </w:rPr>
      </w:pPr>
      <w:r w:rsidRPr="00180E6F">
        <w:rPr>
          <w:rFonts w:ascii="Garamond" w:eastAsia="Calibri" w:hAnsi="Garamond"/>
          <w:spacing w:val="-4"/>
          <w:sz w:val="24"/>
          <w:szCs w:val="24"/>
        </w:rPr>
        <w:t>“Person”: çdo person fizik, person juridik, partneritet ose shoqatë e painkorporuar.</w:t>
      </w:r>
    </w:p>
    <w:p w14:paraId="71FBEB67"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p>
    <w:p w14:paraId="71FBEB68"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lastRenderedPageBreak/>
        <w:t xml:space="preserve">“Praktikë e sanksionueshme”: çdo praktikë shtrënguese, praktikë e fshehtë, praktikë korruptuese, praktikë mashtruese ose praktikë penguese (siç termat e tillë përkufizohen këtu), e cila: i) është e paligjshme sipas ligjit </w:t>
      </w:r>
      <w:r w:rsidRPr="00180E6F">
        <w:rPr>
          <w:rFonts w:ascii="Garamond" w:eastAsia="Calibri" w:hAnsi="Garamond"/>
          <w:color w:val="000000" w:themeColor="text1"/>
          <w:spacing w:val="-4"/>
          <w:sz w:val="24"/>
          <w:szCs w:val="24"/>
        </w:rPr>
        <w:t>gjerman ose ndonjë ligj tjetër i zbatueshëm; dhe ii) e cila ka ose mund të kishte pasur ndikim material ligjor ose reputacional në këtë Marrëveshje ndërmjet Marrësit dhe KfW-së ose zbatimit të saj.</w:t>
      </w:r>
    </w:p>
    <w:p w14:paraId="71FBEB69"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“Sanksionet”: ligjet, rregulloret, embargot ose masat kufizuese ekonomike, financiare ose tregtare, të administruara, të miratuara ose të zbatuara nga ndonjë organ sanksionues.</w:t>
      </w:r>
    </w:p>
    <w:p w14:paraId="71FBEB6A"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“Organ sanksionues”: cilido nga Këshilli i Sigurimit i Kombeve të Bashkuara, Bashkimi Evropian dhe Republika Federale e Gjermanisë.</w:t>
      </w:r>
    </w:p>
    <w:p w14:paraId="71FBEB6B"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“Lista e sanksioneve”: çdo listë e personave, grupeve ose subjekteve të caktuara posaçërisht, të cilat i nënshtrohen sanksioneve të nxjerra nga ndonjë organ sanksionues.</w:t>
      </w:r>
    </w:p>
    <w:p w14:paraId="71FBEB6C"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2. SIPËRMARRJA E INFORMIMIT</w:t>
      </w:r>
    </w:p>
    <w:p w14:paraId="71FBEB6D" w14:textId="77777777" w:rsidR="00180E6F" w:rsidRPr="00180E6F" w:rsidRDefault="00180E6F" w:rsidP="00180E6F">
      <w:pPr>
        <w:widowControl w:val="0"/>
        <w:spacing w:after="0" w:line="240" w:lineRule="auto"/>
        <w:ind w:firstLine="284"/>
        <w:jc w:val="both"/>
        <w:outlineLvl w:val="0"/>
        <w:rPr>
          <w:rFonts w:ascii="Garamond" w:eastAsia="Calibri" w:hAnsi="Garamond"/>
          <w:spacing w:val="-4"/>
          <w:sz w:val="24"/>
          <w:szCs w:val="24"/>
        </w:rPr>
      </w:pPr>
      <w:r w:rsidRPr="00180E6F">
        <w:rPr>
          <w:rFonts w:ascii="Garamond" w:eastAsia="Calibri" w:hAnsi="Garamond"/>
          <w:spacing w:val="-4"/>
          <w:sz w:val="24"/>
          <w:szCs w:val="24"/>
        </w:rPr>
        <w:t xml:space="preserve">Marrësi: </w:t>
      </w:r>
    </w:p>
    <w:p w14:paraId="71FBEB6E"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a) do të vërë menjëherë në dispozicion të KfW-së, me kërkesë, të gjithë informacionin përkatës “njihni klientin tuaj” ose informacione të ngjashme në lidhje me Marrësin që mund të kërkojë KfW-ja;</w:t>
      </w:r>
    </w:p>
    <w:p w14:paraId="71FBEB6F"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b) nëpërmjet NJPK-së, do t’i dorëzojë menjëherë KfW-së, me kërkesë, të gjitha informacionet dhe dokumentet e lidhura me shërbimet e ekspertëve të Marrësit dhe (nën)kontraktuesit të tij dhe palëve të tjera të lidhura që KfW-ja kërkon për të përmbushur detyrimet e saj për të parandaluar çdo praktikë të sanksionueshme, pastrim të parave dhe/ose financim të terrorizmit, si dhe për monitorimin e vazhdueshëm të marrëdhënieve të biznesit me Marrësin që është i nevojshëm për këtë qëllim:</w:t>
      </w:r>
    </w:p>
    <w:p w14:paraId="71FBEB70"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c) nëpërmjet NJPK-së, do të informojë KfW-në menjëherë dhe me pëlqimin e vet, sapo të vihet në dijeni ose dyshojë për ndonjë praktikë të sanksionueshme, veprim të pastrimit të parave dhe/ose financimit të terrorizmit që lidhet me shërbimet e ekspertëve;</w:t>
      </w:r>
    </w:p>
    <w:p w14:paraId="71FBEB71"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d) nëpërmjet NJPK-së, do t’i ofrojë KfW-së çdo informacion dhe raporte të tilla për shërbimet e ekspertëve dhe progresin e mëtejshëm të tij që KfW-ja mund të kërkojë për qëllimet e kësaj shtojce ; dhe</w:t>
      </w:r>
    </w:p>
    <w:p w14:paraId="71FBEB72"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 xml:space="preserve">e) nëpërmjet NJPK-së, do t’i mundësojë KfW-së dhe agjentëve të saj që në çdo kohë të </w:t>
      </w:r>
      <w:r w:rsidRPr="00180E6F">
        <w:rPr>
          <w:rFonts w:ascii="Garamond" w:eastAsia="Calibri" w:hAnsi="Garamond"/>
          <w:spacing w:val="-4"/>
          <w:sz w:val="24"/>
          <w:szCs w:val="24"/>
        </w:rPr>
        <w:lastRenderedPageBreak/>
        <w:t>inspektojnë të gjitha shërbimet e tjera të ekspertëve në lidhje me dokumentacionin përkatës të Marrësit dhe (nën)kontraktuesit e tij dhe të palëve të tjera të lidhura me ekzekutimin e shërbimeve të ekspertëve dhe të vizitojnë të gjitha instalimet që lidhen me qëllimet e kësaj shtojce.</w:t>
      </w:r>
    </w:p>
    <w:p w14:paraId="71FBEB73"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3. PËRFAQËSIMI DHE GARANCITË</w:t>
      </w:r>
    </w:p>
    <w:p w14:paraId="71FBEB74"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3.1 Në lidhje me ligjin gjerman ose ligjin e vendit të Marrësit, Marrësi përfaqëson që asnjë nga personat që veprojnë në lidhje me shërbimet e ekspertëve në emër të Përfituesit nuk ka kryer ose nuk është angazhuar në asnjë praktikë të sanksionueshme të pastrimit të parave ose financimit të terrorizmit.</w:t>
      </w:r>
    </w:p>
    <w:p w14:paraId="71FBEB75"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3.2 Përfaqësimi dhe garancia e përcaktuar në këtë Nen bëhet për herë të parë nëpërmjet ekzekutimit të kësaj Marrëveshjeje. Do të konsiderohet të përsëritet në çdo skicë të kontributit financiar, duke iu referuar rrethanave mbizotëruese në atë datë.</w:t>
      </w:r>
    </w:p>
    <w:p w14:paraId="71FBEB76"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4. SIPËRMARRJET POZITIVE</w:t>
      </w:r>
    </w:p>
    <w:p w14:paraId="71FBEB77"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Përfituesi merr përsipër, sapo Marrësi ose KfW-ja të njoftohen ose dyshojnë për ndonjë praktikë të sanksionueshme në lidhje me shërbimet e ekspertëve, veprimin e pastrimit të parave ose financimin e terrorizmit, për të bashkëpunuar plotësisht me KfW-në dhe agjentët e saj, në përcaktimin nëse ka ndodhur një incident i tillë i pajtueshmërisë. Në veçanti, Marrësi do të përgjigjet menjëherë dhe në detaje të arsyeshme për çdo njoftim nga KfW-ja dhe do të ofrojë mbështetje dokumentuese për përgjigjen e tillë sipas kërkesës së KfW-së.</w:t>
      </w:r>
    </w:p>
    <w:p w14:paraId="71FBEB78"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5. SIPËRMARRJET NEGATIVE</w:t>
      </w:r>
    </w:p>
    <w:p w14:paraId="71FBEB79" w14:textId="77777777" w:rsidR="00180E6F" w:rsidRPr="00180E6F" w:rsidRDefault="00180E6F" w:rsidP="00180E6F">
      <w:pPr>
        <w:widowControl w:val="0"/>
        <w:spacing w:after="0" w:line="240" w:lineRule="auto"/>
        <w:ind w:firstLine="284"/>
        <w:jc w:val="both"/>
        <w:rPr>
          <w:rFonts w:ascii="Garamond" w:eastAsia="Calibri" w:hAnsi="Garamond"/>
          <w:spacing w:val="-4"/>
          <w:sz w:val="24"/>
          <w:szCs w:val="24"/>
        </w:rPr>
      </w:pPr>
      <w:r w:rsidRPr="00180E6F">
        <w:rPr>
          <w:rFonts w:ascii="Garamond" w:eastAsia="Calibri" w:hAnsi="Garamond"/>
          <w:spacing w:val="-4"/>
          <w:sz w:val="24"/>
          <w:szCs w:val="24"/>
        </w:rPr>
        <w:t>Marrësi nuk do të hyjë në asnjë transaksion ose nuk do të angazhohet në ndonjë aktivitet tjetër në lidhje me shërbimet e ekspertëve që do të përbënte shkelje të sanksioneve.</w:t>
      </w:r>
    </w:p>
    <w:p w14:paraId="71FBEB7A" w14:textId="77777777" w:rsidR="00180E6F" w:rsidRPr="00180E6F" w:rsidRDefault="00180E6F" w:rsidP="00180E6F">
      <w:pPr>
        <w:widowControl w:val="0"/>
        <w:spacing w:after="0" w:line="240" w:lineRule="auto"/>
        <w:ind w:firstLine="284"/>
        <w:jc w:val="both"/>
        <w:rPr>
          <w:rFonts w:ascii="Garamond" w:eastAsia="Calibri" w:hAnsi="Garamond"/>
          <w:spacing w:val="-4"/>
          <w:sz w:val="18"/>
          <w:szCs w:val="24"/>
        </w:rPr>
      </w:pPr>
    </w:p>
    <w:p w14:paraId="71FBEB7B" w14:textId="77777777" w:rsidR="00180E6F" w:rsidRPr="00180E6F" w:rsidRDefault="00180E6F" w:rsidP="00180E6F">
      <w:pPr>
        <w:widowControl w:val="0"/>
        <w:spacing w:after="0" w:line="240" w:lineRule="auto"/>
        <w:ind w:firstLine="284"/>
        <w:jc w:val="both"/>
        <w:rPr>
          <w:rFonts w:ascii="Garamond" w:eastAsia="Calibri" w:hAnsi="Garamond"/>
          <w:spacing w:val="-4"/>
          <w:sz w:val="18"/>
          <w:szCs w:val="24"/>
        </w:rPr>
      </w:pPr>
    </w:p>
    <w:p w14:paraId="71FBEB7C" w14:textId="77777777" w:rsidR="00180E6F" w:rsidRPr="00180E6F" w:rsidRDefault="00180E6F" w:rsidP="00180E6F">
      <w:pPr>
        <w:widowControl w:val="0"/>
        <w:spacing w:after="0" w:line="240" w:lineRule="auto"/>
        <w:ind w:firstLine="284"/>
        <w:jc w:val="both"/>
        <w:rPr>
          <w:rFonts w:ascii="Garamond" w:eastAsia="Calibri" w:hAnsi="Garamond"/>
          <w:spacing w:val="-4"/>
          <w:sz w:val="18"/>
          <w:szCs w:val="24"/>
        </w:rPr>
      </w:pPr>
    </w:p>
    <w:p w14:paraId="71FBEB7D" w14:textId="77777777" w:rsidR="00180E6F" w:rsidRPr="00180E6F" w:rsidRDefault="00180E6F" w:rsidP="00180E6F">
      <w:pPr>
        <w:widowControl w:val="0"/>
        <w:spacing w:after="0" w:line="240" w:lineRule="auto"/>
        <w:ind w:firstLine="284"/>
        <w:jc w:val="both"/>
        <w:rPr>
          <w:rFonts w:ascii="Garamond" w:eastAsia="Calibri" w:hAnsi="Garamond"/>
          <w:spacing w:val="-4"/>
          <w:sz w:val="18"/>
          <w:szCs w:val="24"/>
        </w:rPr>
      </w:pPr>
    </w:p>
    <w:p w14:paraId="71FBEB7E" w14:textId="77777777" w:rsidR="00180E6F" w:rsidRPr="00180E6F" w:rsidRDefault="00180E6F" w:rsidP="00180E6F">
      <w:pPr>
        <w:widowControl w:val="0"/>
        <w:spacing w:after="0" w:line="240" w:lineRule="auto"/>
        <w:ind w:firstLine="284"/>
        <w:jc w:val="both"/>
        <w:rPr>
          <w:rFonts w:ascii="Garamond" w:eastAsia="Calibri" w:hAnsi="Garamond"/>
          <w:spacing w:val="-4"/>
          <w:sz w:val="18"/>
          <w:szCs w:val="24"/>
        </w:rPr>
      </w:pPr>
    </w:p>
    <w:p w14:paraId="71FBEB7F" w14:textId="77777777" w:rsidR="00180E6F" w:rsidRPr="00180E6F" w:rsidRDefault="00180E6F" w:rsidP="00180E6F">
      <w:pPr>
        <w:widowControl w:val="0"/>
        <w:spacing w:after="0" w:line="240" w:lineRule="auto"/>
        <w:ind w:firstLine="284"/>
        <w:jc w:val="both"/>
        <w:rPr>
          <w:rFonts w:ascii="Garamond" w:eastAsia="Calibri" w:hAnsi="Garamond"/>
          <w:spacing w:val="-4"/>
          <w:sz w:val="18"/>
          <w:szCs w:val="24"/>
        </w:rPr>
      </w:pPr>
    </w:p>
    <w:p w14:paraId="71FBEB80" w14:textId="77777777" w:rsidR="00180E6F" w:rsidRPr="00180E6F" w:rsidRDefault="00180E6F" w:rsidP="00180E6F">
      <w:pPr>
        <w:widowControl w:val="0"/>
        <w:spacing w:after="0" w:line="240" w:lineRule="auto"/>
        <w:ind w:firstLine="284"/>
        <w:jc w:val="both"/>
        <w:rPr>
          <w:rFonts w:ascii="Garamond" w:eastAsia="Calibri" w:hAnsi="Garamond"/>
          <w:spacing w:val="-4"/>
          <w:sz w:val="18"/>
          <w:szCs w:val="24"/>
        </w:rPr>
      </w:pPr>
    </w:p>
    <w:p w14:paraId="71FBEB81" w14:textId="77777777" w:rsidR="00180E6F" w:rsidRPr="00180E6F" w:rsidRDefault="00180E6F" w:rsidP="00180E6F">
      <w:pPr>
        <w:widowControl w:val="0"/>
        <w:spacing w:after="0" w:line="240" w:lineRule="auto"/>
        <w:ind w:firstLine="284"/>
        <w:jc w:val="both"/>
        <w:rPr>
          <w:rFonts w:ascii="Garamond" w:eastAsia="Calibri" w:hAnsi="Garamond"/>
          <w:spacing w:val="-4"/>
          <w:sz w:val="18"/>
          <w:szCs w:val="24"/>
        </w:rPr>
      </w:pPr>
    </w:p>
    <w:p w14:paraId="71FBEB82" w14:textId="77777777" w:rsidR="00180E6F" w:rsidRPr="00180E6F" w:rsidRDefault="00180E6F" w:rsidP="00180E6F">
      <w:pPr>
        <w:widowControl w:val="0"/>
        <w:spacing w:after="0" w:line="240" w:lineRule="auto"/>
        <w:ind w:firstLine="284"/>
        <w:jc w:val="both"/>
        <w:rPr>
          <w:rFonts w:ascii="Garamond" w:eastAsia="Calibri" w:hAnsi="Garamond"/>
          <w:spacing w:val="-4"/>
          <w:sz w:val="18"/>
          <w:szCs w:val="24"/>
        </w:rPr>
      </w:pPr>
    </w:p>
    <w:p w14:paraId="71FBEB83" w14:textId="77777777" w:rsidR="00180E6F" w:rsidRPr="00180E6F" w:rsidRDefault="00180E6F" w:rsidP="00180E6F">
      <w:pPr>
        <w:widowControl w:val="0"/>
        <w:spacing w:after="0" w:line="240" w:lineRule="auto"/>
        <w:ind w:firstLine="284"/>
        <w:jc w:val="both"/>
        <w:rPr>
          <w:rFonts w:ascii="Garamond" w:eastAsia="Calibri" w:hAnsi="Garamond"/>
          <w:spacing w:val="-4"/>
          <w:sz w:val="18"/>
          <w:szCs w:val="24"/>
        </w:rPr>
      </w:pPr>
    </w:p>
    <w:p w14:paraId="71FBEB84" w14:textId="77777777" w:rsidR="00180E6F" w:rsidRPr="00180E6F" w:rsidRDefault="00180E6F" w:rsidP="00180E6F">
      <w:pPr>
        <w:widowControl w:val="0"/>
        <w:spacing w:after="0" w:line="240" w:lineRule="auto"/>
        <w:ind w:firstLine="284"/>
        <w:jc w:val="both"/>
        <w:rPr>
          <w:rFonts w:ascii="Garamond" w:eastAsia="Calibri" w:hAnsi="Garamond"/>
          <w:spacing w:val="-4"/>
          <w:sz w:val="18"/>
          <w:szCs w:val="24"/>
        </w:rPr>
      </w:pPr>
    </w:p>
    <w:p w14:paraId="71FBEB85" w14:textId="77777777" w:rsidR="00180E6F" w:rsidRPr="00180E6F" w:rsidRDefault="00180E6F" w:rsidP="00180E6F">
      <w:pPr>
        <w:widowControl w:val="0"/>
        <w:spacing w:after="0" w:line="240" w:lineRule="auto"/>
        <w:ind w:firstLine="284"/>
        <w:jc w:val="both"/>
        <w:rPr>
          <w:rFonts w:ascii="Garamond" w:eastAsia="Calibri" w:hAnsi="Garamond"/>
          <w:spacing w:val="-4"/>
          <w:sz w:val="18"/>
          <w:szCs w:val="24"/>
        </w:rPr>
      </w:pPr>
    </w:p>
    <w:p w14:paraId="71FBEB86" w14:textId="77777777" w:rsidR="00180E6F" w:rsidRPr="00180E6F" w:rsidRDefault="00180E6F" w:rsidP="00180E6F">
      <w:pPr>
        <w:widowControl w:val="0"/>
        <w:spacing w:after="0" w:line="240" w:lineRule="auto"/>
        <w:ind w:firstLine="284"/>
        <w:jc w:val="both"/>
        <w:rPr>
          <w:rFonts w:ascii="Garamond" w:eastAsia="Calibri" w:hAnsi="Garamond"/>
          <w:spacing w:val="-4"/>
          <w:sz w:val="18"/>
          <w:szCs w:val="24"/>
        </w:rPr>
      </w:pPr>
    </w:p>
    <w:p w14:paraId="71FBEB87" w14:textId="77777777" w:rsidR="00180E6F" w:rsidRPr="00180E6F" w:rsidRDefault="00180E6F" w:rsidP="00180E6F">
      <w:pPr>
        <w:widowControl w:val="0"/>
        <w:spacing w:after="0" w:line="240" w:lineRule="auto"/>
        <w:ind w:firstLine="284"/>
        <w:jc w:val="both"/>
        <w:rPr>
          <w:rFonts w:ascii="Garamond" w:eastAsia="Calibri" w:hAnsi="Garamond"/>
          <w:spacing w:val="-4"/>
          <w:sz w:val="18"/>
          <w:szCs w:val="24"/>
        </w:rPr>
      </w:pPr>
    </w:p>
    <w:p w14:paraId="71FBEB88" w14:textId="77777777" w:rsidR="00180E6F" w:rsidRPr="00180E6F" w:rsidRDefault="00180E6F" w:rsidP="00180E6F">
      <w:pPr>
        <w:keepNext/>
        <w:widowControl w:val="0"/>
        <w:spacing w:after="0" w:line="240" w:lineRule="auto"/>
        <w:jc w:val="center"/>
        <w:outlineLvl w:val="2"/>
        <w:rPr>
          <w:rFonts w:ascii="Garamond" w:hAnsi="Garamond" w:cs="CG Times"/>
          <w:bCs/>
          <w:spacing w:val="-4"/>
          <w:sz w:val="24"/>
        </w:rPr>
      </w:pPr>
      <w:r w:rsidRPr="00180E6F">
        <w:rPr>
          <w:rFonts w:ascii="Garamond" w:hAnsi="Garamond" w:cs="CG Times"/>
          <w:bCs/>
          <w:spacing w:val="-4"/>
          <w:sz w:val="24"/>
        </w:rPr>
        <w:lastRenderedPageBreak/>
        <w:t>SHTOJCA 2</w:t>
      </w:r>
    </w:p>
    <w:p w14:paraId="71FBEB89" w14:textId="77777777" w:rsidR="00180E6F" w:rsidRPr="00180E6F" w:rsidRDefault="00180E6F" w:rsidP="00180E6F">
      <w:pPr>
        <w:keepNext/>
        <w:widowControl w:val="0"/>
        <w:spacing w:after="0" w:line="240" w:lineRule="auto"/>
        <w:jc w:val="center"/>
        <w:outlineLvl w:val="2"/>
        <w:rPr>
          <w:rFonts w:ascii="Garamond" w:hAnsi="Garamond" w:cs="CG Times"/>
          <w:bCs/>
          <w:spacing w:val="-4"/>
          <w:sz w:val="24"/>
        </w:rPr>
      </w:pPr>
      <w:r w:rsidRPr="00180E6F">
        <w:rPr>
          <w:rFonts w:ascii="Garamond" w:hAnsi="Garamond" w:cs="CG Times"/>
          <w:bCs/>
          <w:spacing w:val="-4"/>
          <w:sz w:val="24"/>
        </w:rPr>
        <w:t>UDHËZIME PËR CAKTIMIN E KONSULENTËVE NË BASHKËPUNIMIN FINANCIAR ME VENDET PARTNERE</w:t>
      </w:r>
    </w:p>
    <w:p w14:paraId="71FBEB8A" w14:textId="77777777" w:rsidR="00180E6F" w:rsidRPr="00180E6F" w:rsidRDefault="00180E6F" w:rsidP="00180E6F">
      <w:pPr>
        <w:widowControl w:val="0"/>
        <w:spacing w:after="0" w:line="240" w:lineRule="auto"/>
        <w:ind w:firstLine="284"/>
        <w:jc w:val="both"/>
        <w:rPr>
          <w:rFonts w:ascii="Garamond" w:hAnsi="Garamond" w:cs="CG Times"/>
          <w:sz w:val="14"/>
          <w:szCs w:val="24"/>
          <w:lang w:eastAsia="en-GB"/>
        </w:rPr>
      </w:pPr>
    </w:p>
    <w:p w14:paraId="71FBEB8B" w14:textId="77777777" w:rsidR="00180E6F" w:rsidRPr="00180E6F" w:rsidRDefault="00180E6F" w:rsidP="00180E6F">
      <w:pPr>
        <w:keepNext/>
        <w:widowControl w:val="0"/>
        <w:spacing w:after="0" w:line="240" w:lineRule="auto"/>
        <w:jc w:val="center"/>
        <w:rPr>
          <w:rFonts w:ascii="Garamond" w:hAnsi="Garamond" w:cs="CG Times"/>
          <w:spacing w:val="-4"/>
          <w:sz w:val="24"/>
          <w:lang w:eastAsia="en-GB"/>
        </w:rPr>
      </w:pPr>
      <w:r w:rsidRPr="00180E6F">
        <w:rPr>
          <w:rFonts w:ascii="Garamond" w:hAnsi="Garamond" w:cs="CG Times"/>
          <w:spacing w:val="-4"/>
          <w:sz w:val="24"/>
          <w:lang w:eastAsia="en-GB"/>
        </w:rPr>
        <w:t>BASHKËPUNIMI FINANCIAR</w:t>
      </w:r>
    </w:p>
    <w:p w14:paraId="71FBEB8C" w14:textId="77777777" w:rsidR="00180E6F" w:rsidRPr="00180E6F" w:rsidRDefault="00180E6F" w:rsidP="00180E6F">
      <w:pPr>
        <w:keepNext/>
        <w:widowControl w:val="0"/>
        <w:spacing w:after="0" w:line="240" w:lineRule="auto"/>
        <w:jc w:val="center"/>
        <w:rPr>
          <w:rFonts w:ascii="Garamond" w:hAnsi="Garamond" w:cs="CG Times"/>
          <w:spacing w:val="-4"/>
          <w:sz w:val="24"/>
          <w:lang w:eastAsia="en-GB"/>
        </w:rPr>
      </w:pPr>
      <w:r w:rsidRPr="00180E6F">
        <w:rPr>
          <w:rFonts w:ascii="Garamond" w:hAnsi="Garamond" w:cs="CG Times"/>
          <w:spacing w:val="-4"/>
          <w:sz w:val="24"/>
          <w:lang w:eastAsia="en-GB"/>
        </w:rPr>
        <w:t>CAKTIMI I KONSULENTËVE</w:t>
      </w:r>
    </w:p>
    <w:p w14:paraId="71FBEB8D" w14:textId="77777777" w:rsidR="00180E6F" w:rsidRPr="00180E6F" w:rsidRDefault="00180E6F" w:rsidP="00180E6F">
      <w:pPr>
        <w:keepNext/>
        <w:widowControl w:val="0"/>
        <w:spacing w:after="0" w:line="240" w:lineRule="auto"/>
        <w:jc w:val="center"/>
        <w:rPr>
          <w:rFonts w:ascii="Garamond" w:hAnsi="Garamond" w:cs="CG Times"/>
          <w:spacing w:val="-4"/>
          <w:sz w:val="24"/>
          <w:lang w:eastAsia="en-GB"/>
        </w:rPr>
      </w:pPr>
      <w:r w:rsidRPr="00180E6F">
        <w:rPr>
          <w:rFonts w:ascii="Garamond" w:hAnsi="Garamond" w:cs="CG Times"/>
          <w:spacing w:val="-4"/>
          <w:sz w:val="24"/>
          <w:lang w:eastAsia="en-GB"/>
        </w:rPr>
        <w:t>Gusht 2016</w:t>
      </w:r>
    </w:p>
    <w:p w14:paraId="71FBEB8E" w14:textId="77777777" w:rsidR="00180E6F" w:rsidRPr="00180E6F" w:rsidRDefault="00180E6F" w:rsidP="00180E6F">
      <w:pPr>
        <w:keepNext/>
        <w:widowControl w:val="0"/>
        <w:spacing w:after="0" w:line="240" w:lineRule="auto"/>
        <w:jc w:val="center"/>
        <w:rPr>
          <w:rFonts w:ascii="Garamond" w:hAnsi="Garamond" w:cs="CG Times"/>
          <w:spacing w:val="-4"/>
          <w:sz w:val="24"/>
          <w:lang w:eastAsia="en-GB"/>
        </w:rPr>
      </w:pPr>
      <w:r w:rsidRPr="00180E6F">
        <w:rPr>
          <w:rFonts w:ascii="Garamond" w:hAnsi="Garamond" w:cs="CG Times"/>
          <w:spacing w:val="-4"/>
          <w:sz w:val="24"/>
          <w:lang w:eastAsia="en-GB"/>
        </w:rPr>
        <w:t>Udhëzimet për caktimin e konsulentëve në bashkëpunim financiar me vendet partnere</w:t>
      </w:r>
    </w:p>
    <w:p w14:paraId="71FBEB8F" w14:textId="77777777" w:rsidR="00180E6F" w:rsidRPr="00180E6F" w:rsidRDefault="00180E6F" w:rsidP="00180E6F">
      <w:pPr>
        <w:widowControl w:val="0"/>
        <w:spacing w:after="0" w:line="240" w:lineRule="auto"/>
        <w:ind w:firstLine="284"/>
        <w:jc w:val="both"/>
        <w:rPr>
          <w:rFonts w:ascii="Garamond" w:eastAsia="Times New Roman" w:hAnsi="Garamond" w:cs="CG Times"/>
          <w:spacing w:val="-4"/>
          <w:sz w:val="24"/>
          <w:lang w:eastAsia="en-GB"/>
        </w:rPr>
      </w:pPr>
    </w:p>
    <w:p w14:paraId="71FBEB90" w14:textId="77777777" w:rsidR="00180E6F" w:rsidRPr="00180E6F" w:rsidRDefault="00180E6F" w:rsidP="00180E6F">
      <w:pPr>
        <w:keepNext/>
        <w:widowControl w:val="0"/>
        <w:spacing w:after="0" w:line="240" w:lineRule="auto"/>
        <w:jc w:val="center"/>
        <w:rPr>
          <w:rFonts w:ascii="Garamond" w:hAnsi="Garamond" w:cs="CG Times"/>
          <w:spacing w:val="-4"/>
          <w:sz w:val="24"/>
          <w:lang w:eastAsia="en-GB"/>
        </w:rPr>
      </w:pPr>
      <w:r w:rsidRPr="00180E6F">
        <w:rPr>
          <w:rFonts w:ascii="Garamond" w:hAnsi="Garamond" w:cs="CG Times"/>
          <w:spacing w:val="-4"/>
          <w:sz w:val="24"/>
          <w:lang w:eastAsia="en-GB"/>
        </w:rPr>
        <w:t>BANK AUS VERANTWORTUNG KFW</w:t>
      </w:r>
    </w:p>
    <w:p w14:paraId="71FBEB91" w14:textId="77777777" w:rsidR="00180E6F" w:rsidRPr="00180E6F" w:rsidRDefault="00180E6F" w:rsidP="00180E6F">
      <w:pPr>
        <w:keepNext/>
        <w:widowControl w:val="0"/>
        <w:spacing w:after="0" w:line="240" w:lineRule="auto"/>
        <w:jc w:val="center"/>
        <w:rPr>
          <w:rFonts w:ascii="Garamond" w:hAnsi="Garamond" w:cs="CG Times"/>
          <w:spacing w:val="-4"/>
          <w:sz w:val="24"/>
        </w:rPr>
      </w:pPr>
      <w:r w:rsidRPr="00180E6F">
        <w:rPr>
          <w:rFonts w:ascii="Garamond" w:hAnsi="Garamond" w:cs="CG Times"/>
          <w:spacing w:val="-4"/>
          <w:sz w:val="24"/>
        </w:rPr>
        <w:t xml:space="preserve">NDRYSHIMET NË VERSIONIN E MËPARSHËM </w:t>
      </w:r>
    </w:p>
    <w:p w14:paraId="71FBEB92" w14:textId="77777777" w:rsidR="00180E6F" w:rsidRPr="00180E6F" w:rsidRDefault="00180E6F" w:rsidP="00180E6F">
      <w:pPr>
        <w:widowControl w:val="0"/>
        <w:spacing w:after="0" w:line="240" w:lineRule="auto"/>
        <w:ind w:firstLine="284"/>
        <w:jc w:val="both"/>
        <w:rPr>
          <w:rFonts w:ascii="Garamond" w:hAnsi="Garamond" w:cs="CG Times"/>
          <w:sz w:val="14"/>
          <w:szCs w:val="24"/>
        </w:rPr>
      </w:pPr>
    </w:p>
    <w:tbl>
      <w:tblPr>
        <w:tblW w:w="5000" w:type="pct"/>
        <w:tblCellMar>
          <w:left w:w="0" w:type="dxa"/>
          <w:right w:w="0" w:type="dxa"/>
        </w:tblCellMar>
        <w:tblLook w:val="0000" w:firstRow="0" w:lastRow="0" w:firstColumn="0" w:lastColumn="0" w:noHBand="0" w:noVBand="0"/>
      </w:tblPr>
      <w:tblGrid>
        <w:gridCol w:w="882"/>
        <w:gridCol w:w="1250"/>
        <w:gridCol w:w="2470"/>
      </w:tblGrid>
      <w:tr w:rsidR="00180E6F" w:rsidRPr="00180E6F" w14:paraId="71FBEB96" w14:textId="77777777" w:rsidTr="007F74A4">
        <w:trPr>
          <w:trHeight w:val="338"/>
        </w:trPr>
        <w:tc>
          <w:tcPr>
            <w:tcW w:w="958" w:type="pct"/>
            <w:tcBorders>
              <w:top w:val="single" w:sz="4" w:space="0" w:color="auto"/>
              <w:left w:val="single" w:sz="4" w:space="0" w:color="auto"/>
              <w:bottom w:val="single" w:sz="4" w:space="0" w:color="auto"/>
              <w:right w:val="single" w:sz="4" w:space="0" w:color="auto"/>
            </w:tcBorders>
            <w:shd w:val="clear" w:color="auto" w:fill="auto"/>
            <w:vAlign w:val="bottom"/>
          </w:tcPr>
          <w:p w14:paraId="71FBEB93" w14:textId="77777777" w:rsidR="00180E6F" w:rsidRPr="00180E6F" w:rsidRDefault="00180E6F" w:rsidP="00180E6F">
            <w:pPr>
              <w:widowControl w:val="0"/>
              <w:spacing w:after="0" w:line="240" w:lineRule="auto"/>
              <w:ind w:left="113"/>
              <w:jc w:val="center"/>
              <w:rPr>
                <w:rFonts w:ascii="Garamond" w:hAnsi="Garamond" w:cs="CG Times"/>
                <w:b/>
                <w:spacing w:val="-4"/>
                <w:sz w:val="24"/>
                <w:szCs w:val="24"/>
              </w:rPr>
            </w:pPr>
            <w:r w:rsidRPr="00180E6F">
              <w:rPr>
                <w:rFonts w:ascii="Garamond" w:hAnsi="Garamond" w:cs="CG Times"/>
                <w:b/>
                <w:spacing w:val="-4"/>
                <w:sz w:val="24"/>
                <w:szCs w:val="24"/>
              </w:rPr>
              <w:t>Data</w:t>
            </w:r>
          </w:p>
        </w:tc>
        <w:tc>
          <w:tcPr>
            <w:tcW w:w="1358" w:type="pct"/>
            <w:tcBorders>
              <w:top w:val="single" w:sz="4" w:space="0" w:color="auto"/>
              <w:left w:val="single" w:sz="4" w:space="0" w:color="auto"/>
              <w:bottom w:val="single" w:sz="4" w:space="0" w:color="auto"/>
              <w:right w:val="single" w:sz="4" w:space="0" w:color="auto"/>
            </w:tcBorders>
            <w:shd w:val="clear" w:color="auto" w:fill="auto"/>
            <w:vAlign w:val="bottom"/>
          </w:tcPr>
          <w:p w14:paraId="71FBEB94" w14:textId="77777777" w:rsidR="00180E6F" w:rsidRPr="00180E6F" w:rsidRDefault="00180E6F" w:rsidP="00180E6F">
            <w:pPr>
              <w:widowControl w:val="0"/>
              <w:spacing w:after="0" w:line="240" w:lineRule="auto"/>
              <w:ind w:left="113"/>
              <w:jc w:val="center"/>
              <w:rPr>
                <w:rFonts w:ascii="Garamond" w:hAnsi="Garamond" w:cs="CG Times"/>
                <w:b/>
                <w:spacing w:val="-4"/>
                <w:sz w:val="24"/>
                <w:szCs w:val="24"/>
              </w:rPr>
            </w:pPr>
            <w:r w:rsidRPr="00180E6F">
              <w:rPr>
                <w:rFonts w:ascii="Garamond" w:hAnsi="Garamond" w:cs="CG Times"/>
                <w:b/>
                <w:spacing w:val="-4"/>
                <w:sz w:val="24"/>
                <w:szCs w:val="24"/>
              </w:rPr>
              <w:t>Kapitulli</w:t>
            </w:r>
          </w:p>
        </w:tc>
        <w:tc>
          <w:tcPr>
            <w:tcW w:w="2684" w:type="pct"/>
            <w:tcBorders>
              <w:top w:val="single" w:sz="4" w:space="0" w:color="auto"/>
              <w:left w:val="single" w:sz="4" w:space="0" w:color="auto"/>
              <w:bottom w:val="single" w:sz="4" w:space="0" w:color="auto"/>
              <w:right w:val="single" w:sz="4" w:space="0" w:color="auto"/>
            </w:tcBorders>
            <w:shd w:val="clear" w:color="auto" w:fill="auto"/>
            <w:vAlign w:val="bottom"/>
          </w:tcPr>
          <w:p w14:paraId="71FBEB95" w14:textId="77777777" w:rsidR="00180E6F" w:rsidRPr="00180E6F" w:rsidRDefault="00180E6F" w:rsidP="00180E6F">
            <w:pPr>
              <w:widowControl w:val="0"/>
              <w:spacing w:after="0" w:line="240" w:lineRule="auto"/>
              <w:ind w:left="113"/>
              <w:jc w:val="center"/>
              <w:rPr>
                <w:rFonts w:ascii="Garamond" w:hAnsi="Garamond" w:cs="CG Times"/>
                <w:b/>
                <w:spacing w:val="-4"/>
                <w:sz w:val="24"/>
                <w:szCs w:val="24"/>
              </w:rPr>
            </w:pPr>
            <w:r w:rsidRPr="00180E6F">
              <w:rPr>
                <w:rFonts w:ascii="Garamond" w:hAnsi="Garamond" w:cs="CG Times"/>
                <w:b/>
                <w:spacing w:val="-4"/>
                <w:sz w:val="24"/>
                <w:szCs w:val="24"/>
              </w:rPr>
              <w:t>Përmbajtja</w:t>
            </w:r>
          </w:p>
        </w:tc>
      </w:tr>
      <w:tr w:rsidR="00180E6F" w:rsidRPr="00180E6F" w14:paraId="71FBEB9A" w14:textId="77777777" w:rsidTr="007F74A4">
        <w:trPr>
          <w:trHeight w:val="145"/>
        </w:trPr>
        <w:tc>
          <w:tcPr>
            <w:tcW w:w="958" w:type="pct"/>
            <w:tcBorders>
              <w:top w:val="single" w:sz="4" w:space="0" w:color="auto"/>
              <w:left w:val="single" w:sz="4" w:space="0" w:color="auto"/>
              <w:bottom w:val="single" w:sz="4" w:space="0" w:color="auto"/>
              <w:right w:val="single" w:sz="4" w:space="0" w:color="auto"/>
            </w:tcBorders>
            <w:shd w:val="clear" w:color="auto" w:fill="auto"/>
            <w:vAlign w:val="bottom"/>
          </w:tcPr>
          <w:p w14:paraId="71FBEB97" w14:textId="77777777" w:rsidR="00180E6F" w:rsidRPr="00180E6F" w:rsidRDefault="00180E6F" w:rsidP="00180E6F">
            <w:pPr>
              <w:widowControl w:val="0"/>
              <w:spacing w:after="0" w:line="240" w:lineRule="auto"/>
              <w:jc w:val="both"/>
              <w:rPr>
                <w:rFonts w:ascii="Garamond" w:hAnsi="Garamond" w:cs="CG Times"/>
                <w:spacing w:val="-4"/>
                <w:sz w:val="24"/>
                <w:szCs w:val="24"/>
              </w:rPr>
            </w:pPr>
            <w:r w:rsidRPr="00180E6F">
              <w:rPr>
                <w:rFonts w:ascii="Garamond" w:hAnsi="Garamond" w:cs="CG Times"/>
                <w:spacing w:val="-4"/>
                <w:sz w:val="24"/>
                <w:szCs w:val="24"/>
              </w:rPr>
              <w:t>1.8.2016</w:t>
            </w:r>
          </w:p>
        </w:tc>
        <w:tc>
          <w:tcPr>
            <w:tcW w:w="1358" w:type="pct"/>
            <w:tcBorders>
              <w:top w:val="single" w:sz="4" w:space="0" w:color="auto"/>
              <w:left w:val="single" w:sz="4" w:space="0" w:color="auto"/>
              <w:bottom w:val="single" w:sz="4" w:space="0" w:color="auto"/>
              <w:right w:val="single" w:sz="4" w:space="0" w:color="auto"/>
            </w:tcBorders>
            <w:shd w:val="clear" w:color="auto" w:fill="auto"/>
            <w:vAlign w:val="bottom"/>
          </w:tcPr>
          <w:p w14:paraId="71FBEB98" w14:textId="77777777" w:rsidR="00180E6F" w:rsidRPr="00180E6F" w:rsidRDefault="00180E6F" w:rsidP="00180E6F">
            <w:pPr>
              <w:widowControl w:val="0"/>
              <w:spacing w:after="0" w:line="240" w:lineRule="auto"/>
              <w:ind w:left="113"/>
              <w:jc w:val="both"/>
              <w:rPr>
                <w:rFonts w:ascii="Garamond" w:hAnsi="Garamond" w:cs="CG Times"/>
                <w:spacing w:val="-4"/>
                <w:sz w:val="24"/>
                <w:szCs w:val="24"/>
              </w:rPr>
            </w:pPr>
            <w:r w:rsidRPr="00180E6F">
              <w:rPr>
                <w:rFonts w:ascii="Garamond" w:hAnsi="Garamond" w:cs="CG Times"/>
                <w:spacing w:val="-4"/>
                <w:sz w:val="24"/>
                <w:szCs w:val="24"/>
              </w:rPr>
              <w:t>Të ndryshëm</w:t>
            </w:r>
          </w:p>
        </w:tc>
        <w:tc>
          <w:tcPr>
            <w:tcW w:w="2684" w:type="pct"/>
            <w:tcBorders>
              <w:top w:val="single" w:sz="4" w:space="0" w:color="auto"/>
              <w:left w:val="single" w:sz="4" w:space="0" w:color="auto"/>
              <w:bottom w:val="single" w:sz="4" w:space="0" w:color="auto"/>
              <w:right w:val="single" w:sz="4" w:space="0" w:color="auto"/>
            </w:tcBorders>
            <w:shd w:val="clear" w:color="auto" w:fill="auto"/>
            <w:vAlign w:val="bottom"/>
          </w:tcPr>
          <w:p w14:paraId="71FBEB99" w14:textId="77777777" w:rsidR="00180E6F" w:rsidRPr="00180E6F" w:rsidRDefault="00180E6F" w:rsidP="00180E6F">
            <w:pPr>
              <w:widowControl w:val="0"/>
              <w:spacing w:after="0" w:line="240" w:lineRule="auto"/>
              <w:ind w:left="113"/>
              <w:rPr>
                <w:rFonts w:ascii="Garamond" w:hAnsi="Garamond" w:cs="CG Times"/>
                <w:spacing w:val="-4"/>
                <w:sz w:val="24"/>
                <w:szCs w:val="24"/>
              </w:rPr>
            </w:pPr>
            <w:r w:rsidRPr="00180E6F">
              <w:rPr>
                <w:rFonts w:ascii="Garamond" w:hAnsi="Garamond" w:cs="CG Times"/>
                <w:spacing w:val="-4"/>
                <w:sz w:val="24"/>
                <w:szCs w:val="24"/>
              </w:rPr>
              <w:t>Korrigjimi i gabimeve në shkrim</w:t>
            </w:r>
          </w:p>
        </w:tc>
      </w:tr>
      <w:tr w:rsidR="00180E6F" w:rsidRPr="00180E6F" w14:paraId="71FBEB9E" w14:textId="77777777" w:rsidTr="007F74A4">
        <w:trPr>
          <w:trHeight w:val="276"/>
        </w:trPr>
        <w:tc>
          <w:tcPr>
            <w:tcW w:w="958" w:type="pct"/>
            <w:tcBorders>
              <w:top w:val="single" w:sz="4" w:space="0" w:color="auto"/>
              <w:left w:val="single" w:sz="4" w:space="0" w:color="auto"/>
              <w:bottom w:val="single" w:sz="4" w:space="0" w:color="auto"/>
              <w:right w:val="single" w:sz="4" w:space="0" w:color="auto"/>
            </w:tcBorders>
            <w:shd w:val="clear" w:color="auto" w:fill="auto"/>
            <w:vAlign w:val="bottom"/>
          </w:tcPr>
          <w:p w14:paraId="71FBEB9B" w14:textId="77777777" w:rsidR="00180E6F" w:rsidRPr="00180E6F" w:rsidRDefault="00180E6F" w:rsidP="00180E6F">
            <w:pPr>
              <w:widowControl w:val="0"/>
              <w:spacing w:after="0" w:line="240" w:lineRule="auto"/>
              <w:ind w:left="113"/>
              <w:jc w:val="both"/>
              <w:rPr>
                <w:rFonts w:ascii="Garamond" w:hAnsi="Garamond" w:cs="CG Times"/>
                <w:spacing w:val="-4"/>
                <w:sz w:val="24"/>
                <w:szCs w:val="24"/>
              </w:rPr>
            </w:pPr>
          </w:p>
        </w:tc>
        <w:tc>
          <w:tcPr>
            <w:tcW w:w="1358" w:type="pct"/>
            <w:tcBorders>
              <w:top w:val="single" w:sz="4" w:space="0" w:color="auto"/>
              <w:left w:val="single" w:sz="4" w:space="0" w:color="auto"/>
              <w:bottom w:val="single" w:sz="4" w:space="0" w:color="auto"/>
              <w:right w:val="single" w:sz="4" w:space="0" w:color="auto"/>
            </w:tcBorders>
            <w:shd w:val="clear" w:color="auto" w:fill="auto"/>
            <w:vAlign w:val="bottom"/>
          </w:tcPr>
          <w:p w14:paraId="71FBEB9C" w14:textId="77777777" w:rsidR="00180E6F" w:rsidRPr="00180E6F" w:rsidRDefault="00180E6F" w:rsidP="00180E6F">
            <w:pPr>
              <w:widowControl w:val="0"/>
              <w:spacing w:after="0" w:line="240" w:lineRule="auto"/>
              <w:ind w:left="113"/>
              <w:jc w:val="both"/>
              <w:rPr>
                <w:rFonts w:ascii="Garamond" w:hAnsi="Garamond" w:cs="CG Times"/>
                <w:spacing w:val="-4"/>
                <w:sz w:val="24"/>
                <w:szCs w:val="24"/>
              </w:rPr>
            </w:pPr>
            <w:r w:rsidRPr="00180E6F">
              <w:rPr>
                <w:rFonts w:ascii="Garamond" w:hAnsi="Garamond" w:cs="CG Times"/>
                <w:spacing w:val="-4"/>
                <w:sz w:val="24"/>
                <w:szCs w:val="24"/>
              </w:rPr>
              <w:t>1.17c)</w:t>
            </w:r>
          </w:p>
        </w:tc>
        <w:tc>
          <w:tcPr>
            <w:tcW w:w="2684" w:type="pct"/>
            <w:tcBorders>
              <w:top w:val="single" w:sz="4" w:space="0" w:color="auto"/>
              <w:left w:val="single" w:sz="4" w:space="0" w:color="auto"/>
              <w:bottom w:val="single" w:sz="4" w:space="0" w:color="auto"/>
              <w:right w:val="single" w:sz="4" w:space="0" w:color="auto"/>
            </w:tcBorders>
            <w:shd w:val="clear" w:color="auto" w:fill="auto"/>
            <w:vAlign w:val="bottom"/>
          </w:tcPr>
          <w:p w14:paraId="71FBEB9D" w14:textId="77777777" w:rsidR="00180E6F" w:rsidRPr="00180E6F" w:rsidRDefault="00180E6F" w:rsidP="00180E6F">
            <w:pPr>
              <w:widowControl w:val="0"/>
              <w:spacing w:after="0" w:line="240" w:lineRule="auto"/>
              <w:ind w:left="113"/>
              <w:rPr>
                <w:rFonts w:ascii="Garamond" w:hAnsi="Garamond" w:cs="CG Times"/>
                <w:spacing w:val="-4"/>
                <w:sz w:val="24"/>
                <w:szCs w:val="24"/>
              </w:rPr>
            </w:pPr>
            <w:r w:rsidRPr="00180E6F">
              <w:rPr>
                <w:rFonts w:ascii="Garamond" w:hAnsi="Garamond" w:cs="CG Times"/>
                <w:spacing w:val="-4"/>
                <w:sz w:val="24"/>
                <w:szCs w:val="24"/>
              </w:rPr>
              <w:t>Sqarime lidhur me pjesëmarrjen e ofertuesve shtetërorë</w:t>
            </w:r>
          </w:p>
        </w:tc>
      </w:tr>
      <w:tr w:rsidR="00180E6F" w:rsidRPr="00180E6F" w14:paraId="71FBEBA2" w14:textId="77777777" w:rsidTr="007F74A4">
        <w:trPr>
          <w:trHeight w:val="125"/>
        </w:trPr>
        <w:tc>
          <w:tcPr>
            <w:tcW w:w="958" w:type="pct"/>
            <w:tcBorders>
              <w:top w:val="single" w:sz="4" w:space="0" w:color="auto"/>
              <w:left w:val="single" w:sz="4" w:space="0" w:color="auto"/>
              <w:bottom w:val="single" w:sz="4" w:space="0" w:color="auto"/>
              <w:right w:val="single" w:sz="4" w:space="0" w:color="auto"/>
            </w:tcBorders>
            <w:shd w:val="clear" w:color="auto" w:fill="auto"/>
            <w:vAlign w:val="bottom"/>
          </w:tcPr>
          <w:p w14:paraId="71FBEB9F" w14:textId="77777777" w:rsidR="00180E6F" w:rsidRPr="00180E6F" w:rsidRDefault="00180E6F" w:rsidP="00180E6F">
            <w:pPr>
              <w:widowControl w:val="0"/>
              <w:spacing w:after="0" w:line="240" w:lineRule="auto"/>
              <w:ind w:left="113"/>
              <w:jc w:val="both"/>
              <w:rPr>
                <w:rFonts w:ascii="Garamond" w:hAnsi="Garamond" w:cs="CG Times"/>
                <w:spacing w:val="-4"/>
                <w:sz w:val="24"/>
                <w:szCs w:val="24"/>
              </w:rPr>
            </w:pPr>
          </w:p>
        </w:tc>
        <w:tc>
          <w:tcPr>
            <w:tcW w:w="1358" w:type="pct"/>
            <w:tcBorders>
              <w:top w:val="single" w:sz="4" w:space="0" w:color="auto"/>
              <w:left w:val="single" w:sz="4" w:space="0" w:color="auto"/>
              <w:bottom w:val="single" w:sz="4" w:space="0" w:color="auto"/>
              <w:right w:val="single" w:sz="4" w:space="0" w:color="auto"/>
            </w:tcBorders>
            <w:shd w:val="clear" w:color="auto" w:fill="auto"/>
            <w:vAlign w:val="bottom"/>
          </w:tcPr>
          <w:p w14:paraId="71FBEBA0" w14:textId="77777777" w:rsidR="00180E6F" w:rsidRPr="00180E6F" w:rsidRDefault="00180E6F" w:rsidP="00180E6F">
            <w:pPr>
              <w:widowControl w:val="0"/>
              <w:spacing w:after="0" w:line="240" w:lineRule="auto"/>
              <w:ind w:left="113"/>
              <w:jc w:val="both"/>
              <w:rPr>
                <w:rFonts w:ascii="Garamond" w:hAnsi="Garamond" w:cs="CG Times"/>
                <w:spacing w:val="-4"/>
                <w:sz w:val="24"/>
                <w:szCs w:val="24"/>
              </w:rPr>
            </w:pPr>
            <w:r w:rsidRPr="00180E6F">
              <w:rPr>
                <w:rFonts w:ascii="Garamond" w:hAnsi="Garamond" w:cs="CG Times"/>
                <w:spacing w:val="-4"/>
                <w:sz w:val="24"/>
                <w:szCs w:val="24"/>
              </w:rPr>
              <w:t>1.17e)-f)</w:t>
            </w:r>
          </w:p>
        </w:tc>
        <w:tc>
          <w:tcPr>
            <w:tcW w:w="2684" w:type="pct"/>
            <w:tcBorders>
              <w:top w:val="single" w:sz="4" w:space="0" w:color="auto"/>
              <w:left w:val="single" w:sz="4" w:space="0" w:color="auto"/>
              <w:bottom w:val="single" w:sz="4" w:space="0" w:color="auto"/>
              <w:right w:val="single" w:sz="4" w:space="0" w:color="auto"/>
            </w:tcBorders>
            <w:shd w:val="clear" w:color="auto" w:fill="auto"/>
            <w:vAlign w:val="bottom"/>
          </w:tcPr>
          <w:p w14:paraId="71FBEBA1" w14:textId="77777777" w:rsidR="00180E6F" w:rsidRPr="00180E6F" w:rsidRDefault="00180E6F" w:rsidP="00180E6F">
            <w:pPr>
              <w:widowControl w:val="0"/>
              <w:spacing w:after="0" w:line="240" w:lineRule="auto"/>
              <w:ind w:left="113"/>
              <w:rPr>
                <w:rFonts w:ascii="Garamond" w:hAnsi="Garamond" w:cs="CG Times"/>
                <w:spacing w:val="-4"/>
                <w:sz w:val="24"/>
                <w:szCs w:val="24"/>
              </w:rPr>
            </w:pPr>
            <w:r w:rsidRPr="00180E6F">
              <w:rPr>
                <w:rFonts w:ascii="Garamond" w:hAnsi="Garamond" w:cs="CG Times"/>
                <w:spacing w:val="-4"/>
                <w:sz w:val="24"/>
                <w:szCs w:val="24"/>
              </w:rPr>
              <w:t>Përfshirja e nënkontraktuesve</w:t>
            </w:r>
          </w:p>
        </w:tc>
      </w:tr>
      <w:tr w:rsidR="00180E6F" w:rsidRPr="00180E6F" w14:paraId="71FBEBA6" w14:textId="77777777" w:rsidTr="007F74A4">
        <w:trPr>
          <w:trHeight w:val="284"/>
        </w:trPr>
        <w:tc>
          <w:tcPr>
            <w:tcW w:w="958" w:type="pct"/>
            <w:tcBorders>
              <w:top w:val="single" w:sz="4" w:space="0" w:color="auto"/>
              <w:left w:val="single" w:sz="4" w:space="0" w:color="auto"/>
              <w:bottom w:val="single" w:sz="4" w:space="0" w:color="auto"/>
              <w:right w:val="single" w:sz="4" w:space="0" w:color="auto"/>
            </w:tcBorders>
            <w:shd w:val="clear" w:color="auto" w:fill="auto"/>
            <w:vAlign w:val="bottom"/>
          </w:tcPr>
          <w:p w14:paraId="71FBEBA3" w14:textId="77777777" w:rsidR="00180E6F" w:rsidRPr="00180E6F" w:rsidRDefault="00180E6F" w:rsidP="00180E6F">
            <w:pPr>
              <w:widowControl w:val="0"/>
              <w:spacing w:after="0" w:line="240" w:lineRule="auto"/>
              <w:ind w:left="113"/>
              <w:jc w:val="both"/>
              <w:rPr>
                <w:rFonts w:ascii="Garamond" w:hAnsi="Garamond" w:cs="CG Times"/>
                <w:spacing w:val="-4"/>
                <w:sz w:val="24"/>
                <w:szCs w:val="24"/>
              </w:rPr>
            </w:pPr>
          </w:p>
        </w:tc>
        <w:tc>
          <w:tcPr>
            <w:tcW w:w="1358" w:type="pct"/>
            <w:tcBorders>
              <w:top w:val="single" w:sz="4" w:space="0" w:color="auto"/>
              <w:left w:val="single" w:sz="4" w:space="0" w:color="auto"/>
              <w:bottom w:val="single" w:sz="4" w:space="0" w:color="auto"/>
              <w:right w:val="single" w:sz="4" w:space="0" w:color="auto"/>
            </w:tcBorders>
            <w:shd w:val="clear" w:color="auto" w:fill="auto"/>
            <w:vAlign w:val="bottom"/>
          </w:tcPr>
          <w:p w14:paraId="71FBEBA4" w14:textId="77777777" w:rsidR="00180E6F" w:rsidRPr="00180E6F" w:rsidRDefault="00180E6F" w:rsidP="00180E6F">
            <w:pPr>
              <w:widowControl w:val="0"/>
              <w:spacing w:after="0" w:line="240" w:lineRule="auto"/>
              <w:ind w:left="113"/>
              <w:jc w:val="both"/>
              <w:rPr>
                <w:rFonts w:ascii="Garamond" w:hAnsi="Garamond" w:cs="CG Times"/>
                <w:spacing w:val="-4"/>
                <w:sz w:val="24"/>
                <w:szCs w:val="24"/>
              </w:rPr>
            </w:pPr>
            <w:r w:rsidRPr="00180E6F">
              <w:rPr>
                <w:rFonts w:ascii="Garamond" w:hAnsi="Garamond" w:cs="CG Times"/>
                <w:spacing w:val="-4"/>
                <w:sz w:val="24"/>
                <w:szCs w:val="24"/>
              </w:rPr>
              <w:t>2.04/2.05</w:t>
            </w:r>
          </w:p>
        </w:tc>
        <w:tc>
          <w:tcPr>
            <w:tcW w:w="2684" w:type="pct"/>
            <w:tcBorders>
              <w:top w:val="single" w:sz="4" w:space="0" w:color="auto"/>
              <w:left w:val="single" w:sz="4" w:space="0" w:color="auto"/>
              <w:bottom w:val="single" w:sz="4" w:space="0" w:color="auto"/>
              <w:right w:val="single" w:sz="4" w:space="0" w:color="auto"/>
            </w:tcBorders>
            <w:shd w:val="clear" w:color="auto" w:fill="auto"/>
            <w:vAlign w:val="bottom"/>
          </w:tcPr>
          <w:p w14:paraId="71FBEBA5" w14:textId="77777777" w:rsidR="00180E6F" w:rsidRPr="00180E6F" w:rsidRDefault="00180E6F" w:rsidP="00180E6F">
            <w:pPr>
              <w:widowControl w:val="0"/>
              <w:spacing w:after="0" w:line="240" w:lineRule="auto"/>
              <w:ind w:left="113"/>
              <w:rPr>
                <w:rFonts w:ascii="Garamond" w:hAnsi="Garamond" w:cs="CG Times"/>
                <w:spacing w:val="-4"/>
                <w:sz w:val="24"/>
                <w:szCs w:val="24"/>
              </w:rPr>
            </w:pPr>
            <w:r w:rsidRPr="00180E6F">
              <w:rPr>
                <w:rFonts w:ascii="Garamond" w:hAnsi="Garamond" w:cs="CG Times"/>
                <w:spacing w:val="-4"/>
                <w:sz w:val="24"/>
                <w:szCs w:val="24"/>
              </w:rPr>
              <w:t>Ndryshim i numërtimit të paragrafëve</w:t>
            </w:r>
          </w:p>
        </w:tc>
      </w:tr>
      <w:tr w:rsidR="00180E6F" w:rsidRPr="00180E6F" w14:paraId="71FBEBAA" w14:textId="77777777" w:rsidTr="007F74A4">
        <w:trPr>
          <w:trHeight w:val="159"/>
        </w:trPr>
        <w:tc>
          <w:tcPr>
            <w:tcW w:w="958" w:type="pct"/>
            <w:tcBorders>
              <w:top w:val="single" w:sz="4" w:space="0" w:color="auto"/>
              <w:left w:val="single" w:sz="4" w:space="0" w:color="auto"/>
              <w:bottom w:val="single" w:sz="4" w:space="0" w:color="auto"/>
              <w:right w:val="single" w:sz="4" w:space="0" w:color="auto"/>
            </w:tcBorders>
            <w:shd w:val="clear" w:color="auto" w:fill="auto"/>
            <w:vAlign w:val="bottom"/>
          </w:tcPr>
          <w:p w14:paraId="71FBEBA7" w14:textId="77777777" w:rsidR="00180E6F" w:rsidRPr="00180E6F" w:rsidRDefault="00180E6F" w:rsidP="00180E6F">
            <w:pPr>
              <w:widowControl w:val="0"/>
              <w:spacing w:after="0" w:line="240" w:lineRule="auto"/>
              <w:ind w:left="113"/>
              <w:jc w:val="both"/>
              <w:rPr>
                <w:rFonts w:ascii="Garamond" w:hAnsi="Garamond" w:cs="CG Times"/>
                <w:spacing w:val="-4"/>
                <w:sz w:val="24"/>
                <w:szCs w:val="24"/>
              </w:rPr>
            </w:pPr>
          </w:p>
        </w:tc>
        <w:tc>
          <w:tcPr>
            <w:tcW w:w="1358" w:type="pct"/>
            <w:tcBorders>
              <w:top w:val="single" w:sz="4" w:space="0" w:color="auto"/>
              <w:left w:val="single" w:sz="4" w:space="0" w:color="auto"/>
              <w:bottom w:val="single" w:sz="4" w:space="0" w:color="auto"/>
              <w:right w:val="single" w:sz="4" w:space="0" w:color="auto"/>
            </w:tcBorders>
            <w:shd w:val="clear" w:color="auto" w:fill="auto"/>
            <w:vAlign w:val="bottom"/>
          </w:tcPr>
          <w:p w14:paraId="71FBEBA8" w14:textId="77777777" w:rsidR="00180E6F" w:rsidRPr="00180E6F" w:rsidRDefault="00180E6F" w:rsidP="00180E6F">
            <w:pPr>
              <w:widowControl w:val="0"/>
              <w:spacing w:after="0" w:line="240" w:lineRule="auto"/>
              <w:ind w:left="113"/>
              <w:jc w:val="both"/>
              <w:rPr>
                <w:rFonts w:ascii="Garamond" w:hAnsi="Garamond" w:cs="CG Times"/>
                <w:spacing w:val="-4"/>
                <w:sz w:val="24"/>
                <w:szCs w:val="24"/>
              </w:rPr>
            </w:pPr>
            <w:r w:rsidRPr="00180E6F">
              <w:rPr>
                <w:rFonts w:ascii="Garamond" w:hAnsi="Garamond" w:cs="CG Times"/>
                <w:spacing w:val="-4"/>
                <w:sz w:val="24"/>
                <w:szCs w:val="24"/>
              </w:rPr>
              <w:t>2.06</w:t>
            </w:r>
          </w:p>
        </w:tc>
        <w:tc>
          <w:tcPr>
            <w:tcW w:w="2684" w:type="pct"/>
            <w:tcBorders>
              <w:top w:val="single" w:sz="4" w:space="0" w:color="auto"/>
              <w:left w:val="single" w:sz="4" w:space="0" w:color="auto"/>
              <w:bottom w:val="single" w:sz="4" w:space="0" w:color="auto"/>
              <w:right w:val="single" w:sz="4" w:space="0" w:color="auto"/>
            </w:tcBorders>
            <w:shd w:val="clear" w:color="auto" w:fill="auto"/>
            <w:vAlign w:val="bottom"/>
          </w:tcPr>
          <w:p w14:paraId="71FBEBA9" w14:textId="77777777" w:rsidR="00180E6F" w:rsidRPr="00180E6F" w:rsidRDefault="00180E6F" w:rsidP="00180E6F">
            <w:pPr>
              <w:widowControl w:val="0"/>
              <w:spacing w:after="0" w:line="240" w:lineRule="auto"/>
              <w:ind w:left="113"/>
              <w:rPr>
                <w:rFonts w:ascii="Garamond" w:hAnsi="Garamond" w:cs="CG Times"/>
                <w:spacing w:val="-4"/>
                <w:sz w:val="24"/>
                <w:szCs w:val="24"/>
              </w:rPr>
            </w:pPr>
            <w:r w:rsidRPr="00180E6F">
              <w:rPr>
                <w:rFonts w:ascii="Garamond" w:hAnsi="Garamond" w:cs="CG Times"/>
                <w:spacing w:val="-4"/>
                <w:sz w:val="24"/>
                <w:szCs w:val="24"/>
              </w:rPr>
              <w:t>Sqarime për hapjen e dokumenteve</w:t>
            </w:r>
          </w:p>
        </w:tc>
      </w:tr>
      <w:tr w:rsidR="00180E6F" w:rsidRPr="00180E6F" w14:paraId="71FBEBAE" w14:textId="77777777" w:rsidTr="007F74A4">
        <w:trPr>
          <w:trHeight w:val="301"/>
        </w:trPr>
        <w:tc>
          <w:tcPr>
            <w:tcW w:w="958" w:type="pct"/>
            <w:tcBorders>
              <w:top w:val="single" w:sz="4" w:space="0" w:color="auto"/>
              <w:left w:val="single" w:sz="4" w:space="0" w:color="auto"/>
              <w:bottom w:val="single" w:sz="4" w:space="0" w:color="auto"/>
              <w:right w:val="single" w:sz="4" w:space="0" w:color="auto"/>
            </w:tcBorders>
            <w:shd w:val="clear" w:color="auto" w:fill="auto"/>
            <w:vAlign w:val="bottom"/>
          </w:tcPr>
          <w:p w14:paraId="71FBEBAB" w14:textId="77777777" w:rsidR="00180E6F" w:rsidRPr="00180E6F" w:rsidRDefault="00180E6F" w:rsidP="00180E6F">
            <w:pPr>
              <w:widowControl w:val="0"/>
              <w:spacing w:after="0" w:line="240" w:lineRule="auto"/>
              <w:ind w:left="113"/>
              <w:jc w:val="both"/>
              <w:rPr>
                <w:rFonts w:ascii="Garamond" w:hAnsi="Garamond" w:cs="CG Times"/>
                <w:spacing w:val="-4"/>
                <w:sz w:val="24"/>
                <w:szCs w:val="24"/>
              </w:rPr>
            </w:pPr>
          </w:p>
        </w:tc>
        <w:tc>
          <w:tcPr>
            <w:tcW w:w="1358" w:type="pct"/>
            <w:tcBorders>
              <w:top w:val="single" w:sz="4" w:space="0" w:color="auto"/>
              <w:left w:val="single" w:sz="4" w:space="0" w:color="auto"/>
              <w:bottom w:val="single" w:sz="4" w:space="0" w:color="auto"/>
              <w:right w:val="single" w:sz="4" w:space="0" w:color="auto"/>
            </w:tcBorders>
            <w:shd w:val="clear" w:color="auto" w:fill="auto"/>
            <w:vAlign w:val="bottom"/>
          </w:tcPr>
          <w:p w14:paraId="71FBEBAC" w14:textId="77777777" w:rsidR="00180E6F" w:rsidRPr="00180E6F" w:rsidRDefault="00180E6F" w:rsidP="00180E6F">
            <w:pPr>
              <w:widowControl w:val="0"/>
              <w:spacing w:after="0" w:line="240" w:lineRule="auto"/>
              <w:ind w:left="113"/>
              <w:jc w:val="both"/>
              <w:rPr>
                <w:rFonts w:ascii="Garamond" w:hAnsi="Garamond" w:cs="CG Times"/>
                <w:spacing w:val="-4"/>
                <w:sz w:val="24"/>
                <w:szCs w:val="24"/>
              </w:rPr>
            </w:pPr>
            <w:r w:rsidRPr="00180E6F">
              <w:rPr>
                <w:rFonts w:ascii="Garamond" w:hAnsi="Garamond" w:cs="CG Times"/>
                <w:spacing w:val="-4"/>
                <w:sz w:val="24"/>
                <w:szCs w:val="24"/>
              </w:rPr>
              <w:t>2.09/2.22</w:t>
            </w:r>
          </w:p>
        </w:tc>
        <w:tc>
          <w:tcPr>
            <w:tcW w:w="2684" w:type="pct"/>
            <w:tcBorders>
              <w:top w:val="single" w:sz="4" w:space="0" w:color="auto"/>
              <w:left w:val="single" w:sz="4" w:space="0" w:color="auto"/>
              <w:bottom w:val="single" w:sz="4" w:space="0" w:color="auto"/>
              <w:right w:val="single" w:sz="4" w:space="0" w:color="auto"/>
            </w:tcBorders>
            <w:shd w:val="clear" w:color="auto" w:fill="auto"/>
            <w:vAlign w:val="bottom"/>
          </w:tcPr>
          <w:p w14:paraId="71FBEBAD" w14:textId="77777777" w:rsidR="00180E6F" w:rsidRPr="00180E6F" w:rsidRDefault="00180E6F" w:rsidP="00180E6F">
            <w:pPr>
              <w:widowControl w:val="0"/>
              <w:spacing w:after="0" w:line="240" w:lineRule="auto"/>
              <w:ind w:left="113"/>
              <w:rPr>
                <w:rFonts w:ascii="Garamond" w:hAnsi="Garamond" w:cs="CG Times"/>
                <w:spacing w:val="-4"/>
                <w:sz w:val="24"/>
                <w:szCs w:val="24"/>
              </w:rPr>
            </w:pPr>
            <w:r w:rsidRPr="00180E6F">
              <w:rPr>
                <w:rFonts w:ascii="Garamond" w:hAnsi="Garamond" w:cs="CG Times"/>
                <w:spacing w:val="-4"/>
                <w:sz w:val="24"/>
                <w:szCs w:val="24"/>
              </w:rPr>
              <w:t>Shtesa lidhur me sqarimin dhe komunikimin me ofertuesit</w:t>
            </w:r>
          </w:p>
        </w:tc>
      </w:tr>
      <w:tr w:rsidR="00180E6F" w:rsidRPr="00180E6F" w14:paraId="71FBEBB3" w14:textId="77777777" w:rsidTr="007F74A4">
        <w:trPr>
          <w:trHeight w:val="687"/>
        </w:trPr>
        <w:tc>
          <w:tcPr>
            <w:tcW w:w="958" w:type="pct"/>
            <w:tcBorders>
              <w:top w:val="single" w:sz="4" w:space="0" w:color="auto"/>
              <w:left w:val="single" w:sz="4" w:space="0" w:color="auto"/>
              <w:bottom w:val="single" w:sz="4" w:space="0" w:color="auto"/>
              <w:right w:val="single" w:sz="4" w:space="0" w:color="auto"/>
            </w:tcBorders>
            <w:shd w:val="clear" w:color="auto" w:fill="auto"/>
            <w:vAlign w:val="bottom"/>
          </w:tcPr>
          <w:p w14:paraId="71FBEBAF" w14:textId="77777777" w:rsidR="00180E6F" w:rsidRPr="00180E6F" w:rsidRDefault="00180E6F" w:rsidP="00180E6F">
            <w:pPr>
              <w:widowControl w:val="0"/>
              <w:spacing w:after="0" w:line="240" w:lineRule="auto"/>
              <w:ind w:left="113"/>
              <w:jc w:val="both"/>
              <w:rPr>
                <w:rFonts w:ascii="Garamond" w:hAnsi="Garamond" w:cs="CG Times"/>
                <w:spacing w:val="-4"/>
                <w:sz w:val="24"/>
                <w:szCs w:val="24"/>
              </w:rPr>
            </w:pPr>
          </w:p>
        </w:tc>
        <w:tc>
          <w:tcPr>
            <w:tcW w:w="1358" w:type="pct"/>
            <w:tcBorders>
              <w:top w:val="single" w:sz="4" w:space="0" w:color="auto"/>
              <w:left w:val="single" w:sz="4" w:space="0" w:color="auto"/>
              <w:bottom w:val="single" w:sz="4" w:space="0" w:color="auto"/>
              <w:right w:val="single" w:sz="4" w:space="0" w:color="auto"/>
            </w:tcBorders>
            <w:shd w:val="clear" w:color="auto" w:fill="auto"/>
            <w:vAlign w:val="bottom"/>
          </w:tcPr>
          <w:p w14:paraId="71FBEBB0" w14:textId="77777777" w:rsidR="00180E6F" w:rsidRPr="00180E6F" w:rsidRDefault="00180E6F" w:rsidP="00180E6F">
            <w:pPr>
              <w:widowControl w:val="0"/>
              <w:spacing w:after="0" w:line="240" w:lineRule="auto"/>
              <w:ind w:left="113"/>
              <w:jc w:val="both"/>
              <w:rPr>
                <w:rFonts w:ascii="Garamond" w:hAnsi="Garamond" w:cs="CG Times"/>
                <w:spacing w:val="-4"/>
                <w:sz w:val="24"/>
                <w:szCs w:val="24"/>
              </w:rPr>
            </w:pPr>
            <w:r w:rsidRPr="00180E6F">
              <w:rPr>
                <w:rFonts w:ascii="Garamond" w:hAnsi="Garamond" w:cs="CG Times"/>
                <w:spacing w:val="-4"/>
                <w:sz w:val="24"/>
                <w:szCs w:val="24"/>
              </w:rPr>
              <w:t>Shtojca 4</w:t>
            </w:r>
          </w:p>
        </w:tc>
        <w:tc>
          <w:tcPr>
            <w:tcW w:w="2684" w:type="pct"/>
            <w:tcBorders>
              <w:top w:val="single" w:sz="4" w:space="0" w:color="auto"/>
              <w:left w:val="single" w:sz="4" w:space="0" w:color="auto"/>
              <w:bottom w:val="single" w:sz="4" w:space="0" w:color="auto"/>
              <w:right w:val="single" w:sz="4" w:space="0" w:color="auto"/>
            </w:tcBorders>
            <w:shd w:val="clear" w:color="auto" w:fill="auto"/>
            <w:vAlign w:val="bottom"/>
          </w:tcPr>
          <w:p w14:paraId="71FBEBB1" w14:textId="77777777" w:rsidR="00180E6F" w:rsidRPr="00180E6F" w:rsidRDefault="00180E6F" w:rsidP="00180E6F">
            <w:pPr>
              <w:widowControl w:val="0"/>
              <w:spacing w:after="0" w:line="240" w:lineRule="auto"/>
              <w:ind w:left="113"/>
              <w:rPr>
                <w:rFonts w:ascii="Garamond" w:hAnsi="Garamond" w:cs="CG Times"/>
                <w:spacing w:val="-4"/>
                <w:sz w:val="24"/>
                <w:szCs w:val="24"/>
              </w:rPr>
            </w:pPr>
            <w:r w:rsidRPr="00180E6F">
              <w:rPr>
                <w:rFonts w:ascii="Garamond" w:hAnsi="Garamond" w:cs="CG Times"/>
                <w:spacing w:val="-4"/>
                <w:sz w:val="24"/>
                <w:szCs w:val="24"/>
              </w:rPr>
              <w:t>Deklaratë e pranimit të përgjegjësisë:</w:t>
            </w:r>
          </w:p>
          <w:p w14:paraId="71FBEBB2" w14:textId="77777777" w:rsidR="00180E6F" w:rsidRPr="00180E6F" w:rsidRDefault="00180E6F" w:rsidP="00180E6F">
            <w:pPr>
              <w:widowControl w:val="0"/>
              <w:spacing w:after="0" w:line="240" w:lineRule="auto"/>
              <w:ind w:left="113"/>
              <w:rPr>
                <w:rFonts w:ascii="Garamond" w:hAnsi="Garamond" w:cs="CG Times"/>
                <w:spacing w:val="-4"/>
                <w:sz w:val="24"/>
                <w:szCs w:val="24"/>
              </w:rPr>
            </w:pPr>
            <w:r w:rsidRPr="00180E6F">
              <w:rPr>
                <w:rFonts w:ascii="Garamond" w:hAnsi="Garamond" w:cs="CG Times"/>
                <w:spacing w:val="-4"/>
                <w:sz w:val="24"/>
                <w:szCs w:val="24"/>
              </w:rPr>
              <w:t>Sqarime për standardet kryesore të punës, mjedisore, sociale, shëndetësore dhe të sigurisë</w:t>
            </w:r>
          </w:p>
        </w:tc>
      </w:tr>
    </w:tbl>
    <w:p w14:paraId="71FBEBB4" w14:textId="77777777" w:rsidR="00180E6F" w:rsidRPr="00180E6F" w:rsidRDefault="00180E6F" w:rsidP="00180E6F">
      <w:pPr>
        <w:widowControl w:val="0"/>
        <w:spacing w:after="0" w:line="240" w:lineRule="auto"/>
        <w:ind w:firstLine="284"/>
        <w:jc w:val="both"/>
        <w:rPr>
          <w:rFonts w:ascii="Garamond" w:eastAsia="Times New Roman" w:hAnsi="Garamond" w:cs="CG Times"/>
          <w:spacing w:val="-4"/>
          <w:sz w:val="24"/>
          <w:lang w:eastAsia="en-GB"/>
        </w:rPr>
      </w:pPr>
    </w:p>
    <w:p w14:paraId="71FBEBB5" w14:textId="77777777" w:rsidR="00180E6F" w:rsidRPr="00180E6F" w:rsidRDefault="00180E6F" w:rsidP="00180E6F">
      <w:pPr>
        <w:keepNext/>
        <w:widowControl w:val="0"/>
        <w:spacing w:after="0" w:line="240" w:lineRule="auto"/>
        <w:jc w:val="center"/>
        <w:outlineLvl w:val="2"/>
        <w:rPr>
          <w:rFonts w:ascii="Garamond" w:hAnsi="Garamond" w:cs="CG Times"/>
          <w:bCs/>
          <w:spacing w:val="-4"/>
          <w:sz w:val="24"/>
        </w:rPr>
      </w:pPr>
      <w:r w:rsidRPr="00180E6F">
        <w:rPr>
          <w:rFonts w:ascii="Garamond" w:hAnsi="Garamond" w:cs="CG Times"/>
          <w:bCs/>
          <w:spacing w:val="-4"/>
          <w:sz w:val="24"/>
        </w:rPr>
        <w:t>SHTOJCAT</w:t>
      </w:r>
    </w:p>
    <w:p w14:paraId="71FBEBB6" w14:textId="77777777" w:rsidR="00180E6F" w:rsidRPr="00180E6F" w:rsidRDefault="00180E6F" w:rsidP="00180E6F">
      <w:pPr>
        <w:widowControl w:val="0"/>
        <w:spacing w:after="0" w:line="240" w:lineRule="auto"/>
        <w:ind w:firstLine="284"/>
        <w:jc w:val="both"/>
        <w:rPr>
          <w:rFonts w:ascii="Garamond" w:hAnsi="Garamond"/>
          <w:sz w:val="14"/>
          <w:szCs w:val="24"/>
          <w:lang w:val="en-US"/>
        </w:rPr>
      </w:pPr>
    </w:p>
    <w:tbl>
      <w:tblPr>
        <w:tblW w:w="5000" w:type="pct"/>
        <w:tblLayout w:type="fixed"/>
        <w:tblLook w:val="04A0" w:firstRow="1" w:lastRow="0" w:firstColumn="1" w:lastColumn="0" w:noHBand="0" w:noVBand="1"/>
      </w:tblPr>
      <w:tblGrid>
        <w:gridCol w:w="3510"/>
        <w:gridCol w:w="1298"/>
      </w:tblGrid>
      <w:tr w:rsidR="00180E6F" w:rsidRPr="00180E6F" w14:paraId="71FBEBB9" w14:textId="77777777" w:rsidTr="007F74A4">
        <w:trPr>
          <w:trHeight w:val="315"/>
        </w:trPr>
        <w:tc>
          <w:tcPr>
            <w:tcW w:w="3650" w:type="pct"/>
            <w:shd w:val="clear" w:color="auto" w:fill="auto"/>
            <w:noWrap/>
            <w:vAlign w:val="center"/>
            <w:hideMark/>
          </w:tcPr>
          <w:p w14:paraId="71FBEBB7" w14:textId="77777777" w:rsidR="00180E6F" w:rsidRPr="00180E6F" w:rsidRDefault="00180E6F" w:rsidP="00180E6F">
            <w:pPr>
              <w:spacing w:after="0" w:line="240" w:lineRule="auto"/>
              <w:rPr>
                <w:rFonts w:ascii="Garamond" w:eastAsia="Times New Roman" w:hAnsi="Garamond" w:cs="Calibri"/>
                <w:color w:val="000000"/>
                <w:spacing w:val="-4"/>
                <w:sz w:val="24"/>
                <w:szCs w:val="24"/>
                <w:lang w:val="en-US"/>
              </w:rPr>
            </w:pPr>
            <w:r w:rsidRPr="00180E6F">
              <w:rPr>
                <w:rFonts w:ascii="Garamond" w:eastAsia="Times New Roman" w:hAnsi="Garamond" w:cs="Calibri"/>
                <w:color w:val="000000"/>
                <w:spacing w:val="-4"/>
                <w:sz w:val="24"/>
                <w:szCs w:val="24"/>
              </w:rPr>
              <w:t>Fushat e punës për shërbimet e konsulencës</w:t>
            </w:r>
          </w:p>
        </w:tc>
        <w:tc>
          <w:tcPr>
            <w:tcW w:w="1350" w:type="pct"/>
            <w:shd w:val="clear" w:color="auto" w:fill="auto"/>
            <w:noWrap/>
            <w:vAlign w:val="bottom"/>
            <w:hideMark/>
          </w:tcPr>
          <w:p w14:paraId="71FBEBB8" w14:textId="77777777" w:rsidR="00180E6F" w:rsidRPr="00180E6F" w:rsidRDefault="00180E6F" w:rsidP="00180E6F">
            <w:pPr>
              <w:spacing w:after="0" w:line="240" w:lineRule="auto"/>
              <w:rPr>
                <w:rFonts w:ascii="Garamond" w:eastAsia="Times New Roman" w:hAnsi="Garamond" w:cs="Calibri"/>
                <w:color w:val="000000"/>
                <w:spacing w:val="-4"/>
                <w:sz w:val="24"/>
                <w:szCs w:val="24"/>
                <w:lang w:val="en-US"/>
              </w:rPr>
            </w:pPr>
            <w:r w:rsidRPr="00180E6F">
              <w:rPr>
                <w:rFonts w:ascii="Garamond" w:eastAsia="Times New Roman" w:hAnsi="Garamond" w:cs="Calibri"/>
                <w:color w:val="000000"/>
                <w:spacing w:val="-4"/>
                <w:sz w:val="24"/>
                <w:szCs w:val="24"/>
                <w:lang w:val="en-US"/>
              </w:rPr>
              <w:t>Shtojca 1</w:t>
            </w:r>
          </w:p>
        </w:tc>
      </w:tr>
      <w:tr w:rsidR="00180E6F" w:rsidRPr="00180E6F" w14:paraId="71FBEBBC" w14:textId="77777777" w:rsidTr="007F74A4">
        <w:trPr>
          <w:trHeight w:val="315"/>
        </w:trPr>
        <w:tc>
          <w:tcPr>
            <w:tcW w:w="3650" w:type="pct"/>
            <w:shd w:val="clear" w:color="auto" w:fill="auto"/>
            <w:noWrap/>
            <w:vAlign w:val="center"/>
            <w:hideMark/>
          </w:tcPr>
          <w:p w14:paraId="71FBEBBA" w14:textId="77777777" w:rsidR="00180E6F" w:rsidRPr="00180E6F" w:rsidRDefault="00180E6F" w:rsidP="00180E6F">
            <w:pPr>
              <w:spacing w:after="0" w:line="240" w:lineRule="auto"/>
              <w:rPr>
                <w:rFonts w:ascii="Garamond" w:eastAsia="Times New Roman" w:hAnsi="Garamond" w:cs="Calibri"/>
                <w:color w:val="000000"/>
                <w:spacing w:val="-4"/>
                <w:sz w:val="24"/>
                <w:szCs w:val="24"/>
                <w:lang w:val="en-US"/>
              </w:rPr>
            </w:pPr>
            <w:r w:rsidRPr="00180E6F">
              <w:rPr>
                <w:rFonts w:ascii="Garamond" w:eastAsia="Times New Roman" w:hAnsi="Garamond" w:cs="Calibri"/>
                <w:color w:val="000000"/>
                <w:spacing w:val="-4"/>
                <w:sz w:val="24"/>
                <w:szCs w:val="24"/>
              </w:rPr>
              <w:t>Të drejtat e KfW-së për informacion dhe miratim</w:t>
            </w:r>
          </w:p>
        </w:tc>
        <w:tc>
          <w:tcPr>
            <w:tcW w:w="1350" w:type="pct"/>
            <w:shd w:val="clear" w:color="auto" w:fill="auto"/>
            <w:noWrap/>
            <w:vAlign w:val="bottom"/>
            <w:hideMark/>
          </w:tcPr>
          <w:p w14:paraId="71FBEBBB" w14:textId="77777777" w:rsidR="00180E6F" w:rsidRPr="00180E6F" w:rsidRDefault="00180E6F" w:rsidP="00180E6F">
            <w:pPr>
              <w:spacing w:after="0" w:line="240" w:lineRule="auto"/>
              <w:rPr>
                <w:rFonts w:ascii="Garamond" w:eastAsia="Times New Roman" w:hAnsi="Garamond" w:cs="Calibri"/>
                <w:color w:val="000000"/>
                <w:spacing w:val="-4"/>
                <w:sz w:val="24"/>
                <w:szCs w:val="24"/>
                <w:lang w:val="en-US"/>
              </w:rPr>
            </w:pPr>
            <w:r w:rsidRPr="00180E6F">
              <w:rPr>
                <w:rFonts w:ascii="Garamond" w:eastAsia="Times New Roman" w:hAnsi="Garamond" w:cs="Calibri"/>
                <w:color w:val="000000"/>
                <w:spacing w:val="-4"/>
                <w:sz w:val="24"/>
                <w:szCs w:val="24"/>
                <w:lang w:val="en-US"/>
              </w:rPr>
              <w:t>Shtojca 2</w:t>
            </w:r>
          </w:p>
        </w:tc>
      </w:tr>
      <w:tr w:rsidR="00180E6F" w:rsidRPr="00180E6F" w14:paraId="71FBEBBF" w14:textId="77777777" w:rsidTr="007F74A4">
        <w:trPr>
          <w:trHeight w:val="315"/>
        </w:trPr>
        <w:tc>
          <w:tcPr>
            <w:tcW w:w="3650" w:type="pct"/>
            <w:shd w:val="clear" w:color="auto" w:fill="auto"/>
            <w:noWrap/>
            <w:vAlign w:val="center"/>
            <w:hideMark/>
          </w:tcPr>
          <w:p w14:paraId="71FBEBBD" w14:textId="77777777" w:rsidR="00180E6F" w:rsidRPr="00180E6F" w:rsidRDefault="00180E6F" w:rsidP="00180E6F">
            <w:pPr>
              <w:spacing w:after="0" w:line="240" w:lineRule="auto"/>
              <w:rPr>
                <w:rFonts w:ascii="Garamond" w:eastAsia="Times New Roman" w:hAnsi="Garamond" w:cs="Calibri"/>
                <w:color w:val="000000"/>
                <w:spacing w:val="-4"/>
                <w:sz w:val="24"/>
                <w:szCs w:val="24"/>
                <w:lang w:val="en-US"/>
              </w:rPr>
            </w:pPr>
            <w:r w:rsidRPr="00180E6F">
              <w:rPr>
                <w:rFonts w:ascii="Garamond" w:eastAsia="Times New Roman" w:hAnsi="Garamond" w:cs="Calibri"/>
                <w:color w:val="000000"/>
                <w:spacing w:val="-4"/>
                <w:sz w:val="24"/>
                <w:szCs w:val="24"/>
              </w:rPr>
              <w:t xml:space="preserve">Elementet thelbësore në njoftimin për parakualifikim </w:t>
            </w:r>
          </w:p>
        </w:tc>
        <w:tc>
          <w:tcPr>
            <w:tcW w:w="1350" w:type="pct"/>
            <w:shd w:val="clear" w:color="auto" w:fill="auto"/>
            <w:noWrap/>
            <w:vAlign w:val="bottom"/>
            <w:hideMark/>
          </w:tcPr>
          <w:p w14:paraId="71FBEBBE" w14:textId="77777777" w:rsidR="00180E6F" w:rsidRPr="00180E6F" w:rsidRDefault="00180E6F" w:rsidP="00180E6F">
            <w:pPr>
              <w:spacing w:after="0" w:line="240" w:lineRule="auto"/>
              <w:rPr>
                <w:rFonts w:ascii="Garamond" w:eastAsia="Times New Roman" w:hAnsi="Garamond" w:cs="Calibri"/>
                <w:color w:val="000000"/>
                <w:spacing w:val="-4"/>
                <w:sz w:val="24"/>
                <w:szCs w:val="24"/>
                <w:lang w:val="en-US"/>
              </w:rPr>
            </w:pPr>
            <w:r w:rsidRPr="00180E6F">
              <w:rPr>
                <w:rFonts w:ascii="Garamond" w:eastAsia="Times New Roman" w:hAnsi="Garamond" w:cs="Calibri"/>
                <w:color w:val="000000"/>
                <w:spacing w:val="-4"/>
                <w:sz w:val="24"/>
                <w:szCs w:val="24"/>
                <w:lang w:val="en-US"/>
              </w:rPr>
              <w:t>Shtojca 3</w:t>
            </w:r>
          </w:p>
        </w:tc>
      </w:tr>
      <w:tr w:rsidR="00180E6F" w:rsidRPr="00180E6F" w14:paraId="71FBEBC2" w14:textId="77777777" w:rsidTr="007F74A4">
        <w:trPr>
          <w:trHeight w:val="315"/>
        </w:trPr>
        <w:tc>
          <w:tcPr>
            <w:tcW w:w="3650" w:type="pct"/>
            <w:shd w:val="clear" w:color="auto" w:fill="auto"/>
            <w:noWrap/>
            <w:vAlign w:val="center"/>
            <w:hideMark/>
          </w:tcPr>
          <w:p w14:paraId="71FBEBC0" w14:textId="77777777" w:rsidR="00180E6F" w:rsidRPr="00180E6F" w:rsidRDefault="00180E6F" w:rsidP="00180E6F">
            <w:pPr>
              <w:spacing w:after="0" w:line="240" w:lineRule="auto"/>
              <w:rPr>
                <w:rFonts w:ascii="Garamond" w:eastAsia="Times New Roman" w:hAnsi="Garamond" w:cs="Calibri"/>
                <w:color w:val="000000"/>
                <w:spacing w:val="-4"/>
                <w:sz w:val="24"/>
                <w:szCs w:val="24"/>
                <w:lang w:val="en-US"/>
              </w:rPr>
            </w:pPr>
            <w:r w:rsidRPr="00180E6F">
              <w:rPr>
                <w:rFonts w:ascii="Garamond" w:eastAsia="Times New Roman" w:hAnsi="Garamond" w:cs="Calibri"/>
                <w:color w:val="000000"/>
                <w:spacing w:val="-4"/>
                <w:sz w:val="24"/>
                <w:szCs w:val="24"/>
              </w:rPr>
              <w:t>Deklarata e pranimit të përgjegjësisë</w:t>
            </w:r>
          </w:p>
        </w:tc>
        <w:tc>
          <w:tcPr>
            <w:tcW w:w="1350" w:type="pct"/>
            <w:shd w:val="clear" w:color="auto" w:fill="auto"/>
            <w:noWrap/>
            <w:vAlign w:val="bottom"/>
            <w:hideMark/>
          </w:tcPr>
          <w:p w14:paraId="71FBEBC1" w14:textId="77777777" w:rsidR="00180E6F" w:rsidRPr="00180E6F" w:rsidRDefault="00180E6F" w:rsidP="00180E6F">
            <w:pPr>
              <w:spacing w:after="0" w:line="240" w:lineRule="auto"/>
              <w:rPr>
                <w:rFonts w:ascii="Garamond" w:eastAsia="Times New Roman" w:hAnsi="Garamond" w:cs="Calibri"/>
                <w:color w:val="000000"/>
                <w:spacing w:val="-4"/>
                <w:sz w:val="24"/>
                <w:szCs w:val="24"/>
                <w:lang w:val="en-US"/>
              </w:rPr>
            </w:pPr>
            <w:r w:rsidRPr="00180E6F">
              <w:rPr>
                <w:rFonts w:ascii="Garamond" w:eastAsia="Times New Roman" w:hAnsi="Garamond" w:cs="Calibri"/>
                <w:color w:val="000000"/>
                <w:spacing w:val="-4"/>
                <w:sz w:val="24"/>
                <w:szCs w:val="24"/>
                <w:lang w:val="en-US"/>
              </w:rPr>
              <w:t>Shtojca 4</w:t>
            </w:r>
          </w:p>
        </w:tc>
      </w:tr>
      <w:tr w:rsidR="00180E6F" w:rsidRPr="00180E6F" w14:paraId="71FBEBC5" w14:textId="77777777" w:rsidTr="007F74A4">
        <w:trPr>
          <w:trHeight w:val="315"/>
        </w:trPr>
        <w:tc>
          <w:tcPr>
            <w:tcW w:w="3650" w:type="pct"/>
            <w:shd w:val="clear" w:color="auto" w:fill="auto"/>
            <w:noWrap/>
            <w:vAlign w:val="center"/>
            <w:hideMark/>
          </w:tcPr>
          <w:p w14:paraId="71FBEBC3" w14:textId="77777777" w:rsidR="00180E6F" w:rsidRPr="00180E6F" w:rsidRDefault="00180E6F" w:rsidP="00180E6F">
            <w:pPr>
              <w:spacing w:after="0" w:line="240" w:lineRule="auto"/>
              <w:rPr>
                <w:rFonts w:ascii="Garamond" w:eastAsia="Times New Roman" w:hAnsi="Garamond" w:cs="Calibri"/>
                <w:color w:val="000000"/>
                <w:spacing w:val="-4"/>
                <w:sz w:val="24"/>
                <w:szCs w:val="24"/>
                <w:lang w:val="en-US"/>
              </w:rPr>
            </w:pPr>
            <w:r w:rsidRPr="00180E6F">
              <w:rPr>
                <w:rFonts w:ascii="Garamond" w:eastAsia="Times New Roman" w:hAnsi="Garamond" w:cs="Calibri"/>
                <w:color w:val="000000"/>
                <w:spacing w:val="-4"/>
                <w:sz w:val="24"/>
                <w:szCs w:val="24"/>
              </w:rPr>
              <w:t xml:space="preserve">Informacione për procesin e parakualifikimit  </w:t>
            </w:r>
          </w:p>
        </w:tc>
        <w:tc>
          <w:tcPr>
            <w:tcW w:w="1350" w:type="pct"/>
            <w:shd w:val="clear" w:color="auto" w:fill="auto"/>
            <w:noWrap/>
            <w:vAlign w:val="bottom"/>
            <w:hideMark/>
          </w:tcPr>
          <w:p w14:paraId="71FBEBC4" w14:textId="77777777" w:rsidR="00180E6F" w:rsidRPr="00180E6F" w:rsidRDefault="00180E6F" w:rsidP="00180E6F">
            <w:pPr>
              <w:spacing w:after="0" w:line="240" w:lineRule="auto"/>
              <w:rPr>
                <w:rFonts w:ascii="Garamond" w:eastAsia="Times New Roman" w:hAnsi="Garamond" w:cs="Calibri"/>
                <w:color w:val="000000"/>
                <w:spacing w:val="-4"/>
                <w:sz w:val="24"/>
                <w:szCs w:val="24"/>
                <w:lang w:val="en-US"/>
              </w:rPr>
            </w:pPr>
            <w:r w:rsidRPr="00180E6F">
              <w:rPr>
                <w:rFonts w:ascii="Garamond" w:eastAsia="Times New Roman" w:hAnsi="Garamond" w:cs="Calibri"/>
                <w:color w:val="000000"/>
                <w:spacing w:val="-4"/>
                <w:sz w:val="24"/>
                <w:szCs w:val="24"/>
                <w:lang w:val="en-US"/>
              </w:rPr>
              <w:t>Shtojca 5</w:t>
            </w:r>
          </w:p>
        </w:tc>
      </w:tr>
      <w:tr w:rsidR="00180E6F" w:rsidRPr="00180E6F" w14:paraId="71FBEBC9" w14:textId="77777777" w:rsidTr="007F74A4">
        <w:trPr>
          <w:trHeight w:val="315"/>
        </w:trPr>
        <w:tc>
          <w:tcPr>
            <w:tcW w:w="3650" w:type="pct"/>
            <w:shd w:val="clear" w:color="auto" w:fill="auto"/>
            <w:noWrap/>
            <w:vAlign w:val="center"/>
            <w:hideMark/>
          </w:tcPr>
          <w:p w14:paraId="71FBEBC6" w14:textId="77777777" w:rsidR="00180E6F" w:rsidRPr="00180E6F" w:rsidRDefault="00180E6F" w:rsidP="00180E6F">
            <w:pPr>
              <w:spacing w:after="0" w:line="240" w:lineRule="auto"/>
              <w:rPr>
                <w:rFonts w:ascii="Garamond" w:eastAsia="Times New Roman" w:hAnsi="Garamond" w:cs="Calibri"/>
                <w:color w:val="000000"/>
                <w:spacing w:val="-4"/>
                <w:sz w:val="24"/>
                <w:szCs w:val="24"/>
              </w:rPr>
            </w:pPr>
          </w:p>
          <w:p w14:paraId="71FBEBC7" w14:textId="77777777" w:rsidR="00180E6F" w:rsidRPr="00180E6F" w:rsidRDefault="00180E6F" w:rsidP="00180E6F">
            <w:pPr>
              <w:spacing w:after="0" w:line="240" w:lineRule="auto"/>
              <w:rPr>
                <w:rFonts w:ascii="Garamond" w:eastAsia="Times New Roman" w:hAnsi="Garamond" w:cs="Calibri"/>
                <w:color w:val="000000"/>
                <w:spacing w:val="-4"/>
                <w:sz w:val="24"/>
                <w:szCs w:val="24"/>
                <w:lang w:val="en-US"/>
              </w:rPr>
            </w:pPr>
            <w:r w:rsidRPr="00180E6F">
              <w:rPr>
                <w:rFonts w:ascii="Garamond" w:eastAsia="Times New Roman" w:hAnsi="Garamond" w:cs="Calibri"/>
                <w:color w:val="000000"/>
                <w:spacing w:val="-4"/>
                <w:sz w:val="24"/>
                <w:szCs w:val="24"/>
              </w:rPr>
              <w:lastRenderedPageBreak/>
              <w:t xml:space="preserve">Komponentët përbërës të kërkesës për tendera    </w:t>
            </w:r>
          </w:p>
        </w:tc>
        <w:tc>
          <w:tcPr>
            <w:tcW w:w="1350" w:type="pct"/>
            <w:shd w:val="clear" w:color="auto" w:fill="auto"/>
            <w:noWrap/>
            <w:vAlign w:val="bottom"/>
            <w:hideMark/>
          </w:tcPr>
          <w:p w14:paraId="71FBEBC8" w14:textId="77777777" w:rsidR="00180E6F" w:rsidRPr="00180E6F" w:rsidRDefault="00180E6F" w:rsidP="00180E6F">
            <w:pPr>
              <w:spacing w:after="0" w:line="240" w:lineRule="auto"/>
              <w:rPr>
                <w:rFonts w:ascii="Garamond" w:eastAsia="Times New Roman" w:hAnsi="Garamond" w:cs="Calibri"/>
                <w:color w:val="000000"/>
                <w:spacing w:val="-4"/>
                <w:sz w:val="24"/>
                <w:szCs w:val="24"/>
                <w:lang w:val="en-US"/>
              </w:rPr>
            </w:pPr>
            <w:r w:rsidRPr="00180E6F">
              <w:rPr>
                <w:rFonts w:ascii="Garamond" w:eastAsia="Times New Roman" w:hAnsi="Garamond" w:cs="Calibri"/>
                <w:color w:val="000000"/>
                <w:spacing w:val="-4"/>
                <w:sz w:val="24"/>
                <w:szCs w:val="24"/>
                <w:lang w:val="en-US"/>
              </w:rPr>
              <w:t>Shtojca 6</w:t>
            </w:r>
          </w:p>
        </w:tc>
      </w:tr>
      <w:tr w:rsidR="00180E6F" w:rsidRPr="00180E6F" w14:paraId="71FBEBCC" w14:textId="77777777" w:rsidTr="007F74A4">
        <w:trPr>
          <w:trHeight w:val="315"/>
        </w:trPr>
        <w:tc>
          <w:tcPr>
            <w:tcW w:w="3650" w:type="pct"/>
            <w:shd w:val="clear" w:color="auto" w:fill="auto"/>
            <w:noWrap/>
            <w:vAlign w:val="center"/>
            <w:hideMark/>
          </w:tcPr>
          <w:p w14:paraId="71FBEBCA" w14:textId="77777777" w:rsidR="00180E6F" w:rsidRPr="00180E6F" w:rsidRDefault="00180E6F" w:rsidP="00180E6F">
            <w:pPr>
              <w:spacing w:after="0" w:line="240" w:lineRule="auto"/>
              <w:rPr>
                <w:rFonts w:ascii="Garamond" w:eastAsia="Times New Roman" w:hAnsi="Garamond" w:cs="Calibri"/>
                <w:color w:val="000000"/>
                <w:spacing w:val="-4"/>
                <w:sz w:val="24"/>
                <w:szCs w:val="24"/>
                <w:lang w:val="en-US"/>
              </w:rPr>
            </w:pPr>
            <w:r w:rsidRPr="00180E6F">
              <w:rPr>
                <w:rFonts w:ascii="Garamond" w:eastAsia="Times New Roman" w:hAnsi="Garamond" w:cs="Calibri"/>
                <w:color w:val="000000"/>
                <w:spacing w:val="-4"/>
                <w:sz w:val="24"/>
                <w:szCs w:val="24"/>
              </w:rPr>
              <w:t xml:space="preserve">Komente për vlerësimin e ofertave        </w:t>
            </w:r>
          </w:p>
        </w:tc>
        <w:tc>
          <w:tcPr>
            <w:tcW w:w="1350" w:type="pct"/>
            <w:shd w:val="clear" w:color="auto" w:fill="auto"/>
            <w:noWrap/>
            <w:vAlign w:val="bottom"/>
            <w:hideMark/>
          </w:tcPr>
          <w:p w14:paraId="71FBEBCB" w14:textId="77777777" w:rsidR="00180E6F" w:rsidRPr="00180E6F" w:rsidRDefault="00180E6F" w:rsidP="00180E6F">
            <w:pPr>
              <w:spacing w:after="0" w:line="240" w:lineRule="auto"/>
              <w:rPr>
                <w:rFonts w:ascii="Garamond" w:eastAsia="Times New Roman" w:hAnsi="Garamond" w:cs="Calibri"/>
                <w:color w:val="000000"/>
                <w:spacing w:val="-4"/>
                <w:sz w:val="24"/>
                <w:szCs w:val="24"/>
                <w:lang w:val="en-US"/>
              </w:rPr>
            </w:pPr>
            <w:r w:rsidRPr="00180E6F">
              <w:rPr>
                <w:rFonts w:ascii="Garamond" w:eastAsia="Times New Roman" w:hAnsi="Garamond" w:cs="Calibri"/>
                <w:color w:val="000000"/>
                <w:spacing w:val="-4"/>
                <w:sz w:val="24"/>
                <w:szCs w:val="24"/>
                <w:lang w:val="en-US"/>
              </w:rPr>
              <w:t>Shtojca 7</w:t>
            </w:r>
          </w:p>
        </w:tc>
      </w:tr>
      <w:tr w:rsidR="00180E6F" w:rsidRPr="00180E6F" w14:paraId="71FBEBCF" w14:textId="77777777" w:rsidTr="007F74A4">
        <w:trPr>
          <w:trHeight w:val="485"/>
        </w:trPr>
        <w:tc>
          <w:tcPr>
            <w:tcW w:w="3650" w:type="pct"/>
            <w:shd w:val="clear" w:color="auto" w:fill="auto"/>
            <w:noWrap/>
            <w:vAlign w:val="center"/>
            <w:hideMark/>
          </w:tcPr>
          <w:p w14:paraId="71FBEBCD" w14:textId="77777777" w:rsidR="00180E6F" w:rsidRPr="00180E6F" w:rsidRDefault="00180E6F" w:rsidP="00180E6F">
            <w:pPr>
              <w:spacing w:after="0" w:line="240" w:lineRule="auto"/>
              <w:rPr>
                <w:rFonts w:ascii="Garamond" w:eastAsia="Times New Roman" w:hAnsi="Garamond" w:cs="Calibri"/>
                <w:color w:val="000000"/>
                <w:spacing w:val="-4"/>
                <w:sz w:val="24"/>
                <w:szCs w:val="24"/>
                <w:lang w:val="en-US"/>
              </w:rPr>
            </w:pPr>
            <w:r w:rsidRPr="00180E6F">
              <w:rPr>
                <w:rFonts w:ascii="Garamond" w:eastAsia="Times New Roman" w:hAnsi="Garamond" w:cs="Calibri"/>
                <w:color w:val="000000"/>
                <w:spacing w:val="-4"/>
                <w:sz w:val="24"/>
                <w:szCs w:val="24"/>
              </w:rPr>
              <w:t xml:space="preserve">Kushtet e përgjithshme të kontratës/Komponentët kryesorë të kontratës së shërbimeve të konsulencës </w:t>
            </w:r>
          </w:p>
        </w:tc>
        <w:tc>
          <w:tcPr>
            <w:tcW w:w="1350" w:type="pct"/>
            <w:shd w:val="clear" w:color="auto" w:fill="auto"/>
            <w:noWrap/>
            <w:vAlign w:val="bottom"/>
            <w:hideMark/>
          </w:tcPr>
          <w:p w14:paraId="71FBEBCE" w14:textId="77777777" w:rsidR="00180E6F" w:rsidRPr="00180E6F" w:rsidRDefault="00180E6F" w:rsidP="00180E6F">
            <w:pPr>
              <w:spacing w:after="0" w:line="240" w:lineRule="auto"/>
              <w:rPr>
                <w:rFonts w:ascii="Garamond" w:eastAsia="Times New Roman" w:hAnsi="Garamond" w:cs="Calibri"/>
                <w:color w:val="000000"/>
                <w:spacing w:val="-4"/>
                <w:sz w:val="24"/>
                <w:szCs w:val="24"/>
                <w:lang w:val="en-US"/>
              </w:rPr>
            </w:pPr>
            <w:r w:rsidRPr="00180E6F">
              <w:rPr>
                <w:rFonts w:ascii="Garamond" w:eastAsia="Times New Roman" w:hAnsi="Garamond" w:cs="Calibri"/>
                <w:color w:val="000000"/>
                <w:spacing w:val="-4"/>
                <w:sz w:val="24"/>
                <w:szCs w:val="24"/>
                <w:lang w:val="en-US"/>
              </w:rPr>
              <w:t>Shtojca 8</w:t>
            </w:r>
          </w:p>
        </w:tc>
      </w:tr>
      <w:tr w:rsidR="00180E6F" w:rsidRPr="00180E6F" w14:paraId="71FBEBD2" w14:textId="77777777" w:rsidTr="007F74A4">
        <w:trPr>
          <w:trHeight w:val="315"/>
        </w:trPr>
        <w:tc>
          <w:tcPr>
            <w:tcW w:w="3650" w:type="pct"/>
            <w:shd w:val="clear" w:color="auto" w:fill="auto"/>
            <w:noWrap/>
            <w:vAlign w:val="center"/>
            <w:hideMark/>
          </w:tcPr>
          <w:p w14:paraId="71FBEBD0" w14:textId="77777777" w:rsidR="00180E6F" w:rsidRPr="00180E6F" w:rsidRDefault="00180E6F" w:rsidP="00180E6F">
            <w:pPr>
              <w:spacing w:after="0" w:line="240" w:lineRule="auto"/>
              <w:rPr>
                <w:rFonts w:ascii="Garamond" w:eastAsia="Times New Roman" w:hAnsi="Garamond" w:cs="Calibri"/>
                <w:color w:val="000000"/>
                <w:spacing w:val="-4"/>
                <w:sz w:val="24"/>
                <w:szCs w:val="24"/>
                <w:lang w:val="en-US"/>
              </w:rPr>
            </w:pPr>
            <w:r w:rsidRPr="00180E6F">
              <w:rPr>
                <w:rFonts w:ascii="Garamond" w:eastAsia="Times New Roman" w:hAnsi="Garamond" w:cs="Calibri"/>
                <w:color w:val="000000"/>
                <w:spacing w:val="-4"/>
                <w:sz w:val="24"/>
                <w:szCs w:val="24"/>
              </w:rPr>
              <w:t xml:space="preserve">Informacione për kontratat me pagesë të vetme </w:t>
            </w:r>
          </w:p>
        </w:tc>
        <w:tc>
          <w:tcPr>
            <w:tcW w:w="1350" w:type="pct"/>
            <w:shd w:val="clear" w:color="auto" w:fill="auto"/>
            <w:noWrap/>
            <w:vAlign w:val="center"/>
            <w:hideMark/>
          </w:tcPr>
          <w:p w14:paraId="71FBEBD1" w14:textId="77777777" w:rsidR="00180E6F" w:rsidRPr="00180E6F" w:rsidRDefault="00180E6F" w:rsidP="00180E6F">
            <w:pPr>
              <w:spacing w:after="0" w:line="240" w:lineRule="auto"/>
              <w:jc w:val="both"/>
              <w:rPr>
                <w:rFonts w:ascii="Garamond" w:eastAsia="Times New Roman" w:hAnsi="Garamond" w:cs="Calibri"/>
                <w:color w:val="000000"/>
                <w:spacing w:val="-4"/>
                <w:sz w:val="24"/>
                <w:szCs w:val="24"/>
                <w:lang w:val="en-US"/>
              </w:rPr>
            </w:pPr>
            <w:r w:rsidRPr="00180E6F">
              <w:rPr>
                <w:rFonts w:ascii="Garamond" w:eastAsia="Times New Roman" w:hAnsi="Garamond" w:cs="Calibri"/>
                <w:color w:val="000000"/>
                <w:spacing w:val="-4"/>
                <w:sz w:val="24"/>
                <w:szCs w:val="24"/>
                <w:lang w:val="en-US"/>
              </w:rPr>
              <w:t>Shtojca 9</w:t>
            </w:r>
          </w:p>
        </w:tc>
      </w:tr>
      <w:tr w:rsidR="00180E6F" w:rsidRPr="00180E6F" w14:paraId="71FBEBD5" w14:textId="77777777" w:rsidTr="007F74A4">
        <w:trPr>
          <w:trHeight w:val="315"/>
        </w:trPr>
        <w:tc>
          <w:tcPr>
            <w:tcW w:w="3650" w:type="pct"/>
            <w:shd w:val="clear" w:color="auto" w:fill="auto"/>
            <w:noWrap/>
            <w:vAlign w:val="center"/>
            <w:hideMark/>
          </w:tcPr>
          <w:p w14:paraId="71FBEBD3" w14:textId="77777777" w:rsidR="00180E6F" w:rsidRPr="00180E6F" w:rsidRDefault="00180E6F" w:rsidP="00180E6F">
            <w:pPr>
              <w:spacing w:after="0" w:line="240" w:lineRule="auto"/>
              <w:rPr>
                <w:rFonts w:ascii="Garamond" w:eastAsia="Times New Roman" w:hAnsi="Garamond" w:cs="Calibri"/>
                <w:color w:val="000000"/>
                <w:spacing w:val="-4"/>
                <w:sz w:val="24"/>
                <w:szCs w:val="24"/>
                <w:lang w:val="en-US"/>
              </w:rPr>
            </w:pPr>
            <w:r w:rsidRPr="00180E6F">
              <w:rPr>
                <w:rFonts w:ascii="Garamond" w:eastAsia="Times New Roman" w:hAnsi="Garamond" w:cs="Calibri"/>
                <w:color w:val="000000"/>
                <w:spacing w:val="-4"/>
                <w:sz w:val="24"/>
                <w:szCs w:val="24"/>
              </w:rPr>
              <w:t xml:space="preserve">Lista e akronimeve dhe shkurtimeve, dhe fjalorthi  </w:t>
            </w:r>
          </w:p>
        </w:tc>
        <w:tc>
          <w:tcPr>
            <w:tcW w:w="1350" w:type="pct"/>
            <w:shd w:val="clear" w:color="auto" w:fill="auto"/>
            <w:noWrap/>
            <w:vAlign w:val="center"/>
            <w:hideMark/>
          </w:tcPr>
          <w:p w14:paraId="71FBEBD4" w14:textId="77777777" w:rsidR="00180E6F" w:rsidRPr="00180E6F" w:rsidRDefault="00180E6F" w:rsidP="00180E6F">
            <w:pPr>
              <w:spacing w:after="0" w:line="240" w:lineRule="auto"/>
              <w:jc w:val="both"/>
              <w:rPr>
                <w:rFonts w:ascii="Garamond" w:eastAsia="Times New Roman" w:hAnsi="Garamond" w:cs="Calibri"/>
                <w:color w:val="000000"/>
                <w:spacing w:val="-4"/>
                <w:sz w:val="24"/>
                <w:szCs w:val="24"/>
                <w:lang w:val="en-US"/>
              </w:rPr>
            </w:pPr>
            <w:r w:rsidRPr="00180E6F">
              <w:rPr>
                <w:rFonts w:ascii="Garamond" w:eastAsia="Times New Roman" w:hAnsi="Garamond" w:cs="Calibri"/>
                <w:color w:val="000000"/>
                <w:spacing w:val="-4"/>
                <w:sz w:val="24"/>
                <w:szCs w:val="24"/>
                <w:lang w:val="en-US"/>
              </w:rPr>
              <w:t>Shtojca 10</w:t>
            </w:r>
          </w:p>
        </w:tc>
      </w:tr>
    </w:tbl>
    <w:p w14:paraId="71FBEBD6" w14:textId="77777777" w:rsidR="00180E6F" w:rsidRPr="00180E6F" w:rsidRDefault="00180E6F" w:rsidP="00180E6F">
      <w:pPr>
        <w:widowControl w:val="0"/>
        <w:spacing w:after="0" w:line="240" w:lineRule="auto"/>
        <w:ind w:firstLine="284"/>
        <w:jc w:val="both"/>
        <w:rPr>
          <w:rFonts w:ascii="Garamond" w:hAnsi="Garamond" w:cs="CG Times"/>
          <w:b/>
          <w:spacing w:val="-4"/>
          <w:sz w:val="24"/>
        </w:rPr>
      </w:pPr>
    </w:p>
    <w:p w14:paraId="71FBEBD7" w14:textId="77777777" w:rsidR="00180E6F" w:rsidRPr="00180E6F" w:rsidRDefault="00180E6F" w:rsidP="00180E6F">
      <w:pPr>
        <w:widowControl w:val="0"/>
        <w:spacing w:after="0" w:line="240" w:lineRule="auto"/>
        <w:ind w:firstLine="284"/>
        <w:jc w:val="both"/>
        <w:rPr>
          <w:rFonts w:ascii="Garamond" w:eastAsia="Arial" w:hAnsi="Garamond" w:cs="CG Times"/>
          <w:b/>
          <w:spacing w:val="-4"/>
          <w:sz w:val="24"/>
        </w:rPr>
      </w:pPr>
      <w:r w:rsidRPr="00180E6F">
        <w:rPr>
          <w:rFonts w:ascii="Garamond" w:hAnsi="Garamond" w:cs="CG Times"/>
          <w:b/>
          <w:spacing w:val="-4"/>
          <w:sz w:val="24"/>
        </w:rPr>
        <w:t>Hyrje</w:t>
      </w:r>
    </w:p>
    <w:p w14:paraId="71FBEBD8" w14:textId="77777777" w:rsidR="00180E6F" w:rsidRPr="00180E6F" w:rsidRDefault="00180E6F" w:rsidP="00180E6F">
      <w:pPr>
        <w:widowControl w:val="0"/>
        <w:spacing w:after="0" w:line="240" w:lineRule="auto"/>
        <w:ind w:firstLine="284"/>
        <w:jc w:val="both"/>
        <w:rPr>
          <w:rFonts w:ascii="Garamond" w:eastAsia="Arial" w:hAnsi="Garamond" w:cs="CG Times"/>
          <w:spacing w:val="-4"/>
          <w:sz w:val="24"/>
        </w:rPr>
      </w:pPr>
      <w:r w:rsidRPr="00180E6F">
        <w:rPr>
          <w:rFonts w:ascii="Garamond" w:hAnsi="Garamond" w:cs="CG Times"/>
          <w:spacing w:val="-4"/>
          <w:sz w:val="24"/>
        </w:rPr>
        <w:t>Natyra dhe qëllimi i projekteve të mbështetura nga KfW-ja zakonisht nënkuptojnë që Agjencia e Zbatimit të Projektit përfiton nga mbështetja e konsulentëve vendorë apo ndërkombëtarë, në mënyrë që të përgatiten, zbatohen dhe nëse është e nevojshme, të menaxhohen projektet përkatëse (për detaje rreth fushave të punës për konsulentët, shihni shtojcën 1). Gjithashtu, konsulentët mund të caktohen pavarësisht masave të vazhdueshme, si për shembull për të identifikuar ose vlerësuar projektet, ose për të mbikëqyrur masat e trajnimit.</w:t>
      </w:r>
    </w:p>
    <w:p w14:paraId="71FBEBD9" w14:textId="77777777" w:rsidR="00180E6F" w:rsidRPr="00180E6F" w:rsidRDefault="00180E6F" w:rsidP="00180E6F">
      <w:pPr>
        <w:widowControl w:val="0"/>
        <w:spacing w:after="0" w:line="240" w:lineRule="auto"/>
        <w:ind w:firstLine="284"/>
        <w:jc w:val="both"/>
        <w:rPr>
          <w:rFonts w:ascii="Garamond" w:eastAsia="Arial" w:hAnsi="Garamond" w:cs="CG Times"/>
          <w:spacing w:val="-4"/>
          <w:sz w:val="24"/>
        </w:rPr>
      </w:pPr>
      <w:r w:rsidRPr="00180E6F">
        <w:rPr>
          <w:rFonts w:ascii="Garamond" w:hAnsi="Garamond" w:cs="CG Times"/>
          <w:spacing w:val="-4"/>
          <w:sz w:val="24"/>
        </w:rPr>
        <w:t>Këto udhëzime ofrojnë informacione për kërkesat minimale gjatë kontraktimit të konsulentëve</w:t>
      </w:r>
      <w:r w:rsidRPr="00180E6F">
        <w:rPr>
          <w:rFonts w:ascii="Garamond" w:hAnsi="Garamond" w:cs="CG Times"/>
          <w:spacing w:val="-4"/>
          <w:sz w:val="24"/>
          <w:vertAlign w:val="superscript"/>
        </w:rPr>
        <w:footnoteReference w:id="2"/>
      </w:r>
      <w:r w:rsidRPr="00180E6F">
        <w:rPr>
          <w:rFonts w:ascii="Garamond" w:hAnsi="Garamond" w:cs="CG Times"/>
          <w:spacing w:val="-4"/>
          <w:sz w:val="27"/>
          <w:vertAlign w:val="superscript"/>
        </w:rPr>
        <w:t xml:space="preserve"> </w:t>
      </w:r>
      <w:r w:rsidRPr="00180E6F">
        <w:rPr>
          <w:rFonts w:ascii="Garamond" w:hAnsi="Garamond" w:cs="CG Times"/>
          <w:spacing w:val="-4"/>
          <w:sz w:val="24"/>
        </w:rPr>
        <w:t>në projekte apo programe të mbështetura nga Banka Gjermane për Zhvillim KfW, duke shfrytëzuar fondet e Bashkëpunimit Financiar Gjerman (FC), fonde të tjera të buxhetit gjerman, fondet e KfW-së ose fonde të donatorëve të tjerë. Këto udhëzime mbështeten në procedurat dhe normat standarde ndërkombëtare.</w:t>
      </w:r>
    </w:p>
    <w:p w14:paraId="71FBEBDA" w14:textId="77777777" w:rsidR="00180E6F" w:rsidRPr="00180E6F" w:rsidRDefault="00180E6F" w:rsidP="00180E6F">
      <w:pPr>
        <w:widowControl w:val="0"/>
        <w:spacing w:after="0" w:line="240" w:lineRule="auto"/>
        <w:ind w:firstLine="284"/>
        <w:jc w:val="both"/>
        <w:rPr>
          <w:rFonts w:ascii="Garamond" w:eastAsia="Arial" w:hAnsi="Garamond" w:cs="CG Times"/>
          <w:spacing w:val="-4"/>
          <w:sz w:val="24"/>
        </w:rPr>
      </w:pPr>
      <w:r w:rsidRPr="00180E6F">
        <w:rPr>
          <w:rFonts w:ascii="Garamond" w:hAnsi="Garamond" w:cs="CG Times"/>
          <w:spacing w:val="-4"/>
          <w:sz w:val="24"/>
        </w:rPr>
        <w:t>KfW-ja është përgjegjëse për të gjithë shoqërinë dhe e konsideron qëndrueshmërinë e projekteve dhe programeve që mbështet si një objektiv gjithëpërfshirës të misionit të saj. Zhvillimi, zbatimi dhe operimi vijues i projekteve dhe programeve të mbështetura nga departamentet rajonale të KfW-së, duhet të marrin parasysh eficiencën, si edhe aspektet ekologjike dhe sociale. Brenda mundësive të sistemeve partnere, këto aspekte mund të merren parasysh në mënyra të ndryshme për sa i përket përzgjedhjes së firmave/shoqërive dhe/ose në vlerësimin e tenderave.</w:t>
      </w:r>
    </w:p>
    <w:p w14:paraId="71FBEBDB" w14:textId="77777777" w:rsidR="00180E6F" w:rsidRPr="00180E6F" w:rsidRDefault="00180E6F" w:rsidP="00180E6F">
      <w:pPr>
        <w:widowControl w:val="0"/>
        <w:spacing w:after="0" w:line="240" w:lineRule="auto"/>
        <w:ind w:firstLine="284"/>
        <w:jc w:val="both"/>
        <w:rPr>
          <w:rFonts w:ascii="Garamond" w:eastAsia="Arial" w:hAnsi="Garamond" w:cs="CG Times"/>
          <w:spacing w:val="-4"/>
          <w:sz w:val="24"/>
        </w:rPr>
      </w:pPr>
      <w:r w:rsidRPr="00180E6F">
        <w:rPr>
          <w:rFonts w:ascii="Garamond" w:hAnsi="Garamond" w:cs="CG Times"/>
          <w:spacing w:val="-4"/>
          <w:sz w:val="24"/>
        </w:rPr>
        <w:lastRenderedPageBreak/>
        <w:t>Në marrëveshjen për hua apo për financim ose në marrëveshjet e tjera ndërmjet Agjencisë së Zbatimit të projektit dhe KfW-së është rënë dakord për kuadrot e ofrimit të shërbimeve për mbështetjen e projekteve apo programeve dhe për përzgjedhjen e konsulentëve. Më pas, detajet e procedurës së ftesës për ofertë paraqiten në njoftimin përkatës të parakualifikimit dhe në kërkesën për tendera. Kjo mundëson fleksibilitetin për sa i përket marrjes në konsideratë të rrethanave specifike të çdo projekti individual. Të drejtat dhe detyrimet e Agjencisë së Zbatimit të Projektit dhe të Konsulentit paraqiten në kontratën e shërbimeve konsulence që do të nënshkruhet ndërmjet Agjencisë së Zbatimit të Projektit dhe Konsulentit. Për këtë qëllim, KfW-ja ofron një kontratë tip që mbështetet në kontrata tip standarde ndërkombëtare.</w:t>
      </w:r>
    </w:p>
    <w:p w14:paraId="71FBEBDC" w14:textId="77777777" w:rsidR="00180E6F" w:rsidRPr="00180E6F" w:rsidRDefault="00180E6F" w:rsidP="00180E6F">
      <w:pPr>
        <w:widowControl w:val="0"/>
        <w:spacing w:after="0" w:line="240" w:lineRule="auto"/>
        <w:ind w:firstLine="284"/>
        <w:jc w:val="both"/>
        <w:rPr>
          <w:rFonts w:ascii="Garamond" w:eastAsia="Arial" w:hAnsi="Garamond" w:cs="CG Times"/>
          <w:spacing w:val="-4"/>
          <w:sz w:val="24"/>
        </w:rPr>
      </w:pPr>
      <w:r w:rsidRPr="00180E6F">
        <w:rPr>
          <w:rFonts w:ascii="Garamond" w:hAnsi="Garamond" w:cs="CG Times"/>
          <w:spacing w:val="-4"/>
          <w:sz w:val="24"/>
        </w:rPr>
        <w:t>Kontratat për shërbime konsulence zakonisht iu jepen institucioneve përgjegjëse për zbatimin e projektit (klientit ose Agjencisë së Zbatimit të Projektit)</w:t>
      </w:r>
      <w:r w:rsidRPr="00180E6F">
        <w:rPr>
          <w:rFonts w:ascii="Garamond" w:hAnsi="Garamond" w:cs="CG Times"/>
          <w:spacing w:val="-4"/>
          <w:sz w:val="24"/>
          <w:vertAlign w:val="superscript"/>
        </w:rPr>
        <w:footnoteReference w:id="3"/>
      </w:r>
      <w:r w:rsidRPr="00180E6F">
        <w:rPr>
          <w:rFonts w:ascii="Garamond" w:hAnsi="Garamond" w:cs="CG Times"/>
          <w:spacing w:val="-4"/>
          <w:sz w:val="24"/>
        </w:rPr>
        <w:t>.</w:t>
      </w:r>
      <w:r w:rsidRPr="00180E6F">
        <w:rPr>
          <w:rFonts w:ascii="Garamond" w:eastAsia="Arial" w:hAnsi="Garamond" w:cs="CG Times"/>
          <w:spacing w:val="-4"/>
          <w:sz w:val="24"/>
        </w:rPr>
        <w:t xml:space="preserve"> </w:t>
      </w:r>
    </w:p>
    <w:p w14:paraId="71FBEBDD" w14:textId="77777777" w:rsidR="00180E6F" w:rsidRPr="00180E6F" w:rsidRDefault="00180E6F" w:rsidP="00180E6F">
      <w:pPr>
        <w:widowControl w:val="0"/>
        <w:spacing w:after="0" w:line="240" w:lineRule="auto"/>
        <w:ind w:firstLine="284"/>
        <w:jc w:val="both"/>
        <w:rPr>
          <w:rFonts w:ascii="Garamond" w:hAnsi="Garamond" w:cs="CG Times"/>
          <w:b/>
          <w:spacing w:val="-4"/>
          <w:sz w:val="24"/>
        </w:rPr>
      </w:pPr>
      <w:r w:rsidRPr="00180E6F">
        <w:rPr>
          <w:rFonts w:ascii="Garamond" w:hAnsi="Garamond" w:cs="CG Times"/>
          <w:b/>
          <w:spacing w:val="-4"/>
          <w:sz w:val="24"/>
        </w:rPr>
        <w:t xml:space="preserve">Çfarë është bashkëpunimi financiar? </w:t>
      </w:r>
    </w:p>
    <w:p w14:paraId="71FBEBDE"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Bashkëpunimi financiar (FC) është pjesë përbërëse e Bashkëpunimit Gjerman për Zhvillim. Funksioni i tij është të financojë investime në infrastrukturën ekonomike dhe sociale, lehtësimin e varfërisë, mbrojtjen e mjedisit dhe mbrojtjen e burimeve natyrore në vendet partnere, duke iu ofruar hua sipas termave dhe granteve të favorshme, duke përdorur fondet e buxhetit federal. Këto fonde mund të plotësohen nga tregu i fondeve të mbledhura nga KfW-ja. Për më tepër, synon t’i mundësojë partnerët që t’i operojnë shërbimet në mënyrë të pavarur dhe të qëndrueshme përmes masave shtesë bazë dhe të avancuara për trajnim (ngritja e kapacitetit). FC-ja realizohet nga KfW-ja në emër të qeverisë gjermane dhe ministrive të saj, kryesisht në emër të Ministrisë Federale për Bashkëpunim dhe Zhvillim Ekonomik (BMZ). Fondet e FC-së, ndër të tjera, ndihmojnë në shtimin e furnizimit me ujë dhe energji elektrike, përmirësimin e sistemeve të kujdesit shëndetësor dhe arsimit, zgjerimin e linjave të transportit dhe nxitjen e prodhimeve bujqësore. </w:t>
      </w:r>
      <w:r w:rsidRPr="00180E6F">
        <w:rPr>
          <w:rFonts w:ascii="Garamond" w:hAnsi="Garamond" w:cs="CG Times"/>
          <w:spacing w:val="-4"/>
          <w:sz w:val="24"/>
        </w:rPr>
        <w:lastRenderedPageBreak/>
        <w:t xml:space="preserve">Gjithashtu, ata financojnë programe huadhënieje për ndërmarrje të vogla dhe të mesme, për reforma ekonomike dhe për të nxitur programe të ndryshimeve klimatike dhe efiçencën energjetike. </w:t>
      </w:r>
    </w:p>
    <w:p w14:paraId="71FBEBDF" w14:textId="77777777" w:rsidR="00180E6F" w:rsidRPr="00180E6F" w:rsidRDefault="00180E6F" w:rsidP="00180E6F">
      <w:pPr>
        <w:widowControl w:val="0"/>
        <w:spacing w:after="0" w:line="240" w:lineRule="auto"/>
        <w:ind w:firstLine="284"/>
        <w:jc w:val="both"/>
        <w:rPr>
          <w:rFonts w:ascii="Garamond" w:hAnsi="Garamond" w:cs="CG Times"/>
          <w:b/>
          <w:spacing w:val="-4"/>
          <w:sz w:val="24"/>
        </w:rPr>
      </w:pPr>
      <w:r w:rsidRPr="00180E6F">
        <w:rPr>
          <w:rFonts w:ascii="Garamond" w:hAnsi="Garamond" w:cs="CG Times"/>
          <w:b/>
          <w:noProof/>
          <w:spacing w:val="-4"/>
          <w:sz w:val="24"/>
          <w:lang w:val="en-US"/>
        </w:rPr>
        <mc:AlternateContent>
          <mc:Choice Requires="wps">
            <w:drawing>
              <wp:anchor distT="0" distB="0" distL="114300" distR="114300" simplePos="0" relativeHeight="251658243" behindDoc="1" locked="0" layoutInCell="1" allowOverlap="1" wp14:anchorId="71FBEFCE" wp14:editId="71FBEFCF">
                <wp:simplePos x="0" y="0"/>
                <wp:positionH relativeFrom="column">
                  <wp:posOffset>5824220</wp:posOffset>
                </wp:positionH>
                <wp:positionV relativeFrom="paragraph">
                  <wp:posOffset>-5715</wp:posOffset>
                </wp:positionV>
                <wp:extent cx="12700" cy="12065"/>
                <wp:effectExtent l="4445" t="3810" r="1905" b="3175"/>
                <wp:wrapNone/>
                <wp:docPr id="2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458.6pt;margin-top:-.45pt;width:1pt;height:.95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" fillcolor="black" strokecolor="white"/>
            </w:pict>
          </mc:Fallback>
        </mc:AlternateContent>
      </w:r>
      <w:r w:rsidRPr="00180E6F">
        <w:rPr>
          <w:rFonts w:ascii="Garamond" w:hAnsi="Garamond" w:cs="CG Times"/>
          <w:b/>
          <w:spacing w:val="-4"/>
          <w:sz w:val="24"/>
        </w:rPr>
        <w:t>1.</w:t>
      </w:r>
      <w:r w:rsidRPr="00180E6F">
        <w:rPr>
          <w:rFonts w:ascii="Garamond" w:hAnsi="Garamond" w:cs="CG Times"/>
          <w:b/>
          <w:spacing w:val="-4"/>
          <w:sz w:val="24"/>
        </w:rPr>
        <w:tab/>
        <w:t>Parimet bazë</w:t>
      </w:r>
    </w:p>
    <w:p w14:paraId="71FBEBE0"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1.1</w:t>
      </w:r>
      <w:r w:rsidRPr="00180E6F">
        <w:rPr>
          <w:rFonts w:ascii="Garamond" w:hAnsi="Garamond" w:cs="CG Times"/>
          <w:spacing w:val="-4"/>
          <w:sz w:val="24"/>
        </w:rPr>
        <w:tab/>
        <w:t xml:space="preserve"> Vlefshmëria e udhëzimeve</w:t>
      </w:r>
    </w:p>
    <w:p w14:paraId="71FBEBE1"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1.01 Këto udhëzime zbatohen gjatë prokurimit të të gjitha shërbimeve këshilluese dhe të konsulencës që financohen plotësisht ose pjesërisht nga Banka Gjermane për Zhvillim KfW, duke përdorur fondet e Bashkëpunimit Financiar Gjerman (FC), fonde të tjera gjermane për buxhetin apo fondet e vetë KfW-së. Gjithashtu, ato zbatohen kur supozohet bashkëpunimi i deleguar, përveç rasteve kur bihet dakord me autorizuesin. Udhëzimet zbatohen edhe në rastet kur KfW-ja e lidh kontratën në emrin e saj</w:t>
      </w:r>
      <w:r w:rsidRPr="00180E6F">
        <w:rPr>
          <w:rFonts w:ascii="Garamond" w:hAnsi="Garamond" w:cs="CG Times"/>
          <w:spacing w:val="-4"/>
          <w:sz w:val="24"/>
          <w:vertAlign w:val="superscript"/>
        </w:rPr>
        <w:footnoteReference w:id="4"/>
      </w:r>
      <w:r w:rsidRPr="00180E6F">
        <w:rPr>
          <w:rFonts w:ascii="Garamond" w:hAnsi="Garamond" w:cs="CG Times"/>
          <w:spacing w:val="-4"/>
          <w:sz w:val="24"/>
        </w:rPr>
        <w:t>, përveç rasteve kur legjislacioni gjerman parashikon ndryshe.</w:t>
      </w:r>
    </w:p>
    <w:p w14:paraId="71FBEBE2"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1.02 Shërbimet e konsulencës sipas Bashkëpunimit Financiar kontraktohen në përputhje me këto udhëzime, përveç kur përcaktohet ndryshe për rastet të veçanta. Në rast se ligji në vendin e Klientit e ndalon zbatimin e këtyre udhëzimeve plotësisht apo pjesërisht, Klienti dhe KfW-ja mund të bien dakord për përjashtimet. Financimi është i mundur vetëm nëse procedurat dhe ligjet ku mbështetet kontrata nuk shkelin parimet bazë të drejtësisë, transparencës, efiçencës ekonomike dhe të mundësive të barabarta që përshkruhen në këto udhëzime. Këto rregullime duhet të kryhen me KfW-n në kohën e duhur.</w:t>
      </w:r>
    </w:p>
    <w:p w14:paraId="71FBEBE3"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1.03 KfW-ja mbështet harmonizimin e parimeve dhe procedurave që zbatohen për bashkëpunimin ndërkombëtar të zhvillimit. Si rrjedhojë, në interes të standardizimit, në disa raste përdoren procedurat e organizatave të tjera kompetente dypalëshe dhe shumëpalëshe të zhvillimit, vetëm nëse Klienti është njohur me zbatimin e këtyre procedurave dhe nëse KfW-ja ka dhënë paraprakisht miratimin. </w:t>
      </w:r>
    </w:p>
    <w:p w14:paraId="71FBEBE4"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1.2</w:t>
      </w:r>
      <w:r w:rsidRPr="00180E6F">
        <w:rPr>
          <w:rFonts w:ascii="Garamond" w:hAnsi="Garamond" w:cs="CG Times"/>
          <w:spacing w:val="-4"/>
          <w:sz w:val="24"/>
        </w:rPr>
        <w:tab/>
        <w:t xml:space="preserve"> Përgjegjësia për caktimin e konsulentëve</w:t>
      </w:r>
    </w:p>
    <w:p w14:paraId="71FBEBE5"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1.04 Përgjegjësia për përgatitjen, zbatimin dhe operimin e të gjitha projekteve të financuara nga KfW-ja i ngarkohet Klientit përkatës në vendin partner, përveç rasteve kur KfW-ja e ka dhënë </w:t>
      </w:r>
      <w:r w:rsidRPr="00180E6F">
        <w:rPr>
          <w:rFonts w:ascii="Garamond" w:hAnsi="Garamond" w:cs="CG Times"/>
          <w:spacing w:val="-4"/>
          <w:sz w:val="24"/>
        </w:rPr>
        <w:lastRenderedPageBreak/>
        <w:t xml:space="preserve">kontratën në emër të saj. Zakonisht Klienti e zhvillon të gjithë procedurën e kontraktimit, e nënshkruan kontratën dhe mbikëqyr performancën kontraktuese të Konsulentit në mënyrë të pavarur. </w:t>
      </w:r>
    </w:p>
    <w:p w14:paraId="71FBEBE6"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Këtu përfshihen edhe procedurat e kontraktimit, ku KfW-ja vepron si pjesë e konsorciumit.</w:t>
      </w:r>
    </w:p>
    <w:p w14:paraId="71FBEBE7" w14:textId="77777777" w:rsidR="00180E6F" w:rsidRPr="00180E6F" w:rsidRDefault="00180E6F" w:rsidP="00180E6F">
      <w:pPr>
        <w:widowControl w:val="0"/>
        <w:spacing w:after="0" w:line="240" w:lineRule="auto"/>
        <w:ind w:firstLine="284"/>
        <w:jc w:val="both"/>
        <w:rPr>
          <w:rFonts w:ascii="Garamond" w:hAnsi="Garamond" w:cs="CG Times"/>
          <w:spacing w:val="-4"/>
          <w:sz w:val="24"/>
        </w:rPr>
      </w:pPr>
      <w:bookmarkStart w:id="0" w:name="page8"/>
      <w:bookmarkEnd w:id="0"/>
      <w:r w:rsidRPr="00180E6F">
        <w:rPr>
          <w:rFonts w:ascii="Garamond" w:hAnsi="Garamond" w:cs="CG Times"/>
          <w:spacing w:val="-4"/>
          <w:sz w:val="24"/>
        </w:rPr>
        <w:t>Gjithashtu, përgjegjës është edhe Klienti në rastet kur KfW-ja në mënyrë të veçantë zhvillon procedurën e përzgjedhjes për dhe në emër të Klientit, sipas parimeve të agjencisë (shihni pikën 1.10).</w:t>
      </w:r>
    </w:p>
    <w:p w14:paraId="71FBEBE8"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1.05 Gjatë zbatimit të procedurës së kontraktimit, Klienti me miratimin e KfW-së mund të mbështetet nga një agjent tenderash, dhe mund t’i delegojë këtij agjenti pjesë të procedurës (përgatitjen e dokumenteve të tenderimit, publikimin, vlerësimin e ofertave, negociatat kontraktuese) ose të gjithë procesin. Agjenti i tenderit është i detyruar që të ruajë konfidencialitetin. Kjo nuk ndikon përgjegjësinë e Klientit, në përputhje me paragrafin 1.04 apo të detyrimeve të KfW-së për të dhënë miratimin në përputhje me paragrafin 1.08.</w:t>
      </w:r>
    </w:p>
    <w:p w14:paraId="71FBEBE9"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1.3</w:t>
      </w:r>
      <w:r w:rsidRPr="00180E6F">
        <w:rPr>
          <w:rFonts w:ascii="Garamond" w:hAnsi="Garamond" w:cs="CG Times"/>
          <w:spacing w:val="-4"/>
          <w:sz w:val="24"/>
        </w:rPr>
        <w:tab/>
        <w:t xml:space="preserve"> Roli i KfW-së</w:t>
      </w:r>
    </w:p>
    <w:p w14:paraId="71FBEBEA"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1.06 KfW-ja ka një rol aktiv në përgatitjen dhe zbatimin e projekteve që financon. Detyra e saj në ushtrimin e kujdesit të duhur nënkupton që të ketë ndikim te projekti në mënyrën e duhur, duke marrë parasysh çështjen në shqyrtim për të shmangur zhvillime të pafavorshme që mund të shfaqen gjatë fazave të planifikimit, zbatimit apo operimit. Ky ndikim do të ushtrohet në formën e dialogut bashkëpunues me Klientin. </w:t>
      </w:r>
    </w:p>
    <w:p w14:paraId="71FBEBEB"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1.07 KfW-ja siguron që fondet e vëna në dispozicion të shpenzohen në mënyrë sa më ekonomike që të jetë e mundur. Ajo do të sigurojë që kontratat të lidhen në mbështetje me konkurrencën e drejtë dhe transparente që ofron mundësi të barabarta për të gjithë ofertuesit pjesëmarrës. Kjo kryhet për të identifikuar ofertuesin më të përshtatshëm, mbështetur në performancën e tyre dhe çmimin e ofruar. Gjithashtu, KfW-ja do të shqyrtojë dokumentet e tenderimit, raportet e vlerësimeve, propozimet për dhënien e kontratës dhe projekt-kontratat që duhet të paraqiten si pjesë e procedurës së kontraktimit, në mënyrë që të sigurohet se ato janë në përputhje me marrëveshjet e bëra me Agjencinë e Zbatimit të Projektit dhe me praktikat ndërkombëtare, </w:t>
      </w:r>
      <w:r w:rsidRPr="00180E6F">
        <w:rPr>
          <w:rFonts w:ascii="Garamond" w:hAnsi="Garamond" w:cs="CG Times"/>
          <w:spacing w:val="-4"/>
          <w:sz w:val="24"/>
        </w:rPr>
        <w:lastRenderedPageBreak/>
        <w:t>veçanërishtveçanërishtpër sa i përket përshkrimit të shërbimeve, mënyrave të pagesës, përgjegjësive dhe garancive, dhe që të sigurohet se draftet nuk kanë të meta apo kundërshtime. Së fundi, KfW-ja do të vlerësojë operimin nga ana e Klientit për përmbushjen e kontratave nga kontraktuesi gjatë fazës së zbatimit.</w:t>
      </w:r>
    </w:p>
    <w:p w14:paraId="71FBEBEC"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1.08 Nevojitet miratimi paraprak nga KfW-ja</w:t>
      </w:r>
      <w:r w:rsidRPr="00180E6F">
        <w:rPr>
          <w:rFonts w:ascii="Garamond" w:hAnsi="Garamond" w:cs="CG Times"/>
          <w:spacing w:val="-4"/>
          <w:sz w:val="24"/>
          <w:vertAlign w:val="superscript"/>
        </w:rPr>
        <w:footnoteReference w:id="5"/>
      </w:r>
      <w:r w:rsidRPr="00180E6F">
        <w:rPr>
          <w:rFonts w:ascii="Garamond" w:hAnsi="Garamond" w:cs="CG Times"/>
          <w:spacing w:val="-4"/>
          <w:sz w:val="24"/>
        </w:rPr>
        <w:t xml:space="preserve"> për publikimin e të gjitha dokumenteve për Deklaratën e Interesit dhe Ftesën për Ofertë</w:t>
      </w:r>
      <w:r w:rsidRPr="00180E6F">
        <w:rPr>
          <w:rFonts w:ascii="Garamond" w:hAnsi="Garamond" w:cs="CG Times"/>
          <w:spacing w:val="-4"/>
          <w:sz w:val="24"/>
          <w:vertAlign w:val="superscript"/>
        </w:rPr>
        <w:footnoteReference w:id="6"/>
      </w:r>
      <w:r w:rsidRPr="00180E6F">
        <w:rPr>
          <w:rFonts w:ascii="Garamond" w:hAnsi="Garamond" w:cs="CG Times"/>
          <w:spacing w:val="-4"/>
          <w:sz w:val="24"/>
        </w:rPr>
        <w:t>, zgjedhjen e Konsulentit dhe projekt-kontratës së shërbimeve të konsulencës</w:t>
      </w:r>
      <w:hyperlink w:anchor="page8" w:history="1">
        <w:r w:rsidRPr="00180E6F">
          <w:rPr>
            <w:rFonts w:ascii="Garamond" w:hAnsi="Garamond" w:cs="CG Times"/>
            <w:spacing w:val="-4"/>
            <w:sz w:val="24"/>
          </w:rPr>
          <w:t xml:space="preserve">. </w:t>
        </w:r>
      </w:hyperlink>
      <w:r w:rsidRPr="00180E6F">
        <w:rPr>
          <w:rFonts w:ascii="Garamond" w:hAnsi="Garamond" w:cs="CG Times"/>
          <w:spacing w:val="-4"/>
          <w:sz w:val="24"/>
        </w:rPr>
        <w:t>Krahas kësaj, nevojitet miratimi paraprak i KfW-së edhe për ndryshime në kontratë dhe për pranimin e shërbimeve të konsulencës nga Klienti. Një listë me procedurat që duhen ndjekur dhe dokumentet që duhet t’i paraqiten KfW-së gjendet në shtojcën 2.</w:t>
      </w:r>
    </w:p>
    <w:p w14:paraId="71FBEBED"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1.09 KfW-ja mund të refuzojë financimin e shërbimeve të konsulencës, si edhe të gjithë projektin e FC-së në rast se nuk është bërë zgjedhja në përputhje me procedurat e rëna dakord, nëse kualifikimet e Konsulentit nuk përputhen me specifikimet e tenderit, nëse termat e kontratës së shërbimeve të konsulencës nuk përputhen me kërkesat minimale, nëse procedurat e përzgjedhjes janë ndikuar nga pagesa të jashtëligjshme, nga dhënia ose premtimi i avantazheve të tjera, ose nëse rrethanat sugjerojnë që është ushtruar një ndikim i tillë.</w:t>
      </w:r>
    </w:p>
    <w:p w14:paraId="71FBEBEE" w14:textId="77777777" w:rsidR="00180E6F" w:rsidRPr="00180E6F" w:rsidRDefault="00180E6F" w:rsidP="00180E6F">
      <w:pPr>
        <w:widowControl w:val="0"/>
        <w:spacing w:after="0" w:line="240" w:lineRule="auto"/>
        <w:ind w:firstLine="284"/>
        <w:jc w:val="both"/>
        <w:rPr>
          <w:rFonts w:ascii="Garamond" w:eastAsia="Arial" w:hAnsi="Garamond" w:cs="CG Times"/>
          <w:spacing w:val="-4"/>
          <w:sz w:val="24"/>
        </w:rPr>
      </w:pPr>
      <w:r w:rsidRPr="00180E6F">
        <w:rPr>
          <w:rFonts w:ascii="Garamond" w:hAnsi="Garamond" w:cs="CG Times"/>
          <w:spacing w:val="-4"/>
          <w:sz w:val="24"/>
        </w:rPr>
        <w:t xml:space="preserve">1.10 Me kërkesë të Klientit, në raste të veçanta KfW-ja mund të zhvillojë të gjithë ose pjesë të procedurës së përzgjedhjes dhe ta autorizojë Konsulentin për dhe në emër të Klientit. Për këtë arsye, KfW-ja do të nënshkruajë një kontratë agjenti me Klientin, duke deklaruar kohëzgjatjen dhe detajet e shërbimeve që do të ofrohen nga KfW-ja. Shërbimet e ofruara nga KfW-ja sipas kësaj kontrate agjenti janë falas. Zakonisht, kjo </w:t>
      </w:r>
      <w:r w:rsidRPr="00180E6F">
        <w:rPr>
          <w:rFonts w:ascii="Garamond" w:hAnsi="Garamond" w:cs="CG Times"/>
          <w:spacing w:val="-4"/>
          <w:sz w:val="24"/>
        </w:rPr>
        <w:lastRenderedPageBreak/>
        <w:t xml:space="preserve">kontratë përfundon kur nënshkruhet kontrata e shërbimeve të konsulencës nga KfW-ja për dhe në emër të Klientit. Këto udhëzime zbatohen në të tilla raste. </w:t>
      </w:r>
    </w:p>
    <w:p w14:paraId="71FBEBEF" w14:textId="77777777" w:rsidR="00180E6F" w:rsidRPr="00180E6F" w:rsidRDefault="00180E6F" w:rsidP="00180E6F">
      <w:pPr>
        <w:widowControl w:val="0"/>
        <w:spacing w:after="0" w:line="240" w:lineRule="auto"/>
        <w:ind w:firstLine="284"/>
        <w:jc w:val="both"/>
        <w:rPr>
          <w:rFonts w:ascii="Garamond" w:eastAsia="Arial" w:hAnsi="Garamond" w:cs="CG Times"/>
          <w:spacing w:val="-4"/>
          <w:sz w:val="24"/>
        </w:rPr>
      </w:pPr>
      <w:r w:rsidRPr="00180E6F">
        <w:rPr>
          <w:rFonts w:ascii="Garamond" w:hAnsi="Garamond" w:cs="CG Times"/>
          <w:spacing w:val="-4"/>
          <w:sz w:val="24"/>
        </w:rPr>
        <w:t>1.11 Gjithashtu, në raste të përshtatshme KfW-ja mund të japë kontrata për shërbime konsulence në emrin e saj. Në këto raste, zbatohen këto udhëzime, përveç rastit kur dispozitat e legjislacionit gjerman për prokurimin publik e pengojnë këtë.</w:t>
      </w:r>
    </w:p>
    <w:p w14:paraId="71FBEBF0" w14:textId="77777777" w:rsidR="00180E6F" w:rsidRPr="00180E6F" w:rsidRDefault="00180E6F" w:rsidP="00180E6F">
      <w:pPr>
        <w:widowControl w:val="0"/>
        <w:spacing w:after="0" w:line="240" w:lineRule="auto"/>
        <w:ind w:firstLine="284"/>
        <w:jc w:val="both"/>
        <w:rPr>
          <w:rFonts w:ascii="Garamond" w:eastAsia="Arial" w:hAnsi="Garamond" w:cs="CG Times"/>
          <w:spacing w:val="-4"/>
          <w:sz w:val="24"/>
        </w:rPr>
      </w:pPr>
      <w:r w:rsidRPr="00180E6F">
        <w:rPr>
          <w:rFonts w:ascii="Garamond" w:hAnsi="Garamond" w:cs="CG Times"/>
          <w:spacing w:val="-4"/>
          <w:sz w:val="24"/>
        </w:rPr>
        <w:t>1.4</w:t>
      </w:r>
      <w:r w:rsidRPr="00180E6F">
        <w:rPr>
          <w:rFonts w:ascii="Times New Roman" w:hAnsi="Times New Roman" w:cs="CG Times"/>
          <w:spacing w:val="-4"/>
          <w:sz w:val="24"/>
        </w:rPr>
        <w:tab/>
        <w:t xml:space="preserve"> </w:t>
      </w:r>
      <w:r w:rsidRPr="00180E6F">
        <w:rPr>
          <w:rFonts w:ascii="Garamond" w:hAnsi="Garamond" w:cs="CG Times"/>
          <w:spacing w:val="-4"/>
          <w:sz w:val="24"/>
        </w:rPr>
        <w:t>Ftesa publike, e drejtë dhe transparente për ofertë</w:t>
      </w:r>
    </w:p>
    <w:p w14:paraId="71FBEBF1"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1.12 Zakonisht, Klienti publikon një ftesë ndërkombëtare për ofertë për shërbimet e konsulencës. Në këtë rast nuk ka kufizime për sa i përket vendit të origjinës së ofertuesit, përveç rasteve kur ka kufizime të miratuara në raste të caktuara apo kur zbatohen arsyet për përjashtim, të përcaktuara në seksionet 1.6 dhe 1.7.</w:t>
      </w:r>
    </w:p>
    <w:p w14:paraId="71FBEBF2"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1.13 Kufizimet për parimin e ftesës publike ndërkombëtare për ofertë, të përshkruara në seksionin 2.1, janë të mundura vetëm pas miratimit paraprak të KfW-së në rastet e garantuara apo në formën e prokurimeve të parashtruara në seksionet 3 dhe 4.</w:t>
      </w:r>
    </w:p>
    <w:p w14:paraId="71FBEBF3"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1.14 Kërkohet që të gjithë pjesëmarrësit në një ftesë për ofertë për shërbimet që do të financohen plotësisht apo pjesërisht nga KfW-ja të sigurojnë konkurrencë të drejtë dhe transparente, dhe të jenë në përputhje minimale me standardet bazë të punës sipas ILO-së, të cilat janë ratifikuar nga vendi partner. Kjo do të dokumentohet nëpërmjet një deklarate përkatëse për sipërmarrjen (shihni shtojcën 4) nga të gjithë pjesëmarrësit në këtë proces tenderimi. Deklarata e pranimit të përgjegjësisë duhet të nënshkruhet, duke pasur efekt ligjor nga përfaqësues të autorizuar të ofertuesit dhe nga të gjithë partnerët në rast të ofertave të përbashkëta. Në rast se nuk dorëzohet deklarata e pranimit të përgjegjësisë apo nëse nuk respektohen kërkesat e përcaktuara në të, kjo sjell përjashtimin nga procesi i tenderimit.</w:t>
      </w:r>
    </w:p>
    <w:p w14:paraId="71FBEBF4" w14:textId="77777777" w:rsidR="00180E6F" w:rsidRPr="00180E6F" w:rsidRDefault="00180E6F" w:rsidP="00180E6F">
      <w:pPr>
        <w:widowControl w:val="0"/>
        <w:spacing w:after="0" w:line="240" w:lineRule="auto"/>
        <w:ind w:firstLine="284"/>
        <w:jc w:val="both"/>
        <w:rPr>
          <w:rFonts w:ascii="Garamond" w:eastAsia="Arial" w:hAnsi="Garamond" w:cs="CG Times"/>
          <w:spacing w:val="-4"/>
          <w:sz w:val="24"/>
        </w:rPr>
      </w:pPr>
      <w:r w:rsidRPr="00180E6F">
        <w:rPr>
          <w:rFonts w:ascii="Garamond" w:hAnsi="Garamond" w:cs="CG Times"/>
          <w:spacing w:val="-4"/>
          <w:sz w:val="24"/>
        </w:rPr>
        <w:t>1.5</w:t>
      </w:r>
      <w:r w:rsidRPr="00180E6F">
        <w:rPr>
          <w:rFonts w:ascii="Times New Roman" w:hAnsi="Times New Roman" w:cs="CG Times"/>
          <w:spacing w:val="-4"/>
          <w:sz w:val="24"/>
        </w:rPr>
        <w:tab/>
        <w:t xml:space="preserve"> </w:t>
      </w:r>
      <w:r w:rsidRPr="00180E6F">
        <w:rPr>
          <w:rFonts w:ascii="Garamond" w:hAnsi="Garamond" w:cs="CG Times"/>
          <w:spacing w:val="-4"/>
          <w:sz w:val="24"/>
        </w:rPr>
        <w:t>Konfidencialiteti</w:t>
      </w:r>
    </w:p>
    <w:p w14:paraId="71FBEBF5"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1.15 Procesi i përzgjedhjes është konfidencial. Rrjedhimisht, megjithëse procesi është i vazhdueshëm, as Klienti dhe as KfW-ja nuk do të publikojnë asnjë informacion për vlerësimin e ofertave apo rekomandimet për dhënien e kontratës ofertuesve apo personave të tjerë që nuk janë përfshirë zyrtarisht në procedurën e </w:t>
      </w:r>
      <w:r w:rsidRPr="00180E6F">
        <w:rPr>
          <w:rFonts w:ascii="Garamond" w:hAnsi="Garamond" w:cs="CG Times"/>
          <w:spacing w:val="-4"/>
          <w:sz w:val="24"/>
        </w:rPr>
        <w:lastRenderedPageBreak/>
        <w:t xml:space="preserve">përzgjedhjes. Nëse shkelet detyrimi i konfidencialitetit, KfW-ja mund të kërkojë përfundimin e ftesës për ofertë. </w:t>
      </w:r>
    </w:p>
    <w:p w14:paraId="71FBEBF6"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1.16 Nuk lejohen diskutimet me ofertuesit për ofertat e tyre ndërmjet kohës së publikimit të ftesës për ofertë dhe dhënies së kontratës. Përjashtime janë vetëm vizitat në terren në mënyrë që të merren informacione, pjesëmarrja në një takim me ofertues të përzgjedhur paraprakisht apo inspektimi i dokumenteve të disponueshme. Këto komunikime bëhen me qëllimin e vetëm për të njohur ofertuesit me kushtet vendore dhe me dokumentet e disponueshme të punës. Përpos këtyre, lejohen vetëm kërkesat me shkrim për sqarim. </w:t>
      </w:r>
    </w:p>
    <w:p w14:paraId="71FBEBF7"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Klienti do t’iu kthejë përgjigje me shkrim kërkesave të tilla dhe të gjithë ofertuesve do t’iu dërgohet një kopje. Kërkesa apo ndërhyrje të tjera </w:t>
      </w:r>
      <w:bookmarkStart w:id="1" w:name="page10"/>
      <w:bookmarkEnd w:id="1"/>
      <w:r w:rsidRPr="00180E6F">
        <w:rPr>
          <w:rFonts w:ascii="Garamond" w:hAnsi="Garamond" w:cs="CG Times"/>
          <w:spacing w:val="-4"/>
          <w:sz w:val="24"/>
        </w:rPr>
        <w:t>janë të ndaluara dhe në rast se shkelen, ofertuesi do të përjashtohet (shihni seksionin 2.8 lidhur me njoftimin e ofertuesve pas përfundimit të procedurës).</w:t>
      </w:r>
    </w:p>
    <w:p w14:paraId="71FBEBF8" w14:textId="77777777" w:rsidR="00180E6F" w:rsidRPr="00180E6F" w:rsidRDefault="00180E6F" w:rsidP="00180E6F">
      <w:pPr>
        <w:widowControl w:val="0"/>
        <w:spacing w:after="0" w:line="240" w:lineRule="auto"/>
        <w:ind w:firstLine="284"/>
        <w:jc w:val="both"/>
        <w:rPr>
          <w:rFonts w:ascii="Garamond" w:eastAsia="Arial" w:hAnsi="Garamond" w:cs="CG Times"/>
          <w:b/>
          <w:spacing w:val="-4"/>
          <w:sz w:val="24"/>
        </w:rPr>
      </w:pPr>
      <w:r w:rsidRPr="00180E6F">
        <w:rPr>
          <w:rFonts w:ascii="Garamond" w:hAnsi="Garamond" w:cs="CG Times"/>
          <w:b/>
          <w:spacing w:val="-4"/>
          <w:sz w:val="24"/>
        </w:rPr>
        <w:t>1.6</w:t>
      </w:r>
      <w:r w:rsidRPr="00180E6F">
        <w:rPr>
          <w:rFonts w:ascii="Times New Roman" w:hAnsi="Times New Roman" w:cs="CG Times"/>
          <w:spacing w:val="-4"/>
          <w:sz w:val="24"/>
        </w:rPr>
        <w:tab/>
        <w:t xml:space="preserve"> </w:t>
      </w:r>
      <w:r w:rsidRPr="00180E6F">
        <w:rPr>
          <w:rFonts w:ascii="Garamond" w:hAnsi="Garamond" w:cs="CG Times"/>
          <w:b/>
          <w:spacing w:val="-4"/>
          <w:sz w:val="24"/>
        </w:rPr>
        <w:t>Ofertuesit me të drejtë pjesëmarrjeje në procedurë</w:t>
      </w:r>
    </w:p>
    <w:p w14:paraId="71FBEBF9" w14:textId="77777777" w:rsidR="00180E6F" w:rsidRPr="00180E6F" w:rsidRDefault="00180E6F" w:rsidP="00180E6F">
      <w:pPr>
        <w:widowControl w:val="0"/>
        <w:spacing w:after="0" w:line="240" w:lineRule="auto"/>
        <w:ind w:firstLine="284"/>
        <w:jc w:val="both"/>
        <w:rPr>
          <w:rFonts w:ascii="Garamond" w:eastAsia="Arial" w:hAnsi="Garamond" w:cs="CG Times"/>
          <w:spacing w:val="-4"/>
          <w:sz w:val="24"/>
        </w:rPr>
      </w:pPr>
      <w:r w:rsidRPr="00180E6F">
        <w:rPr>
          <w:rFonts w:ascii="Garamond" w:hAnsi="Garamond" w:cs="CG Times"/>
          <w:spacing w:val="-4"/>
          <w:sz w:val="24"/>
        </w:rPr>
        <w:t>1.17 Ofertat e ofertuesve do të bëhen pjesë e procedurës vetëm nëse asnjë nga arsyet e mëposhtme për përjashtim apo konflikt interesi nuk vlen për ta:</w:t>
      </w:r>
    </w:p>
    <w:p w14:paraId="71FBEBFA" w14:textId="77777777" w:rsidR="00180E6F" w:rsidRPr="00180E6F" w:rsidRDefault="00180E6F" w:rsidP="00180E6F">
      <w:pPr>
        <w:widowControl w:val="0"/>
        <w:spacing w:after="0" w:line="240" w:lineRule="auto"/>
        <w:ind w:firstLine="284"/>
        <w:jc w:val="both"/>
        <w:rPr>
          <w:rFonts w:ascii="Garamond" w:eastAsia="Arial" w:hAnsi="Garamond" w:cs="CG Times"/>
          <w:spacing w:val="-6"/>
          <w:sz w:val="24"/>
        </w:rPr>
      </w:pPr>
      <w:r w:rsidRPr="00180E6F">
        <w:rPr>
          <w:rFonts w:ascii="Garamond" w:hAnsi="Garamond" w:cs="CG Times"/>
          <w:spacing w:val="-6"/>
          <w:sz w:val="24"/>
        </w:rPr>
        <w:t>a) Sanksione apo embargo nga Këshilli i Sigurimit i Kombeve të Bashkuara, E-ja apo qeveria gjermane që pengojnë pjesëmarrjen e një ofertuesi.</w:t>
      </w:r>
    </w:p>
    <w:p w14:paraId="71FBEBFB" w14:textId="77777777" w:rsidR="00180E6F" w:rsidRPr="00180E6F" w:rsidRDefault="00180E6F" w:rsidP="00180E6F">
      <w:pPr>
        <w:widowControl w:val="0"/>
        <w:spacing w:after="0" w:line="240" w:lineRule="auto"/>
        <w:ind w:firstLine="284"/>
        <w:jc w:val="both"/>
        <w:rPr>
          <w:rFonts w:ascii="Garamond" w:eastAsia="Arial" w:hAnsi="Garamond" w:cs="CG Times"/>
          <w:spacing w:val="-4"/>
          <w:sz w:val="24"/>
        </w:rPr>
      </w:pPr>
      <w:r w:rsidRPr="00180E6F">
        <w:rPr>
          <w:rFonts w:ascii="Garamond" w:hAnsi="Garamond" w:cs="CG Times"/>
          <w:spacing w:val="-4"/>
          <w:sz w:val="24"/>
        </w:rPr>
        <w:t>b) Ofertuesi përjashtohet ligjërisht nga procesi i tenderimit në vendin e Klientit për shkak të një shkeljeje të ndëshkueshme, veçanërisht mashtrim, korrupsion apo krime të tjera ekonomike.</w:t>
      </w:r>
    </w:p>
    <w:p w14:paraId="71FBEBFC" w14:textId="77777777" w:rsidR="00180E6F" w:rsidRPr="00180E6F" w:rsidRDefault="00180E6F" w:rsidP="00180E6F">
      <w:pPr>
        <w:widowControl w:val="0"/>
        <w:spacing w:after="0" w:line="240" w:lineRule="auto"/>
        <w:ind w:firstLine="284"/>
        <w:jc w:val="both"/>
        <w:rPr>
          <w:rFonts w:ascii="Garamond" w:eastAsia="Arial" w:hAnsi="Garamond" w:cs="CG Times"/>
          <w:spacing w:val="-4"/>
          <w:sz w:val="24"/>
        </w:rPr>
      </w:pPr>
      <w:r w:rsidRPr="00180E6F">
        <w:rPr>
          <w:rFonts w:ascii="Garamond" w:hAnsi="Garamond" w:cs="CG Times"/>
          <w:spacing w:val="-4"/>
          <w:sz w:val="24"/>
        </w:rPr>
        <w:t>c) Ofertuesi është një shoqëri shtetërore në vendin partner që nuk është e pavarur ligjërisht apo ekonomikisht apo që nuk është subjekt i së drejtës tregtare apo që është një autoritet publik në varësinë e Klientit apo Agjencisë së Zbatimit të Projektit, apo marrës i huasë/kontributit financiar.</w:t>
      </w:r>
    </w:p>
    <w:p w14:paraId="71FBEBFD" w14:textId="77777777" w:rsidR="00180E6F" w:rsidRPr="00180E6F" w:rsidRDefault="00180E6F" w:rsidP="00180E6F">
      <w:pPr>
        <w:widowControl w:val="0"/>
        <w:spacing w:after="0" w:line="240" w:lineRule="auto"/>
        <w:ind w:firstLine="284"/>
        <w:jc w:val="both"/>
        <w:rPr>
          <w:rFonts w:ascii="Garamond" w:eastAsia="Arial" w:hAnsi="Garamond" w:cs="CG Times"/>
          <w:spacing w:val="-4"/>
          <w:sz w:val="24"/>
        </w:rPr>
      </w:pPr>
      <w:r w:rsidRPr="00180E6F">
        <w:rPr>
          <w:rFonts w:ascii="Garamond" w:hAnsi="Garamond" w:cs="CG Times"/>
          <w:spacing w:val="-4"/>
          <w:sz w:val="24"/>
        </w:rPr>
        <w:t>d) Ofertuesi apo anëtarë specifikë të stafit të ofertuesit apo një nënkontraktues ka lidhje ekonomike apo familjare me ndonjë nga personeli i Klientit që merret me përgatitjen e dokumenteve të tenderit, dhënien e kontratës apo mbikëqyrjen e zbatimit të kontratës, aq sa konfliktet e interesit të mos zgjidhen sipas kërkesës së KfW-së përpara dhënies së kontratës dhe fazës së zbatimit.</w:t>
      </w:r>
    </w:p>
    <w:p w14:paraId="71FBEBFE" w14:textId="77777777" w:rsidR="00180E6F" w:rsidRPr="00180E6F" w:rsidRDefault="00180E6F" w:rsidP="00180E6F">
      <w:pPr>
        <w:widowControl w:val="0"/>
        <w:spacing w:after="0" w:line="240" w:lineRule="auto"/>
        <w:ind w:firstLine="284"/>
        <w:jc w:val="both"/>
        <w:rPr>
          <w:rFonts w:ascii="Garamond" w:eastAsia="Arial" w:hAnsi="Garamond" w:cs="CG Times"/>
          <w:spacing w:val="-4"/>
          <w:sz w:val="24"/>
        </w:rPr>
      </w:pPr>
      <w:r w:rsidRPr="00180E6F">
        <w:rPr>
          <w:rFonts w:ascii="Garamond" w:hAnsi="Garamond" w:cs="CG Times"/>
          <w:spacing w:val="-4"/>
          <w:sz w:val="24"/>
        </w:rPr>
        <w:t xml:space="preserve">e) Ofertuesi apo anëtarë specifikë të personelit të ofertuesit apo nënkontraktuesi është i lidhur </w:t>
      </w:r>
      <w:r w:rsidRPr="00180E6F">
        <w:rPr>
          <w:rFonts w:ascii="Garamond" w:hAnsi="Garamond" w:cs="CG Times"/>
          <w:spacing w:val="-4"/>
          <w:sz w:val="24"/>
        </w:rPr>
        <w:lastRenderedPageBreak/>
        <w:t>drejtpërdrejt me hartimin e termave të referencës dhe/ose informacioneve të tjera për procesin e tenderimit. Kjo nuk është e zbatueshme për konsulentët që kanë krijuar studime përgatitore për kontratën apo që kanë qenë të përfshirë në një fazë të mëparshme, aq sa informacioni që ata kanë përgatitur lidhur me këtë, veçanërisht lidhur me studimet e fizibilitetit, ishte i disponueshëm për të gjithë ofertuesit dhe përgatitja e termave të referencës për ftesën për ofertë nuk ishte pjesë e veprimtarisë.</w:t>
      </w:r>
    </w:p>
    <w:p w14:paraId="71FBEBFF" w14:textId="77777777" w:rsidR="00180E6F" w:rsidRPr="00180E6F" w:rsidRDefault="00180E6F" w:rsidP="00180E6F">
      <w:pPr>
        <w:widowControl w:val="0"/>
        <w:spacing w:after="0" w:line="240" w:lineRule="auto"/>
        <w:ind w:firstLine="284"/>
        <w:jc w:val="both"/>
        <w:rPr>
          <w:rFonts w:ascii="Garamond" w:eastAsia="Arial" w:hAnsi="Garamond" w:cs="CG Times"/>
          <w:spacing w:val="-4"/>
          <w:sz w:val="24"/>
        </w:rPr>
      </w:pPr>
      <w:r w:rsidRPr="00180E6F">
        <w:rPr>
          <w:rFonts w:ascii="Garamond" w:hAnsi="Garamond" w:cs="CG Times"/>
          <w:spacing w:val="-4"/>
          <w:sz w:val="24"/>
        </w:rPr>
        <w:t xml:space="preserve">f) Ofertuesi ose anëtarë specifikë të personelit të ofertuesit apo nënkontraktuesi nuk janë ose nuk kanë qenë të përfshirë drejtpërdrejt ose jo, gjatë 12 muajve të fundit para publikimit të ftesës për ofertë, në projektin në fjalë përmes punësimit si anëtar personeli ose këshillues i Klientit, dhe nuk janë ose nuk kanë ndikuar me anë të kësaj lidhjeje në dhënien e kontratës për shërbimet, ose ofertuesi nuk ndikon ose nuk ka ndikuar në dhënien e kontratës për shërbime. </w:t>
      </w:r>
    </w:p>
    <w:p w14:paraId="71FBEC00"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Duke nënshkruar Deklaratën e Sipërmarrjes (shihni shtojcën 4), ofertuesi pohon se asnjë prej këtyre arsyeve për përjashtim apo konfliktet e interesit nuk është e vlefshme. Në rast dyshimi, gjatë tenderimit, ofertuesi në fjalë paraqet prova për Klientin dhe KfW-në që vërtetojnë se arsyet e lartpërmendura nuk janë të vlefshme për të.</w:t>
      </w:r>
    </w:p>
    <w:p w14:paraId="71FBEC01" w14:textId="77777777" w:rsidR="00180E6F" w:rsidRPr="00180E6F" w:rsidRDefault="00180E6F" w:rsidP="00180E6F">
      <w:pPr>
        <w:widowControl w:val="0"/>
        <w:spacing w:after="0" w:line="240" w:lineRule="auto"/>
        <w:ind w:firstLine="284"/>
        <w:jc w:val="both"/>
        <w:rPr>
          <w:rFonts w:ascii="Garamond" w:eastAsia="Arial" w:hAnsi="Garamond" w:cs="CG Times"/>
          <w:b/>
          <w:spacing w:val="-4"/>
          <w:sz w:val="24"/>
        </w:rPr>
      </w:pPr>
      <w:bookmarkStart w:id="2" w:name="page11"/>
      <w:bookmarkEnd w:id="2"/>
      <w:r w:rsidRPr="00180E6F">
        <w:rPr>
          <w:rFonts w:ascii="Garamond" w:hAnsi="Garamond" w:cs="CG Times"/>
          <w:b/>
          <w:spacing w:val="-4"/>
          <w:sz w:val="24"/>
        </w:rPr>
        <w:t>1.7</w:t>
      </w:r>
      <w:r w:rsidRPr="00180E6F">
        <w:rPr>
          <w:rFonts w:ascii="Times New Roman" w:hAnsi="Times New Roman" w:cs="CG Times"/>
          <w:spacing w:val="-4"/>
          <w:sz w:val="24"/>
        </w:rPr>
        <w:tab/>
        <w:t xml:space="preserve"> </w:t>
      </w:r>
      <w:r w:rsidRPr="00180E6F">
        <w:rPr>
          <w:rFonts w:ascii="Garamond" w:hAnsi="Garamond" w:cs="CG Times"/>
          <w:b/>
          <w:spacing w:val="-4"/>
          <w:sz w:val="24"/>
        </w:rPr>
        <w:t>Pavarësia e konsulentit</w:t>
      </w:r>
    </w:p>
    <w:p w14:paraId="71FBEC02"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1.18 Konsulenti duhet të jetë gjithmonë i paanshëm dhe i pavarur për sa i përket furnitorëve të mundshëm të projektit në fjalë. Anëtarët e firmave/shoqërive vartëse mund të marrin pjesë në një projekt vetëm si firma/shoqëri konsulence apo prodhimi/furnizimi/ndërtimi. Kur dorëzojnë propozimet, Konsulentët duhet të tregojnë lidhjet që mund të kenë me firma/shoqëri të tjera ose të japin një deklaratë shtrënguese që përcakton se nëse kontrata iu jepet atyre, firmat/shoqëritë me të cilat janë të lidhura nuk do të marrin pjesë në projekt në forma të tjera. Në sipërmarrje të përbashkëta kjo është e zbatueshme edhe për profesionistët pjesëmarrës dhe firmat e tjera të konsulencës. Këto rregulla nuk zbatohen për projektet Ndërto-Opero-Transfero (BOT) apo modelet e operatorit.</w:t>
      </w:r>
    </w:p>
    <w:p w14:paraId="71FBEC03"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1.19 Firmat/shoqëritë e konsulencës që i përkasin të njëjtit grup shoqërish apo shoqërive me veprimtari të ngjashme apo që janë të lidhura financiarisht, në mënyrë organizative apo përmes </w:t>
      </w:r>
      <w:r w:rsidRPr="00180E6F">
        <w:rPr>
          <w:rFonts w:ascii="Garamond" w:hAnsi="Garamond" w:cs="CG Times"/>
          <w:spacing w:val="-4"/>
          <w:sz w:val="24"/>
        </w:rPr>
        <w:lastRenderedPageBreak/>
        <w:t xml:space="preserve">personelit, mund të marrin pjesë individualisht në procedurën konkurruese të tenderimit, vetëm nëse nuk merr pjesë asnjë anëtar tjetër i grupit apo shoqërisë. </w:t>
      </w:r>
    </w:p>
    <w:p w14:paraId="71FBEC04" w14:textId="77777777" w:rsidR="00180E6F" w:rsidRPr="00180E6F" w:rsidRDefault="00180E6F" w:rsidP="00180E6F">
      <w:pPr>
        <w:widowControl w:val="0"/>
        <w:spacing w:after="0" w:line="240" w:lineRule="auto"/>
        <w:ind w:firstLine="284"/>
        <w:jc w:val="both"/>
        <w:rPr>
          <w:rFonts w:ascii="Garamond" w:eastAsia="Arial" w:hAnsi="Garamond" w:cs="CG Times"/>
          <w:b/>
          <w:spacing w:val="-4"/>
          <w:sz w:val="24"/>
        </w:rPr>
      </w:pPr>
      <w:r w:rsidRPr="00180E6F">
        <w:rPr>
          <w:rFonts w:ascii="Garamond" w:hAnsi="Garamond" w:cs="CG Times"/>
          <w:b/>
          <w:spacing w:val="-4"/>
          <w:sz w:val="24"/>
        </w:rPr>
        <w:t xml:space="preserve">1.8 </w:t>
      </w:r>
      <w:r w:rsidRPr="00180E6F">
        <w:rPr>
          <w:rFonts w:ascii="Times New Roman" w:hAnsi="Times New Roman" w:cs="CG Times"/>
          <w:spacing w:val="-4"/>
          <w:sz w:val="24"/>
        </w:rPr>
        <w:tab/>
      </w:r>
      <w:r w:rsidRPr="00180E6F">
        <w:rPr>
          <w:rFonts w:ascii="Garamond" w:hAnsi="Garamond" w:cs="CG Times"/>
          <w:b/>
          <w:spacing w:val="-4"/>
          <w:sz w:val="24"/>
        </w:rPr>
        <w:t>Bashkëpunimi ndërmjet ofertuesve</w:t>
      </w:r>
    </w:p>
    <w:p w14:paraId="71FBEC05"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1.20 Konsulentët mund të marrin pjesë në procedurën konkurruese të tenderimit si shoqëri të çdo lloj forme ligjore dhe së bashku me Konsulentë të tjerë. Pas përfundimit të procedurës së parakualifikimit, bashkëpunimi ndërmjet Konsulentëve të parakualifikuar lejohet vetëm me miratimin e Klientit dhe KfW-së, dhe vetëm nëse vazhdon të garantohet konkurrenca e mjaftueshme. </w:t>
      </w:r>
    </w:p>
    <w:p w14:paraId="71FBEC06"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1.21 Në projektet e financuara nga KfW-ja, rëndësi e veçantë i jepet bashkëpunimit me ekspertë ose shoqëri që kanë një historik për sa i përket përvojës vendore dhe ndërkombëtare. Bashkëpunime të tilla mund të bëhen të detyrueshme në njoftimin e parakualifikimit apo kërkesën për ofertë. Renditja dhe përzgjedhja e ekspertëve dhe firmave të konsulencës në fjalë janë në diskrecion vetëm të ofertuesit. Klienti nuk mund të kërkojë bashkëpunim me ekspertë të caktuar vendorë, firma apo grup firmash.</w:t>
      </w:r>
    </w:p>
    <w:p w14:paraId="71FBEC07" w14:textId="77777777" w:rsidR="00180E6F" w:rsidRPr="00180E6F" w:rsidRDefault="00180E6F" w:rsidP="00180E6F">
      <w:pPr>
        <w:widowControl w:val="0"/>
        <w:spacing w:after="0" w:line="240" w:lineRule="auto"/>
        <w:ind w:firstLine="284"/>
        <w:jc w:val="both"/>
        <w:rPr>
          <w:rFonts w:ascii="Garamond" w:hAnsi="Garamond" w:cs="CG Times"/>
          <w:sz w:val="24"/>
        </w:rPr>
      </w:pPr>
      <w:r w:rsidRPr="00180E6F">
        <w:rPr>
          <w:rFonts w:ascii="Garamond" w:hAnsi="Garamond" w:cs="CG Times"/>
          <w:sz w:val="24"/>
        </w:rPr>
        <w:t>1.22 Nëse propozohet një bashkëpunim i tillë, dokumentet e dorëzuara për procesin e parakualifikimit duhet të përmbajnë informacionet e nevojshme për të gjithë partnerët e synuar. Në veçanti, duhet të përfshijnë një përshkrim shtrëngues të kompetencave të tyre, fushave të punës dhe llojin e bashkëpunimit që do të ketë. Dokumentet duhet të përfshijnë një deklaratë qëllimi, të nënshkruar nga të gjithë partnerët dhe një deklaratë që përcakton se cila firmë konsulence do të drejtojë punën. Nëse atyre iu jepet kontrata, partnerët ndërmarrin të gjitha hapat e nevojshme për kryerjen e punës së përshkruar në dokumente dhe në mënyrën e bashkëpunimit të përcaktuar. Grupeve të ofertuesve</w:t>
      </w:r>
      <w:r w:rsidRPr="00180E6F">
        <w:rPr>
          <w:rFonts w:ascii="Garamond" w:hAnsi="Garamond" w:cs="CG Times"/>
          <w:sz w:val="24"/>
          <w:vertAlign w:val="superscript"/>
        </w:rPr>
        <w:footnoteReference w:id="7"/>
      </w:r>
      <w:r w:rsidRPr="00180E6F">
        <w:rPr>
          <w:rFonts w:ascii="Garamond" w:hAnsi="Garamond" w:cs="CG Times"/>
          <w:sz w:val="27"/>
          <w:vertAlign w:val="superscript"/>
        </w:rPr>
        <w:t xml:space="preserve"> </w:t>
      </w:r>
      <w:r w:rsidRPr="00180E6F">
        <w:rPr>
          <w:rFonts w:ascii="Garamond" w:hAnsi="Garamond" w:cs="CG Times"/>
          <w:sz w:val="24"/>
        </w:rPr>
        <w:t>iu kërkohet që të nënshkruajnë një marrëveshje me përgjegjësi të përbashkët dhe të shumëfishtë. Në raste të veçanta (p.sh. projekte të mëdha), kërkesa për ofertë mund të kërkojë një prezantim të detajuar dhe një marrëveshje shtrënguese ndërmjet partnerëve të një grupi (p.sh. në formën e një kontrate paraprake).</w:t>
      </w:r>
    </w:p>
    <w:p w14:paraId="71FBEC08" w14:textId="77777777" w:rsidR="00180E6F" w:rsidRPr="00180E6F" w:rsidRDefault="00180E6F" w:rsidP="00180E6F">
      <w:pPr>
        <w:widowControl w:val="0"/>
        <w:spacing w:after="0" w:line="240" w:lineRule="auto"/>
        <w:ind w:firstLine="284"/>
        <w:jc w:val="both"/>
        <w:rPr>
          <w:rFonts w:ascii="Garamond" w:eastAsia="Arial" w:hAnsi="Garamond" w:cs="CG Times"/>
          <w:b/>
          <w:spacing w:val="-4"/>
          <w:sz w:val="24"/>
          <w:szCs w:val="24"/>
        </w:rPr>
      </w:pPr>
      <w:r w:rsidRPr="00180E6F">
        <w:rPr>
          <w:rFonts w:ascii="Garamond" w:hAnsi="Garamond" w:cs="CG Times"/>
          <w:b/>
          <w:spacing w:val="-4"/>
          <w:sz w:val="24"/>
          <w:szCs w:val="24"/>
        </w:rPr>
        <w:lastRenderedPageBreak/>
        <w:t>1.9</w:t>
      </w:r>
      <w:r w:rsidRPr="00180E6F">
        <w:rPr>
          <w:rFonts w:ascii="Times New Roman" w:hAnsi="Times New Roman" w:cs="CG Times"/>
          <w:b/>
          <w:spacing w:val="-4"/>
          <w:sz w:val="24"/>
          <w:szCs w:val="24"/>
        </w:rPr>
        <w:tab/>
        <w:t xml:space="preserve"> </w:t>
      </w:r>
      <w:r w:rsidRPr="00180E6F">
        <w:rPr>
          <w:rFonts w:ascii="Garamond" w:hAnsi="Garamond" w:cs="CG Times"/>
          <w:b/>
          <w:spacing w:val="-4"/>
          <w:sz w:val="24"/>
          <w:szCs w:val="24"/>
        </w:rPr>
        <w:t>Kontrata</w:t>
      </w:r>
    </w:p>
    <w:p w14:paraId="71FBEC09" w14:textId="77777777" w:rsidR="00180E6F" w:rsidRPr="00180E6F" w:rsidRDefault="00180E6F" w:rsidP="00180E6F">
      <w:pPr>
        <w:widowControl w:val="0"/>
        <w:spacing w:after="0" w:line="240" w:lineRule="auto"/>
        <w:ind w:firstLine="284"/>
        <w:jc w:val="both"/>
        <w:rPr>
          <w:rFonts w:ascii="Garamond" w:hAnsi="Garamond" w:cs="CG Times"/>
          <w:spacing w:val="-4"/>
          <w:sz w:val="24"/>
          <w:szCs w:val="24"/>
        </w:rPr>
      </w:pPr>
      <w:r w:rsidRPr="00180E6F">
        <w:rPr>
          <w:rFonts w:ascii="Garamond" w:hAnsi="Garamond" w:cs="CG Times"/>
          <w:spacing w:val="-4"/>
          <w:sz w:val="24"/>
          <w:szCs w:val="24"/>
        </w:rPr>
        <w:t>1.23 KfW-ja do të ofrojë një kontratë tip</w:t>
      </w:r>
      <w:hyperlink w:anchor="page12" w:history="1">
        <w:r w:rsidRPr="00180E6F">
          <w:rPr>
            <w:rFonts w:ascii="Garamond" w:hAnsi="Garamond" w:cs="CG Times"/>
            <w:spacing w:val="-4"/>
            <w:sz w:val="24"/>
            <w:szCs w:val="24"/>
            <w:vertAlign w:val="superscript"/>
          </w:rPr>
          <w:t>7</w:t>
        </w:r>
      </w:hyperlink>
      <w:r w:rsidRPr="00180E6F">
        <w:rPr>
          <w:rFonts w:ascii="Garamond" w:hAnsi="Garamond" w:cs="CG Times"/>
          <w:spacing w:val="-4"/>
          <w:sz w:val="24"/>
          <w:szCs w:val="24"/>
        </w:rPr>
        <w:t xml:space="preserve"> që përcakton standardet për përmbajtjen dhe kërkesat formale për kontratat e shërbimeve të konsulencës, dhe që duhet të përdoren kudo që të jetë e mundur. Për aq kohë sa palët e kontratës shmangen nga kjo, kontratat për shërbimet e konsulencës përgatiten në bazë të praktikave dhe standardeve të njohura ndërkombëtarisht. Përfshin të paktën dispozitat e përcaktuara në shtojcën 8. Nëse projekt-kontrata nuk bashkëlidhet në dokumentet e tenderit, atëherë marrëveshjet kryesore kontraktuese që drejtojnë ose ndikojnë në kosto renditen të ndarë në tekstin e ftesës për ofertë.</w:t>
      </w:r>
    </w:p>
    <w:p w14:paraId="71FBEC0A" w14:textId="77777777" w:rsidR="00180E6F" w:rsidRPr="00180E6F" w:rsidRDefault="00180E6F" w:rsidP="00180E6F">
      <w:pPr>
        <w:widowControl w:val="0"/>
        <w:spacing w:after="0" w:line="240" w:lineRule="auto"/>
        <w:ind w:firstLine="284"/>
        <w:jc w:val="both"/>
        <w:rPr>
          <w:rFonts w:ascii="Garamond" w:hAnsi="Garamond" w:cs="CG Times"/>
          <w:sz w:val="24"/>
          <w:szCs w:val="24"/>
        </w:rPr>
      </w:pPr>
      <w:r w:rsidRPr="00180E6F">
        <w:rPr>
          <w:rFonts w:ascii="Garamond" w:hAnsi="Garamond" w:cs="CG Times"/>
          <w:sz w:val="24"/>
          <w:szCs w:val="24"/>
        </w:rPr>
        <w:t>1.24 Klienti, në bashkëpunim me KfW-në, mund të bjerë dakord me Konsulentin për shpërblimin, mbështetur ose në punën e kryer ose në bazë të pagesës së vetme. Shpërblimi i mbështetur në punën e kryer rekomandohet në rast se puna që do të kryhet nga konsulenti nuk është përcaktuar përfundimisht para negociatave kontraktuese, si për shembull, detyrat për menaxhimin e ndërtimeve. Do të bihet dakord për shpërblimin e pagesës së vetme, nëse janë përcaktuar qartë shërbimet që do të ofrohen dhe periudha kohore brenda së cilës do të ofrohen. Do t’i jepet përparësi shpërblimit të pagesës së vetme për studime, planeve të detajuara dhe shërbimeve të tjera që mund të përcaktohen po aq qartë. Për kontratat e pagesës së vetme, mjafton që të bihet dakord në mënyrë kontraktuese vetëm për personelin kyç (për detaje të mëtejshme lidhur me kontratën e pagesës së vetme në shtojcën 9).</w:t>
      </w:r>
    </w:p>
    <w:p w14:paraId="71FBEC0B" w14:textId="77777777" w:rsidR="00180E6F" w:rsidRPr="00180E6F" w:rsidRDefault="00180E6F" w:rsidP="00180E6F">
      <w:pPr>
        <w:widowControl w:val="0"/>
        <w:spacing w:after="0" w:line="240" w:lineRule="auto"/>
        <w:ind w:firstLine="284"/>
        <w:jc w:val="both"/>
        <w:rPr>
          <w:rFonts w:ascii="Garamond" w:eastAsia="Arial" w:hAnsi="Garamond" w:cs="CG Times"/>
          <w:b/>
          <w:spacing w:val="-4"/>
          <w:sz w:val="24"/>
          <w:szCs w:val="24"/>
        </w:rPr>
      </w:pPr>
      <w:r w:rsidRPr="00180E6F">
        <w:rPr>
          <w:rFonts w:ascii="Garamond" w:eastAsia="Arial" w:hAnsi="Garamond" w:cs="CG Times"/>
          <w:b/>
          <w:spacing w:val="-4"/>
          <w:sz w:val="24"/>
          <w:szCs w:val="24"/>
        </w:rPr>
        <w:t>2.</w:t>
      </w:r>
      <w:r w:rsidRPr="00180E6F">
        <w:rPr>
          <w:rFonts w:ascii="Times New Roman" w:eastAsia="Times New Roman" w:hAnsi="Times New Roman" w:cs="CG Times"/>
          <w:b/>
          <w:spacing w:val="-4"/>
          <w:sz w:val="24"/>
          <w:szCs w:val="24"/>
        </w:rPr>
        <w:tab/>
        <w:t xml:space="preserve"> </w:t>
      </w:r>
      <w:r w:rsidRPr="00180E6F">
        <w:rPr>
          <w:rFonts w:ascii="Garamond" w:eastAsia="Arial" w:hAnsi="Garamond" w:cs="CG Times"/>
          <w:b/>
          <w:spacing w:val="-4"/>
          <w:sz w:val="24"/>
          <w:szCs w:val="24"/>
        </w:rPr>
        <w:t>Procedura e ftesës ndërkombëtare publike për ofertë</w:t>
      </w:r>
    </w:p>
    <w:p w14:paraId="71FBEC0C" w14:textId="77777777" w:rsidR="00180E6F" w:rsidRPr="00180E6F" w:rsidRDefault="00180E6F" w:rsidP="00180E6F">
      <w:pPr>
        <w:widowControl w:val="0"/>
        <w:spacing w:after="0" w:line="240" w:lineRule="auto"/>
        <w:ind w:firstLine="284"/>
        <w:jc w:val="both"/>
        <w:rPr>
          <w:rFonts w:ascii="Garamond" w:eastAsia="Arial" w:hAnsi="Garamond" w:cs="CG Times"/>
          <w:b/>
          <w:spacing w:val="-4"/>
          <w:sz w:val="24"/>
          <w:szCs w:val="24"/>
        </w:rPr>
      </w:pPr>
      <w:r w:rsidRPr="00180E6F">
        <w:rPr>
          <w:rFonts w:ascii="Garamond" w:eastAsia="Arial" w:hAnsi="Garamond" w:cs="CG Times"/>
          <w:b/>
          <w:spacing w:val="-4"/>
          <w:sz w:val="24"/>
          <w:szCs w:val="24"/>
        </w:rPr>
        <w:t>2.1</w:t>
      </w:r>
      <w:r w:rsidRPr="00180E6F">
        <w:rPr>
          <w:rFonts w:ascii="Times New Roman" w:eastAsia="Times New Roman" w:hAnsi="Times New Roman" w:cs="CG Times"/>
          <w:b/>
          <w:spacing w:val="-4"/>
          <w:sz w:val="24"/>
          <w:szCs w:val="24"/>
        </w:rPr>
        <w:tab/>
        <w:t xml:space="preserve"> </w:t>
      </w:r>
      <w:r w:rsidRPr="00180E6F">
        <w:rPr>
          <w:rFonts w:ascii="Garamond" w:eastAsia="Arial" w:hAnsi="Garamond" w:cs="CG Times"/>
          <w:b/>
          <w:spacing w:val="-4"/>
          <w:sz w:val="24"/>
          <w:szCs w:val="24"/>
        </w:rPr>
        <w:t>Parimi kryesor, publikimi dhe afatet</w:t>
      </w:r>
    </w:p>
    <w:p w14:paraId="71FBEC0D" w14:textId="77777777" w:rsidR="00180E6F" w:rsidRPr="00180E6F" w:rsidRDefault="00180E6F" w:rsidP="00180E6F">
      <w:pPr>
        <w:widowControl w:val="0"/>
        <w:spacing w:after="0" w:line="240" w:lineRule="auto"/>
        <w:ind w:firstLine="284"/>
        <w:jc w:val="both"/>
        <w:rPr>
          <w:rFonts w:ascii="Garamond" w:eastAsia="Arial" w:hAnsi="Garamond" w:cs="CG Times"/>
          <w:spacing w:val="-4"/>
          <w:sz w:val="24"/>
          <w:szCs w:val="24"/>
        </w:rPr>
      </w:pPr>
      <w:r w:rsidRPr="00180E6F">
        <w:rPr>
          <w:rFonts w:ascii="Garamond" w:eastAsia="Arial" w:hAnsi="Garamond" w:cs="CG Times"/>
          <w:spacing w:val="-4"/>
          <w:sz w:val="24"/>
          <w:szCs w:val="24"/>
        </w:rPr>
        <w:t>2.01 Procedura e prokurimit për shërbime konsulence zakonisht përfshin një ftesë ndërkombëtare, publike, të pakufizuar për oferta, të zhvilluar në dy faza, përkatësisht parakualifikimi dhe tenderimi konkurrues sipas seksioneve 2.2 dhe 2.3. Në fazën e parë të procedurës vlerësohet përshtatshmëria e përgjithshme e ofertuesve</w:t>
      </w:r>
      <w:r w:rsidRPr="00180E6F">
        <w:rPr>
          <w:rFonts w:ascii="Garamond" w:eastAsia="Arial" w:hAnsi="Garamond" w:cs="CG Times"/>
          <w:spacing w:val="-4"/>
          <w:sz w:val="24"/>
          <w:szCs w:val="24"/>
          <w:vertAlign w:val="superscript"/>
        </w:rPr>
        <w:footnoteReference w:id="8"/>
      </w:r>
      <w:r w:rsidRPr="00180E6F">
        <w:rPr>
          <w:rFonts w:ascii="Garamond" w:eastAsia="Arial" w:hAnsi="Garamond" w:cs="CG Times"/>
          <w:spacing w:val="-4"/>
          <w:sz w:val="24"/>
          <w:szCs w:val="24"/>
        </w:rPr>
        <w:t xml:space="preserve">; në fazën e dytë zhvillohet një konkurs ndërmjet ofertuesve të parakualifikuar për të përzgjedhur </w:t>
      </w:r>
      <w:r w:rsidRPr="00180E6F">
        <w:rPr>
          <w:rFonts w:ascii="Garamond" w:eastAsia="Arial" w:hAnsi="Garamond" w:cs="CG Times"/>
          <w:spacing w:val="-4"/>
          <w:sz w:val="24"/>
          <w:szCs w:val="24"/>
        </w:rPr>
        <w:lastRenderedPageBreak/>
        <w:t>ofertuesin, i cili ka paraqitur ofertën më të mirë lidhur me cilësinë e shërbimeve të ofruara dhe çmimin e tyre përkatës.</w:t>
      </w:r>
    </w:p>
    <w:p w14:paraId="71FBEC0E" w14:textId="77777777" w:rsidR="00180E6F" w:rsidRPr="00180E6F" w:rsidRDefault="00180E6F" w:rsidP="00180E6F">
      <w:pPr>
        <w:widowControl w:val="0"/>
        <w:spacing w:after="0" w:line="240" w:lineRule="auto"/>
        <w:ind w:firstLine="284"/>
        <w:jc w:val="both"/>
        <w:rPr>
          <w:rFonts w:ascii="Garamond" w:eastAsia="Arial" w:hAnsi="Garamond" w:cs="CG Times"/>
          <w:spacing w:val="-4"/>
          <w:sz w:val="24"/>
          <w:szCs w:val="24"/>
        </w:rPr>
      </w:pPr>
      <w:r w:rsidRPr="00180E6F">
        <w:rPr>
          <w:rFonts w:ascii="Garamond" w:eastAsia="Arial" w:hAnsi="Garamond" w:cs="CG Times"/>
          <w:spacing w:val="-4"/>
          <w:sz w:val="24"/>
          <w:szCs w:val="24"/>
        </w:rPr>
        <w:t xml:space="preserve">2.02 Devijimi nga kjo procedurë dyfazore është i mundur vetëm me miratimin e KfW-së, veçanërisht në ato raste të specifikuara në paragrafin 2.13. Publikimi ndërkombëtar i ftesës për ofertë mund të hiqet në rastet e përcaktuara në seksionin 3. </w:t>
      </w:r>
    </w:p>
    <w:p w14:paraId="71FBEC0F" w14:textId="77777777" w:rsidR="00180E6F" w:rsidRPr="00180E6F" w:rsidRDefault="00180E6F" w:rsidP="00180E6F">
      <w:pPr>
        <w:widowControl w:val="0"/>
        <w:spacing w:after="0" w:line="240" w:lineRule="auto"/>
        <w:ind w:firstLine="284"/>
        <w:jc w:val="both"/>
        <w:rPr>
          <w:rFonts w:ascii="Garamond" w:eastAsia="Arial" w:hAnsi="Garamond" w:cs="CG Times"/>
          <w:spacing w:val="-4"/>
          <w:sz w:val="24"/>
          <w:szCs w:val="24"/>
        </w:rPr>
      </w:pPr>
      <w:r w:rsidRPr="00180E6F">
        <w:rPr>
          <w:rFonts w:ascii="Garamond" w:eastAsia="Arial" w:hAnsi="Garamond" w:cs="CG Times"/>
          <w:spacing w:val="-4"/>
          <w:sz w:val="24"/>
          <w:szCs w:val="24"/>
        </w:rPr>
        <w:t>2.03 Ftesa ndërkombëtare, publike dhe e pakufizuar për ofertë do të publikohet në media me shtrirje ndërkombëtare dhe në vendin partner. Publikimi do të fillohet nga Klienti. Publikimi ndërkombëtar i ftesës për ofertë duhet të përfshijë të paktën kanalet e tregtisë dhe investimit Gjerman</w:t>
      </w:r>
      <w:r w:rsidRPr="00180E6F">
        <w:rPr>
          <w:rFonts w:ascii="Garamond" w:eastAsia="Arial" w:hAnsi="Garamond" w:cs="CG Times"/>
          <w:spacing w:val="-4"/>
          <w:sz w:val="24"/>
          <w:szCs w:val="24"/>
          <w:vertAlign w:val="superscript"/>
        </w:rPr>
        <w:footnoteReference w:id="9"/>
      </w:r>
      <w:r w:rsidRPr="00180E6F">
        <w:rPr>
          <w:rFonts w:ascii="Garamond" w:eastAsia="Arial" w:hAnsi="Garamond" w:cs="CG Times"/>
          <w:spacing w:val="-4"/>
          <w:sz w:val="24"/>
          <w:szCs w:val="24"/>
        </w:rPr>
        <w:t xml:space="preserve"> (GTAI). Ky publikim do të jetë pa pagesë. Klienti do t’i sigurojë pa pagese GTAI-s tekstin e njoftimit, dhe një grup të plotë të dokumenteve të tenderit. Publikimi në vendin partner do të bëhet në përputhje me rregulloret vendore të zbatueshme për Klientin. Ftesa për ofertë nuk mund të publikohet në vendin partner apo diku tjetër përpara se të jetë publikuar nga GTAI. </w:t>
      </w:r>
    </w:p>
    <w:p w14:paraId="71FBEC10"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Klienti do t’i dërgojë KfW-së tekstin e njoftimit dhe përshkrimin e shërbimeve të kërkuara (termat e referencës) për miratim në kohën e duhur përpara publikimit. Afatet për përgatitjen e dokumenteve të parakualifikimit dhe përgatitjen e ofertave duhet të marrin në konsideratë rrethanat e veçanta të projektit, masën dhe kompleksitetin e tij, dhe të sigurojnë konkurrim të mjaftueshëm dhe transparent. Afatet duhet të jenë të paktën 30 ditë kalendarike për procedurat e parakualifikimit dhe 45 ditë kalendarike për ofertat. </w:t>
      </w:r>
    </w:p>
    <w:p w14:paraId="71FBEC11"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2.04 Afatet për përgatitjen e dokumenteve të parakualifikimit dhe përgatitjen e ofertave duhet të marrin në konsideratë rrethanat e veçanta të projektit, masën dhe kompleksitetin e tij, dhe të sigurojnë konkurrim të mjaftueshëm dhe transparent. Afatet duhet të jenë të paktën 30 ditë kalendarike për procedurat e parakualifikimit dhe 45 ditë kalendarike për ofertat. Afatet mund të shtyhen vetëm në raste të veçanta. Të gjithë ofertuesit duhet të njoftohen për shtyrjen e afatit </w:t>
      </w:r>
      <w:r w:rsidRPr="00180E6F">
        <w:rPr>
          <w:rFonts w:ascii="Garamond" w:hAnsi="Garamond" w:cs="CG Times"/>
          <w:spacing w:val="-4"/>
          <w:sz w:val="24"/>
        </w:rPr>
        <w:lastRenderedPageBreak/>
        <w:t xml:space="preserve">me shkrim pasi KfW-ja të ketë marrë njoftimin paraprak, në kohën e duhur përpara përfundimit të afatit fillestar. </w:t>
      </w:r>
    </w:p>
    <w:p w14:paraId="71FBEC12"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Të gjithë ofertuesit do të njoftohen me shkrim, njëkohësisht dhe në një kohë të përshtatshme, jo më vonë se 14 ditë kalendarike nga përfundimi i afatit për dorëzimin e ofertave, për përgjigjet e Klientit lidhur me çështjet e ngritura nga ofertues individualë përpara përfundimit të afatit për dorëzim. </w:t>
      </w:r>
    </w:p>
    <w:p w14:paraId="71FBEC13"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2.05 Dokumentet e parakualifikimit dhe ofertat do të dorëzohen në formë të shkruar dhe elektronike si skedarë PDF në media standarde elektronike. Mjetet për ruajtjen e informacionit duhet të paketohen në zarfe të ndarë (shihni 2.12). Skedarët elektronikë nuk duhet të lejojnë ndryshimin e përmbajtjes së ruajtur. Dorëzimi i dokumenteve në formë elektronike është i mundur me miratimin paraprak të KfW-së duke përdorur platformën elektronike të prokurimit që garanton konfidencialitetin e procedurës. </w:t>
      </w:r>
    </w:p>
    <w:p w14:paraId="71FBEC14"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2.06 Dokumentet e dorëzuara nga ofertuesi do të hapen sa më afër datës së dorëzimit të tyre dhe- përveçse kur parashikohet ndryshe në detaje - në praninë e të paktën një dëshmitari (parimi i kontrollit të dyfishtë). Përpara hapjes së dokumenteve do të përgatitet një procesverbal, i cili i bashkëngjitet raportit të vlerësimit dhe nënshkruhet nga të gjithë personat e pranishëm gjatë hapjes së dokumenteve. Nëse procedura e prokurimit kërkon që dokumentet të dorëzohen në zarfe të veçanta (si p.sh., propozimi i veçantë teknik dhe kuotimi i çmimeve) do të mbahet një procesverbal për çdo seancë të hapjes për vlerësimin e tyre. Procesverbali raporton nëse dokumenti ishte i vulosur në mënyrën e duhur, nëse ishte dorëzuar në kohë, si dhe çmimin e ofertës pa e kontrolluar. </w:t>
      </w:r>
    </w:p>
    <w:p w14:paraId="71FBEC15" w14:textId="77777777" w:rsidR="00180E6F" w:rsidRPr="00180E6F" w:rsidRDefault="00180E6F" w:rsidP="00180E6F">
      <w:pPr>
        <w:widowControl w:val="0"/>
        <w:spacing w:after="0" w:line="240" w:lineRule="auto"/>
        <w:ind w:firstLine="284"/>
        <w:jc w:val="both"/>
        <w:rPr>
          <w:rFonts w:ascii="Garamond" w:hAnsi="Garamond" w:cs="CG Times"/>
          <w:b/>
          <w:spacing w:val="-4"/>
          <w:sz w:val="24"/>
        </w:rPr>
      </w:pPr>
      <w:r w:rsidRPr="00180E6F">
        <w:rPr>
          <w:rFonts w:ascii="Garamond" w:hAnsi="Garamond" w:cs="CG Times"/>
          <w:b/>
          <w:spacing w:val="-4"/>
          <w:sz w:val="24"/>
        </w:rPr>
        <w:t>2.2</w:t>
      </w:r>
      <w:r w:rsidRPr="00180E6F">
        <w:rPr>
          <w:rFonts w:ascii="Times New Roman" w:eastAsia="Times New Roman" w:hAnsi="Times New Roman" w:cs="CG Times"/>
          <w:spacing w:val="-4"/>
          <w:sz w:val="24"/>
        </w:rPr>
        <w:tab/>
        <w:t xml:space="preserve"> </w:t>
      </w:r>
      <w:r w:rsidRPr="00180E6F">
        <w:rPr>
          <w:rFonts w:ascii="Garamond" w:hAnsi="Garamond" w:cs="CG Times"/>
          <w:b/>
          <w:spacing w:val="-4"/>
          <w:sz w:val="24"/>
        </w:rPr>
        <w:t>Parakualifikimi</w:t>
      </w:r>
    </w:p>
    <w:p w14:paraId="71FBEC16"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2.07 Procedura e parakualifikimit përfshin shqyrtimin, në bazë të dokumenteve të parakualifikimit të dorëzuara në format të qartë, informues dhe të saktë, nëse ofertuesit janë në gjendje të kryejnë siç duhet shërbimet e kërkuara të konsulencës. Kriteret kryesore që do të merren parasysh janë: </w:t>
      </w:r>
    </w:p>
    <w:p w14:paraId="71FBEC17"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a) mungesa e kritereve përjashtuese sipas seksioneve 1.6 dhe 1.7; </w:t>
      </w:r>
    </w:p>
    <w:p w14:paraId="71FBEC18" w14:textId="77777777" w:rsidR="00180E6F" w:rsidRPr="00180E6F" w:rsidRDefault="00180E6F" w:rsidP="00180E6F">
      <w:pPr>
        <w:widowControl w:val="0"/>
        <w:spacing w:after="0" w:line="240" w:lineRule="auto"/>
        <w:ind w:firstLine="284"/>
        <w:jc w:val="both"/>
        <w:rPr>
          <w:rFonts w:ascii="Garamond" w:eastAsia="Times New Roman" w:hAnsi="Garamond" w:cs="CG Times"/>
          <w:spacing w:val="-4"/>
          <w:sz w:val="24"/>
          <w:lang w:eastAsia="en-GB"/>
        </w:rPr>
      </w:pPr>
      <w:r w:rsidRPr="00180E6F">
        <w:rPr>
          <w:rFonts w:ascii="Garamond" w:hAnsi="Garamond" w:cs="CG Times"/>
          <w:spacing w:val="-4"/>
          <w:sz w:val="24"/>
        </w:rPr>
        <w:t xml:space="preserve">b) përvoja në zbatimin e projekteve të ngjashme në sektorin përkatës, zakonisht jo më pak se pesë </w:t>
      </w:r>
      <w:r w:rsidRPr="00180E6F">
        <w:rPr>
          <w:rFonts w:ascii="Garamond" w:hAnsi="Garamond" w:cs="CG Times"/>
          <w:spacing w:val="-4"/>
          <w:sz w:val="24"/>
        </w:rPr>
        <w:lastRenderedPageBreak/>
        <w:t>vitet e fundit;</w:t>
      </w:r>
    </w:p>
    <w:p w14:paraId="71FBEC19"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c) përvoja në vendin partner ose vende të ngjashme, zakonisht jo më pak se pesë vitet e fundit;</w:t>
      </w:r>
    </w:p>
    <w:p w14:paraId="71FBEC1A"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d) burime financiare dhe ekonomike dhe ekspertiza (në lidhje me masën e kontratës në fjalë); </w:t>
      </w:r>
    </w:p>
    <w:p w14:paraId="71FBEC1B"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e) burime dhe kapacitete njerëzore, duke përfshirë kapacitete mbështetëse, nëse është e nevojshme, të plotësuara me burime të jashtme për aktivitetet e parashikuara; </w:t>
      </w:r>
    </w:p>
    <w:p w14:paraId="71FBEC1C"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f) dorëzimi i deklaratës së sipërmarrjes nga ofertuesi, të nënshkruar me efekt ligjor në përputhje me shtojcën 4. </w:t>
      </w:r>
    </w:p>
    <w:p w14:paraId="71FBEC1D"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2.08 Kërkesat minimale për t’u kualifikuar për detyrën, si dhe skema e vlerësimit të parakualifikimit (për detaje dhe shpjegime të mëtejshme shihni shtojcat 3 dhe 5) do të publikohen në njoftimin e parakualifikimit.</w:t>
      </w:r>
    </w:p>
    <w:p w14:paraId="71FBEC1E"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2.09 Vetëm ofertuesit të cilët marrin të paktën 70% të pikëve do të përzgjidhen. Nëse më shumë se pesë ofertues arrijnë atë total, do të përzgjidhen pesë ofertuesit me numrin më të madh të pikëve. Parakualifikimi kërkon miratimin e KfW-së. Për këtë qëllim, Klienti i dërgon KfW-së Raportin e Vlerësimit për parakualifikimin dhe të gjitha dokumentet e kërkuara në kohën e duhur. Raporti përmban të gjitha sqarimet dhe komunikimet me ofertuesit. </w:t>
      </w:r>
    </w:p>
    <w:p w14:paraId="71FBEC1F"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2.10 Pasi KfW-ja të ketë konfirmuar rezultatin e parakualifikimit, Klienti do të informojë ofertuesit mbi rezultatin. Me kërkesë të ofertuesit, Klienti mund të japë shkurtimisht arsyet kryesore për përjashtimin e ofertës. Megjithatë, nuk do të zbulohen detaje mbi procedurën e vlerësimit apo informacion mbi ofertat konkurruese. Ofertuesit nuk kanë të drejtë ankimi përveç të drejtave të parashikuara në ligjet e vendit partner. Ofertuesit e përzgjedhur do të informohen mbi firmat e tjera konsultuese të parakualifikuara. </w:t>
      </w:r>
    </w:p>
    <w:p w14:paraId="71FBEC20" w14:textId="77777777" w:rsidR="00180E6F" w:rsidRPr="00180E6F" w:rsidRDefault="00180E6F" w:rsidP="00180E6F">
      <w:pPr>
        <w:widowControl w:val="0"/>
        <w:spacing w:after="0" w:line="240" w:lineRule="auto"/>
        <w:ind w:firstLine="284"/>
        <w:jc w:val="both"/>
        <w:rPr>
          <w:rFonts w:ascii="Garamond" w:hAnsi="Garamond" w:cs="CG Times"/>
          <w:b/>
          <w:spacing w:val="-4"/>
          <w:sz w:val="24"/>
        </w:rPr>
      </w:pPr>
      <w:r w:rsidRPr="00180E6F">
        <w:rPr>
          <w:rFonts w:ascii="Garamond" w:hAnsi="Garamond" w:cs="CG Times"/>
          <w:b/>
          <w:spacing w:val="-4"/>
          <w:sz w:val="24"/>
        </w:rPr>
        <w:t xml:space="preserve">2.3 </w:t>
      </w:r>
      <w:r w:rsidRPr="00180E6F">
        <w:rPr>
          <w:rFonts w:ascii="Garamond" w:hAnsi="Garamond" w:cs="CG Times"/>
          <w:b/>
          <w:spacing w:val="-4"/>
          <w:sz w:val="24"/>
        </w:rPr>
        <w:tab/>
        <w:t>Faza e tenderimit</w:t>
      </w:r>
    </w:p>
    <w:p w14:paraId="71FBEC21"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2.11 Klienti do të ftojë konsulentët e parakualifikuar të paraqesin një ofertë dhe do t’iu dërgojë atyre një përshkrim të shërbimeve që duhet të kryhen (termat e referencës), informacion shtesë lidhur me projektin që u nevojitet ofertuesve për të përgatitur oferta të bazuara teknike dhe financiare, si dhe të dhënat financiare përkatëse të draftkontratës (detajet mbi ftesën për ofertë jepen në shtojcën 6). Termat e referencës do të parashikojnë nëse shpërblimi do të jepet në bazë të </w:t>
      </w:r>
      <w:r w:rsidRPr="00180E6F">
        <w:rPr>
          <w:rFonts w:ascii="Garamond" w:hAnsi="Garamond" w:cs="CG Times"/>
          <w:spacing w:val="-4"/>
          <w:sz w:val="24"/>
        </w:rPr>
        <w:lastRenderedPageBreak/>
        <w:t xml:space="preserve">punës së kryer apo si një pagesë e plotë. Në rastin e një pagese të plotë, termat e referencës do të përcaktojnë pozicionet e personelit të konsideruara kyçe që do të përshkruhen hollësisht në propozimin teknik. Klienti do t’i dorëzojë KfW-së dokumentet e ofertës për miratim në kohën e duhur përpara publikimit. </w:t>
      </w:r>
    </w:p>
    <w:p w14:paraId="71FBEC22"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2.12 Oferta teknike dhe financiare do të dorëzohen të ndara në dy zarfe të mbyllur dhe të vulosur. Një origjinal i secilit duhet t’i dërgohet Klientit apo një përfaqësuesi të caktuar prej tij, dhe një kopje i dërgohet KfW-së, në adresat e përcaktuara dhe në afatin e vendosur në kërkesën për ofertë. Pas asaj date nuk mund të kryhen ndryshime apo plotësime të ofertave. Çdo përpjekje çon në përjashtimin e ofertuesit nga pjesa e mbetur e procesit të seleksionimit. Ofertat për shërbime do të hapen menjëherë pas përfundimit të afatit për dorëzimin e ofertave. </w:t>
      </w:r>
    </w:p>
    <w:p w14:paraId="71FBEC23" w14:textId="77777777" w:rsidR="00180E6F" w:rsidRPr="00180E6F" w:rsidRDefault="00180E6F" w:rsidP="00180E6F">
      <w:pPr>
        <w:widowControl w:val="0"/>
        <w:spacing w:after="0" w:line="240" w:lineRule="auto"/>
        <w:ind w:firstLine="284"/>
        <w:jc w:val="both"/>
        <w:rPr>
          <w:rFonts w:ascii="Garamond" w:eastAsia="Arial" w:hAnsi="Garamond"/>
          <w:spacing w:val="-4"/>
          <w:sz w:val="24"/>
          <w:szCs w:val="24"/>
        </w:rPr>
      </w:pPr>
      <w:r w:rsidRPr="00180E6F">
        <w:rPr>
          <w:rFonts w:ascii="Garamond" w:eastAsia="Arial" w:hAnsi="Garamond"/>
          <w:spacing w:val="-4"/>
          <w:sz w:val="24"/>
          <w:szCs w:val="24"/>
        </w:rPr>
        <w:t xml:space="preserve">Zarfet që përmbajnë kuotimet e çmimeve do të qëndrojnë të mbyllura dhe do të hapen vetëm me miratimin e KfW-së për ata ofertues që kanë arritur të paktën 75% të pikëve të dhëna në vlerësimin e ofertave për shërbime. </w:t>
      </w:r>
    </w:p>
    <w:p w14:paraId="71FBEC24" w14:textId="77777777" w:rsidR="00180E6F" w:rsidRPr="00180E6F" w:rsidRDefault="00180E6F" w:rsidP="00180E6F">
      <w:pPr>
        <w:widowControl w:val="0"/>
        <w:spacing w:after="0" w:line="240" w:lineRule="auto"/>
        <w:ind w:firstLine="284"/>
        <w:jc w:val="both"/>
        <w:rPr>
          <w:rFonts w:ascii="Garamond" w:eastAsia="Arial" w:hAnsi="Garamond"/>
          <w:spacing w:val="-4"/>
          <w:sz w:val="24"/>
          <w:szCs w:val="24"/>
        </w:rPr>
      </w:pPr>
      <w:r w:rsidRPr="00180E6F">
        <w:rPr>
          <w:rFonts w:ascii="Garamond" w:eastAsia="Arial" w:hAnsi="Garamond"/>
          <w:spacing w:val="-4"/>
          <w:sz w:val="24"/>
          <w:szCs w:val="24"/>
        </w:rPr>
        <w:t xml:space="preserve">2.13 Procedura dyfazore mund të hiqet me miratimin e KfW-së, veçanërisht në rastet e mëposhtme: </w:t>
      </w:r>
    </w:p>
    <w:p w14:paraId="71FBEC25"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a) vlera neto e parashikuar e kontratës është nën 200,000 euro; ose</w:t>
      </w:r>
    </w:p>
    <w:p w14:paraId="71FBEC26"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b) për shkak të veprimtarisë në shkallë të ulët në këtë treg nuk pritet të ketë më shumë se pesë oferta; ose</w:t>
      </w:r>
    </w:p>
    <w:p w14:paraId="71FBEC27"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c) për shkak të kufizimeve në kohë, zbatimi i procedurës dyfazore mund të ndikojë negativisht në projekti. </w:t>
      </w:r>
    </w:p>
    <w:p w14:paraId="71FBEC28" w14:textId="77777777" w:rsidR="00180E6F" w:rsidRPr="00180E6F" w:rsidRDefault="00180E6F" w:rsidP="00180E6F">
      <w:pPr>
        <w:widowControl w:val="0"/>
        <w:spacing w:after="0" w:line="240" w:lineRule="auto"/>
        <w:ind w:firstLine="284"/>
        <w:jc w:val="both"/>
        <w:rPr>
          <w:rFonts w:ascii="Garamond" w:eastAsia="Arial" w:hAnsi="Garamond"/>
          <w:spacing w:val="-4"/>
          <w:sz w:val="24"/>
          <w:szCs w:val="24"/>
        </w:rPr>
      </w:pPr>
      <w:r w:rsidRPr="00180E6F">
        <w:rPr>
          <w:rFonts w:ascii="Garamond" w:eastAsia="Arial" w:hAnsi="Garamond"/>
          <w:spacing w:val="-4"/>
          <w:sz w:val="24"/>
          <w:szCs w:val="24"/>
        </w:rPr>
        <w:t xml:space="preserve">Në këtë procedurë me një fazë (paskualifikimit), do të dorëzohen njëkohësisht dokumentet kualifikuese, propozimi teknik dhe kuotimi i çmimit. Përshtatshmëria e ofertuesve do të vlerësohet në përputhje me kriteret specifike të projektit të parashikuara në seksionin 2.2, ndërsa propozimi teknik dhe kuotimi i çmimit vlerësohen në përputhje me seksionin 2.4. Kur vlera e kontratës është e ulët dhe/apo tregu njihet mirë, shqyrtimi i përshtatshmërisë së ofertuesve mund të kufizohet në disa kritere përjashtimi të qarta (si p.sh minimumi i përvojës/referencave në projekt dhe xhiro minimale) dhe ky shqyrtim do të kryhet përpara vlerësimit të propozimit teknik. Kuotimi i çmimit që dorëzohet në një zarf të veçantë hapet </w:t>
      </w:r>
      <w:r w:rsidRPr="00180E6F">
        <w:rPr>
          <w:rFonts w:ascii="Garamond" w:eastAsia="Arial" w:hAnsi="Garamond"/>
          <w:spacing w:val="-4"/>
          <w:sz w:val="24"/>
          <w:szCs w:val="24"/>
        </w:rPr>
        <w:lastRenderedPageBreak/>
        <w:t xml:space="preserve">dhe shqyrtohet pasi KfW-ja të ketë miratuar vlerësimin e përshtatshmërisë dhe propozimin teknik. </w:t>
      </w:r>
    </w:p>
    <w:p w14:paraId="71FBEC29" w14:textId="77777777" w:rsidR="00180E6F" w:rsidRPr="00180E6F" w:rsidRDefault="00180E6F" w:rsidP="00180E6F">
      <w:pPr>
        <w:widowControl w:val="0"/>
        <w:tabs>
          <w:tab w:val="left" w:pos="680"/>
        </w:tabs>
        <w:spacing w:after="0" w:line="240" w:lineRule="auto"/>
        <w:ind w:firstLine="284"/>
        <w:jc w:val="both"/>
        <w:outlineLvl w:val="0"/>
        <w:rPr>
          <w:rFonts w:ascii="Garamond" w:eastAsia="Arial" w:hAnsi="Garamond"/>
          <w:b/>
          <w:spacing w:val="-4"/>
          <w:sz w:val="24"/>
          <w:szCs w:val="24"/>
        </w:rPr>
      </w:pPr>
      <w:r w:rsidRPr="00180E6F">
        <w:rPr>
          <w:rFonts w:ascii="Garamond" w:eastAsia="Arial" w:hAnsi="Garamond"/>
          <w:b/>
          <w:spacing w:val="-4"/>
          <w:sz w:val="24"/>
          <w:szCs w:val="24"/>
        </w:rPr>
        <w:t>2.4</w:t>
      </w:r>
      <w:r w:rsidRPr="00180E6F">
        <w:rPr>
          <w:rFonts w:ascii="Garamond" w:eastAsia="Times New Roman" w:hAnsi="Garamond"/>
          <w:spacing w:val="-4"/>
          <w:sz w:val="24"/>
          <w:szCs w:val="24"/>
        </w:rPr>
        <w:tab/>
      </w:r>
      <w:r w:rsidRPr="00180E6F">
        <w:rPr>
          <w:rFonts w:ascii="Garamond" w:eastAsia="Arial" w:hAnsi="Garamond"/>
          <w:b/>
          <w:spacing w:val="-4"/>
          <w:sz w:val="24"/>
          <w:szCs w:val="24"/>
        </w:rPr>
        <w:t xml:space="preserve">Vlerësimi i ofertave </w:t>
      </w:r>
    </w:p>
    <w:p w14:paraId="71FBEC2A" w14:textId="77777777" w:rsidR="00180E6F" w:rsidRPr="00180E6F" w:rsidRDefault="00180E6F" w:rsidP="00180E6F">
      <w:pPr>
        <w:widowControl w:val="0"/>
        <w:spacing w:after="0" w:line="240" w:lineRule="auto"/>
        <w:ind w:firstLine="284"/>
        <w:jc w:val="both"/>
        <w:rPr>
          <w:rFonts w:ascii="Garamond" w:eastAsia="Arial" w:hAnsi="Garamond"/>
          <w:spacing w:val="-4"/>
          <w:sz w:val="24"/>
          <w:szCs w:val="24"/>
        </w:rPr>
      </w:pPr>
      <w:r w:rsidRPr="00180E6F">
        <w:rPr>
          <w:rFonts w:ascii="Garamond" w:eastAsia="Arial" w:hAnsi="Garamond"/>
          <w:spacing w:val="-4"/>
          <w:sz w:val="24"/>
          <w:szCs w:val="24"/>
        </w:rPr>
        <w:t xml:space="preserve">2.14 Pas hapjes së ofertave, ato do të shqyrtohen në mënyrë formale për të përcaktuar nëse janë të plota, nëse plotësojnë kushtet e ftesës për ofertë, dhe nëse garancitë dhe deklaratat e dhëna nga ofertuesi përputhen me dokumentet e tenderit. Hapja e ofertave duhet të bëhet në praninë e të paktën dy personave dhe duhet të dokumentohet me shkrim për t’u nënshkruar nga personat e pranishëm. </w:t>
      </w:r>
    </w:p>
    <w:p w14:paraId="71FBEC2B" w14:textId="77777777" w:rsidR="00180E6F" w:rsidRPr="00180E6F" w:rsidRDefault="00180E6F" w:rsidP="00180E6F">
      <w:pPr>
        <w:widowControl w:val="0"/>
        <w:spacing w:after="0" w:line="240" w:lineRule="auto"/>
        <w:ind w:firstLine="284"/>
        <w:jc w:val="both"/>
        <w:rPr>
          <w:rFonts w:ascii="Garamond" w:eastAsia="Arial" w:hAnsi="Garamond"/>
          <w:spacing w:val="-4"/>
          <w:sz w:val="24"/>
          <w:szCs w:val="24"/>
        </w:rPr>
      </w:pPr>
      <w:r w:rsidRPr="00180E6F">
        <w:rPr>
          <w:rFonts w:ascii="Garamond" w:eastAsia="Arial" w:hAnsi="Garamond"/>
          <w:spacing w:val="-4"/>
          <w:sz w:val="24"/>
          <w:szCs w:val="24"/>
        </w:rPr>
        <w:t xml:space="preserve">2.15 Vlerësimi i ofertave që nuk janë refuzuar sipas paragrafit 2.14 dhe seksionit 2.5 kryhet normalisht nga Klienti, me mbështetjen e një agjenti prokurimi. Për kontratat e reklamuara nga KfW në emër të saj, ofertat do të vlerësohen nga KfW-ja. Qëllimi i vlerësimit është identifikimi ofertës më të favorshme, duke vlerësuar faktorët përkatës në secilën prej ofertave dhe duke i krahasuar me ofertat e tjera. </w:t>
      </w:r>
    </w:p>
    <w:p w14:paraId="71FBEC2C" w14:textId="77777777" w:rsidR="00180E6F" w:rsidRPr="00180E6F" w:rsidRDefault="00180E6F" w:rsidP="00180E6F">
      <w:pPr>
        <w:widowControl w:val="0"/>
        <w:spacing w:after="0" w:line="240" w:lineRule="auto"/>
        <w:ind w:firstLine="284"/>
        <w:jc w:val="both"/>
        <w:rPr>
          <w:rFonts w:ascii="Garamond" w:eastAsia="Arial" w:hAnsi="Garamond"/>
          <w:spacing w:val="-4"/>
          <w:sz w:val="24"/>
          <w:szCs w:val="24"/>
        </w:rPr>
      </w:pPr>
      <w:r w:rsidRPr="00180E6F">
        <w:rPr>
          <w:rFonts w:ascii="Garamond" w:eastAsia="Arial" w:hAnsi="Garamond"/>
          <w:spacing w:val="-4"/>
          <w:sz w:val="24"/>
          <w:szCs w:val="24"/>
        </w:rPr>
        <w:t>2.16 Ofertat për shërbime do të vlerësohen në bazë të një liste kriteresh paraprakisht të përcaktuar (detajet dhe shpjegimet jepen në anekset 6 dhe 7). Për t’i mundësuar KfW-së ushtrimin e së drejtës për miratim, Klienti duhet t’i dërgojë KfW-së Raportin e Vlerësimit mbi ofertat për shërbime në kohën e duhur, së bashku me të gjitha dokumentet e kërkuara nga KfW-ja.</w:t>
      </w:r>
    </w:p>
    <w:p w14:paraId="71FBEC2D" w14:textId="77777777" w:rsidR="00180E6F" w:rsidRPr="00180E6F" w:rsidRDefault="00180E6F" w:rsidP="00180E6F">
      <w:pPr>
        <w:widowControl w:val="0"/>
        <w:spacing w:after="0" w:line="240" w:lineRule="auto"/>
        <w:ind w:firstLine="284"/>
        <w:jc w:val="both"/>
        <w:rPr>
          <w:rFonts w:ascii="Garamond" w:eastAsia="Arial" w:hAnsi="Garamond"/>
          <w:sz w:val="24"/>
          <w:szCs w:val="24"/>
        </w:rPr>
      </w:pPr>
      <w:r w:rsidRPr="00180E6F">
        <w:rPr>
          <w:rFonts w:ascii="Garamond" w:eastAsia="Arial" w:hAnsi="Garamond"/>
          <w:sz w:val="24"/>
          <w:szCs w:val="24"/>
        </w:rPr>
        <w:t xml:space="preserve">2.17 Në parim, kuotimet e çmimeve do të vlerësohen duke përdorur çmimin total (pa përfshirë doganën, akcizat, tatimet dhe taksat në vendin e Klientit), pas korrigjimit të ndonjë gabimi aritmetik. Shpenzimet e rastit dhe shërbimet shtesë që paguhen veçmas në bazë të provave në përputhje me kushtet e ftesës për ofertë mund të përshtaten për qëllime të vlerësimit apo të përjashtohen nga vlerësimi, nëse kjo është e vetmja mënyrë për të krahasuar kuotimet e çmimit. Ofertat opsionale të shërbimeve do të përfshihen në vlerësimin </w:t>
      </w:r>
      <w:bookmarkStart w:id="3" w:name="page16"/>
      <w:bookmarkEnd w:id="3"/>
      <w:r w:rsidRPr="00180E6F">
        <w:rPr>
          <w:rFonts w:ascii="Garamond" w:eastAsia="Arial" w:hAnsi="Garamond"/>
          <w:sz w:val="24"/>
          <w:szCs w:val="24"/>
        </w:rPr>
        <w:t xml:space="preserve">e kuotimeve të çmimeve vetëm nëse të gjithë ofertuesve i është kërkuar të dorëzojnë oferta të tilla në përputhje me kushtet e ftesës për ofertë. </w:t>
      </w:r>
    </w:p>
    <w:p w14:paraId="71FBEC2E" w14:textId="77777777" w:rsidR="00180E6F" w:rsidRPr="00180E6F" w:rsidRDefault="00180E6F" w:rsidP="00180E6F">
      <w:pPr>
        <w:widowControl w:val="0"/>
        <w:spacing w:after="0" w:line="240" w:lineRule="auto"/>
        <w:ind w:firstLine="284"/>
        <w:jc w:val="both"/>
        <w:rPr>
          <w:rFonts w:ascii="Garamond" w:eastAsia="Arial" w:hAnsi="Garamond"/>
          <w:spacing w:val="-4"/>
          <w:sz w:val="24"/>
          <w:szCs w:val="24"/>
        </w:rPr>
      </w:pPr>
      <w:r w:rsidRPr="00180E6F">
        <w:rPr>
          <w:rFonts w:ascii="Garamond" w:eastAsia="Arial" w:hAnsi="Garamond"/>
          <w:spacing w:val="-4"/>
          <w:sz w:val="24"/>
          <w:szCs w:val="24"/>
        </w:rPr>
        <w:t xml:space="preserve">2.18 Nëse gjatë vlerësimit vërehen mospërputhje ndërmjet propozimit teknik dhe kuotimit të çmimit, duhet të qartësohet me ofertuesin, pasi kjo nuk mund të ndryshojë apo përmirësojë ofertën origjinale. Kostot që sipas </w:t>
      </w:r>
      <w:r w:rsidRPr="00180E6F">
        <w:rPr>
          <w:rFonts w:ascii="Garamond" w:eastAsia="Arial" w:hAnsi="Garamond"/>
          <w:spacing w:val="-4"/>
          <w:sz w:val="24"/>
          <w:szCs w:val="24"/>
        </w:rPr>
        <w:lastRenderedPageBreak/>
        <w:t xml:space="preserve">formulimit të ftesës për ofertë do të ofrohen veçmas, por nuk janë evidentuar veçmas në ofertë do të vlerësohen me çmimin më të lartë të kostos së ofertuesve të tjerë. </w:t>
      </w:r>
    </w:p>
    <w:p w14:paraId="71FBEC2F" w14:textId="77777777" w:rsidR="00180E6F" w:rsidRPr="00180E6F" w:rsidRDefault="00180E6F" w:rsidP="00180E6F">
      <w:pPr>
        <w:widowControl w:val="0"/>
        <w:spacing w:after="0" w:line="240" w:lineRule="auto"/>
        <w:ind w:firstLine="284"/>
        <w:jc w:val="both"/>
        <w:rPr>
          <w:rFonts w:ascii="Garamond" w:eastAsia="Arial" w:hAnsi="Garamond"/>
          <w:spacing w:val="-4"/>
          <w:sz w:val="24"/>
          <w:szCs w:val="24"/>
        </w:rPr>
      </w:pPr>
      <w:r w:rsidRPr="00180E6F">
        <w:rPr>
          <w:rFonts w:ascii="Garamond" w:eastAsia="Arial" w:hAnsi="Garamond"/>
          <w:spacing w:val="-4"/>
          <w:sz w:val="24"/>
          <w:szCs w:val="24"/>
        </w:rPr>
        <w:t xml:space="preserve">Hapat e ndërmarrë për të llogaritur çmimin total të rregulluar do të shpjegohen hollësisht nga Klienti në Raportin e Vlerësimit. </w:t>
      </w:r>
    </w:p>
    <w:p w14:paraId="71FBEC30" w14:textId="77777777" w:rsidR="00180E6F" w:rsidRPr="00180E6F" w:rsidRDefault="00180E6F" w:rsidP="00180E6F">
      <w:pPr>
        <w:widowControl w:val="0"/>
        <w:spacing w:after="0" w:line="240" w:lineRule="auto"/>
        <w:ind w:firstLine="284"/>
        <w:jc w:val="both"/>
        <w:rPr>
          <w:rFonts w:ascii="Garamond" w:eastAsia="Arial" w:hAnsi="Garamond"/>
          <w:spacing w:val="-4"/>
          <w:sz w:val="24"/>
          <w:szCs w:val="24"/>
        </w:rPr>
      </w:pPr>
      <w:r w:rsidRPr="00180E6F">
        <w:rPr>
          <w:rFonts w:ascii="Garamond" w:eastAsia="Arial" w:hAnsi="Garamond"/>
          <w:spacing w:val="-4"/>
          <w:sz w:val="24"/>
          <w:szCs w:val="24"/>
        </w:rPr>
        <w:t xml:space="preserve">2.19 Kuotimi i çmimit në përgjithësi do të përbëjë 30% të vlerësimit të përgjithshëm. Një koeficient i ndryshëm kërkon miratimin e KfW-së (si p.sh., një koeficient më i madh në rastin e mbikëqyrjes së ndërtimit apo një peshë më e vogël në rastin e shpalljes së buxhetit në dispozicion për dokumentet e ofertës). </w:t>
      </w:r>
    </w:p>
    <w:p w14:paraId="71FBEC31" w14:textId="77777777" w:rsidR="00180E6F" w:rsidRPr="00180E6F" w:rsidRDefault="00180E6F" w:rsidP="00180E6F">
      <w:pPr>
        <w:widowControl w:val="0"/>
        <w:spacing w:after="0" w:line="240" w:lineRule="auto"/>
        <w:ind w:firstLine="284"/>
        <w:jc w:val="both"/>
        <w:rPr>
          <w:rFonts w:ascii="Garamond" w:eastAsia="Arial" w:hAnsi="Garamond"/>
          <w:sz w:val="24"/>
          <w:szCs w:val="24"/>
        </w:rPr>
      </w:pPr>
      <w:r w:rsidRPr="00180E6F">
        <w:rPr>
          <w:rFonts w:ascii="Garamond" w:eastAsia="Arial" w:hAnsi="Garamond"/>
          <w:sz w:val="24"/>
          <w:szCs w:val="24"/>
        </w:rPr>
        <w:t xml:space="preserve">2.20 Kuotimi i çmimit me vlerën totale më të ulët, të rregulluar do të marrë numrin maksimal të pikëve (përgjithësisht 30). Numri i pikëve të dhëna për kuotimet e tjera të çmimeve arrihet duke e pjesëtuar çmimin total të rregulluar në ofertën më të ulët me çmimin total të rregulluar të secilës ofertë dhe më pas duke e shumëzuar me numrin maksimal të mundshëm të pikëve. </w:t>
      </w:r>
    </w:p>
    <w:p w14:paraId="71FBEC32" w14:textId="77777777" w:rsidR="00180E6F" w:rsidRPr="00180E6F" w:rsidRDefault="00180E6F" w:rsidP="00180E6F">
      <w:pPr>
        <w:widowControl w:val="0"/>
        <w:spacing w:after="0" w:line="240" w:lineRule="auto"/>
        <w:ind w:firstLine="284"/>
        <w:jc w:val="both"/>
        <w:rPr>
          <w:rFonts w:ascii="Garamond" w:eastAsia="Arial" w:hAnsi="Garamond"/>
          <w:sz w:val="24"/>
          <w:szCs w:val="24"/>
        </w:rPr>
      </w:pPr>
      <w:r w:rsidRPr="00180E6F">
        <w:rPr>
          <w:rFonts w:ascii="Garamond" w:eastAsia="Arial" w:hAnsi="Garamond"/>
          <w:sz w:val="24"/>
          <w:szCs w:val="24"/>
        </w:rPr>
        <w:t xml:space="preserve">2.21 Oferta për shërbime me vlerësimin më të lartë do të marrë numrin maksimal të pikëve (në përgjithësi 70). Numri i pikëve të dhëna për ofertat e tjera për shërbime arrihet duke pjesëtuar vlerësimin e secilit me vlerësimin e ofertës më të lartë për shërbime, dhe më pas duke e shumëzuar me numrin maksimal të mundshëm të pikëve. Numri i pikëve të dhëna për kuotimin e çmimit do t’i shtohet numrit të dhënë për ofertën e shërbimeve. Renditja e ofertuesve do të përcaktohet nga numri total i pikëve. Oferta me numrin total më të lartë të pikëve do të pranohet si më e mira. </w:t>
      </w:r>
    </w:p>
    <w:p w14:paraId="71FBEC33" w14:textId="77777777" w:rsidR="00180E6F" w:rsidRPr="00180E6F" w:rsidRDefault="00180E6F" w:rsidP="00180E6F">
      <w:pPr>
        <w:widowControl w:val="0"/>
        <w:spacing w:after="0" w:line="240" w:lineRule="auto"/>
        <w:ind w:firstLine="284"/>
        <w:jc w:val="both"/>
        <w:rPr>
          <w:rFonts w:ascii="Garamond" w:eastAsia="Arial" w:hAnsi="Garamond"/>
          <w:sz w:val="24"/>
          <w:szCs w:val="24"/>
        </w:rPr>
      </w:pPr>
      <w:r w:rsidRPr="00180E6F">
        <w:rPr>
          <w:rFonts w:ascii="Garamond" w:eastAsia="Arial" w:hAnsi="Garamond"/>
          <w:sz w:val="24"/>
          <w:szCs w:val="24"/>
        </w:rPr>
        <w:t xml:space="preserve">2.22 Pas përfundimit të vlerësimit, KfW-ja do të marrë nga Klienti një raport të hollësishëm dhe transparent mbi vlerësimin dhe krahasimin e ofertave (“Raporti i vlerësimit”), së bashku me një propozim të arsyetuar për dhënien e kontratës që mund të jetë diskutuar dhe rënë dakord me agjencitë qeveritare të vendit partner përkatës. Raporti do të përfshijë të gjitha sqarimet dhe komunikimin me ofertuesit. Ky Raport Vlerësimi do të rendisë në detaje pikat e rëndësishme për negociata të mundshme kontraktuese për ofertuesit e renditur në tre vendet e para. Në rast se Klienti mbështetet nga një agjent tenderi (paragrafi 1.05), Raporti i Vlerësimit do të bashkënënshkruhet nga agjenti </w:t>
      </w:r>
      <w:r w:rsidRPr="00180E6F">
        <w:rPr>
          <w:rFonts w:ascii="Garamond" w:eastAsia="Arial" w:hAnsi="Garamond"/>
          <w:sz w:val="24"/>
          <w:szCs w:val="24"/>
        </w:rPr>
        <w:lastRenderedPageBreak/>
        <w:t xml:space="preserve">apo do t’i bashkëngjiten komentet e veçanta të agjentit mbi raportin. Propozimi për dhënien e kontratës do t’i paraqitet KfW-së për miratim. </w:t>
      </w:r>
    </w:p>
    <w:p w14:paraId="71FBEC34" w14:textId="77777777" w:rsidR="00180E6F" w:rsidRPr="00180E6F" w:rsidRDefault="00180E6F" w:rsidP="00180E6F">
      <w:pPr>
        <w:widowControl w:val="0"/>
        <w:spacing w:after="0" w:line="240" w:lineRule="auto"/>
        <w:ind w:firstLine="284"/>
        <w:jc w:val="both"/>
        <w:rPr>
          <w:rFonts w:ascii="Garamond" w:eastAsia="Arial" w:hAnsi="Garamond"/>
          <w:spacing w:val="-4"/>
          <w:sz w:val="24"/>
          <w:szCs w:val="24"/>
        </w:rPr>
      </w:pPr>
      <w:r w:rsidRPr="00180E6F">
        <w:rPr>
          <w:rFonts w:ascii="Garamond" w:eastAsia="Arial" w:hAnsi="Garamond"/>
          <w:spacing w:val="-4"/>
          <w:sz w:val="24"/>
          <w:szCs w:val="24"/>
        </w:rPr>
        <w:t>2.23 Nëse ka qenë e nevojshme zgjatja e periudhës së vlefshmërisë së ofertave, arsyet kryesore do të shpjegohen në Raportin e Vlerësimit. Zgjatja e periudhës së vlefshmërisë nuk duhet të ndryshojë çmimet e kuotuara në oferta. KfW-ja rezervon të drejtën për të refuzuar financimin në rast vonesash të papërshtatshme të procedurës kontraktuese.</w:t>
      </w:r>
    </w:p>
    <w:p w14:paraId="71FBEC35" w14:textId="77777777" w:rsidR="00180E6F" w:rsidRPr="00180E6F" w:rsidRDefault="00180E6F" w:rsidP="00180E6F">
      <w:pPr>
        <w:widowControl w:val="0"/>
        <w:tabs>
          <w:tab w:val="left" w:pos="680"/>
        </w:tabs>
        <w:spacing w:after="0" w:line="240" w:lineRule="auto"/>
        <w:ind w:firstLine="284"/>
        <w:jc w:val="both"/>
        <w:outlineLvl w:val="0"/>
        <w:rPr>
          <w:rFonts w:ascii="Garamond" w:eastAsia="Arial" w:hAnsi="Garamond"/>
          <w:b/>
          <w:spacing w:val="-4"/>
          <w:sz w:val="24"/>
          <w:szCs w:val="24"/>
        </w:rPr>
      </w:pPr>
      <w:bookmarkStart w:id="4" w:name="page17"/>
      <w:bookmarkEnd w:id="4"/>
      <w:r w:rsidRPr="00180E6F">
        <w:rPr>
          <w:rFonts w:ascii="Garamond" w:eastAsia="Arial" w:hAnsi="Garamond"/>
          <w:b/>
          <w:spacing w:val="-4"/>
          <w:sz w:val="24"/>
          <w:szCs w:val="24"/>
        </w:rPr>
        <w:t>2.5</w:t>
      </w:r>
      <w:r w:rsidRPr="00180E6F">
        <w:rPr>
          <w:rFonts w:ascii="Garamond" w:eastAsia="Times New Roman" w:hAnsi="Garamond"/>
          <w:spacing w:val="-4"/>
          <w:sz w:val="24"/>
          <w:szCs w:val="24"/>
        </w:rPr>
        <w:tab/>
      </w:r>
      <w:r w:rsidRPr="00180E6F">
        <w:rPr>
          <w:rFonts w:ascii="Garamond" w:eastAsia="Arial" w:hAnsi="Garamond"/>
          <w:b/>
          <w:spacing w:val="-4"/>
          <w:sz w:val="24"/>
          <w:szCs w:val="24"/>
        </w:rPr>
        <w:t>Refuzimi i ofertave</w:t>
      </w:r>
    </w:p>
    <w:p w14:paraId="71FBEC36" w14:textId="77777777" w:rsidR="00180E6F" w:rsidRPr="00180E6F" w:rsidRDefault="00180E6F" w:rsidP="00180E6F">
      <w:pPr>
        <w:widowControl w:val="0"/>
        <w:tabs>
          <w:tab w:val="left" w:pos="680"/>
        </w:tabs>
        <w:spacing w:after="0" w:line="240" w:lineRule="auto"/>
        <w:ind w:firstLine="284"/>
        <w:jc w:val="both"/>
        <w:outlineLvl w:val="0"/>
        <w:rPr>
          <w:rFonts w:ascii="Garamond" w:eastAsia="Arial" w:hAnsi="Garamond"/>
          <w:b/>
          <w:spacing w:val="-4"/>
          <w:sz w:val="24"/>
          <w:szCs w:val="24"/>
        </w:rPr>
      </w:pPr>
      <w:r w:rsidRPr="00180E6F">
        <w:rPr>
          <w:rFonts w:ascii="Garamond" w:eastAsia="Arial" w:hAnsi="Garamond"/>
          <w:spacing w:val="-4"/>
          <w:sz w:val="24"/>
          <w:szCs w:val="24"/>
        </w:rPr>
        <w:t>2.24</w:t>
      </w:r>
      <w:r w:rsidRPr="00180E6F">
        <w:rPr>
          <w:rFonts w:ascii="Garamond" w:eastAsia="Arial" w:hAnsi="Garamond"/>
          <w:spacing w:val="-4"/>
          <w:sz w:val="24"/>
          <w:szCs w:val="24"/>
        </w:rPr>
        <w:tab/>
        <w:t xml:space="preserve"> Ofertat do të refuzohen në parim nëse: </w:t>
      </w:r>
    </w:p>
    <w:p w14:paraId="71FBEC37" w14:textId="77777777" w:rsidR="00180E6F" w:rsidRPr="00180E6F" w:rsidRDefault="00180E6F" w:rsidP="00180E6F">
      <w:pPr>
        <w:widowControl w:val="0"/>
        <w:tabs>
          <w:tab w:val="left" w:pos="720"/>
        </w:tabs>
        <w:spacing w:after="0" w:line="240" w:lineRule="auto"/>
        <w:ind w:firstLine="284"/>
        <w:jc w:val="both"/>
        <w:rPr>
          <w:rFonts w:ascii="Garamond" w:eastAsia="Arial" w:hAnsi="Garamond"/>
          <w:spacing w:val="-4"/>
          <w:sz w:val="24"/>
          <w:szCs w:val="24"/>
        </w:rPr>
      </w:pPr>
      <w:r w:rsidRPr="00180E6F">
        <w:rPr>
          <w:rFonts w:ascii="Garamond" w:eastAsia="Arial" w:hAnsi="Garamond"/>
          <w:spacing w:val="-4"/>
          <w:sz w:val="24"/>
          <w:szCs w:val="24"/>
        </w:rPr>
        <w:t xml:space="preserve">a) Konsulenti ka ndikuar apo ka synuar të ndikojë në procedurën e përzgjedhjes me pagesa të paligjshme apo duke dhënë apo premtuar avantazhe të tjera, apo nëse rezulton nga rrethanat se është ushtruar një ndikim i tillë; </w:t>
      </w:r>
    </w:p>
    <w:p w14:paraId="71FBEC38"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b) oferta është pranuar në vendin e specifikuar të shpalljes pas mbarimit të afatit për dorëzimin e ofertave, përveç kur ofertuesi mund të dëshmojë se nuk është përgjegjës për vonesën, e cila është shkaktuar nga një forcë madhore (vonesat në dërgim nga shërbimet postare nuk përbëjnë forcë madhore); </w:t>
      </w:r>
    </w:p>
    <w:p w14:paraId="71FBEC39"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c) oferta nuk i plotëson kriteret në pikat thelbësore të ftesës për ofertë, siç janë kushtet e përcaktuara të kontratës apo specifikimet kyçe; </w:t>
      </w:r>
    </w:p>
    <w:p w14:paraId="71FBEC3A"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d) oferta përmban dispozita ose kufizime të konsiderueshme;</w:t>
      </w:r>
    </w:p>
    <w:p w14:paraId="71FBEC3B"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e) deklarata e ofertuesit që lidhet me shoqëri të tjera nuk tregon qartë nëse ai apo ky i fundit nuk do të aplikojnë për të marrë pjesë në të njëjtin projekt si prodhues, furnizues apo firma ndërtimi;</w:t>
      </w:r>
    </w:p>
    <w:p w14:paraId="71FBEC3C"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f) ofertuesi nuk ka dorëzuar deklaratën e sipërmarrjes të nënshkruar me efekt ligjor në përputhje me shtojcën 4, për sa kohë që nuk ishte marrë më parë si pjesë e procesit të parakualifikimit. </w:t>
      </w:r>
    </w:p>
    <w:p w14:paraId="71FBEC3D" w14:textId="77777777" w:rsidR="00180E6F" w:rsidRPr="00180E6F" w:rsidRDefault="00180E6F" w:rsidP="00180E6F">
      <w:pPr>
        <w:widowControl w:val="0"/>
        <w:tabs>
          <w:tab w:val="left" w:pos="680"/>
        </w:tabs>
        <w:spacing w:after="0" w:line="240" w:lineRule="auto"/>
        <w:ind w:firstLine="284"/>
        <w:jc w:val="both"/>
        <w:outlineLvl w:val="0"/>
        <w:rPr>
          <w:rFonts w:ascii="Garamond" w:eastAsia="Arial" w:hAnsi="Garamond"/>
          <w:b/>
          <w:spacing w:val="-4"/>
          <w:sz w:val="24"/>
          <w:szCs w:val="24"/>
        </w:rPr>
      </w:pPr>
      <w:r w:rsidRPr="00180E6F">
        <w:rPr>
          <w:rFonts w:ascii="Garamond" w:eastAsia="Arial" w:hAnsi="Garamond"/>
          <w:b/>
          <w:spacing w:val="-4"/>
          <w:sz w:val="24"/>
          <w:szCs w:val="24"/>
        </w:rPr>
        <w:t>2.6</w:t>
      </w:r>
      <w:r w:rsidRPr="00180E6F">
        <w:rPr>
          <w:rFonts w:ascii="Garamond" w:eastAsia="Times New Roman" w:hAnsi="Garamond"/>
          <w:spacing w:val="-4"/>
          <w:sz w:val="24"/>
          <w:szCs w:val="24"/>
        </w:rPr>
        <w:tab/>
      </w:r>
      <w:r w:rsidRPr="00180E6F">
        <w:rPr>
          <w:rFonts w:ascii="Garamond" w:eastAsia="Arial" w:hAnsi="Garamond"/>
          <w:b/>
          <w:spacing w:val="-4"/>
          <w:sz w:val="24"/>
          <w:szCs w:val="24"/>
        </w:rPr>
        <w:t>Anulimi i ftesës për ofertë</w:t>
      </w:r>
    </w:p>
    <w:p w14:paraId="71FBEC3E" w14:textId="77777777" w:rsidR="00180E6F" w:rsidRPr="00180E6F" w:rsidRDefault="00180E6F" w:rsidP="00180E6F">
      <w:pPr>
        <w:widowControl w:val="0"/>
        <w:tabs>
          <w:tab w:val="left" w:pos="680"/>
        </w:tabs>
        <w:spacing w:after="0" w:line="240" w:lineRule="auto"/>
        <w:ind w:firstLine="284"/>
        <w:jc w:val="both"/>
        <w:rPr>
          <w:rFonts w:ascii="Garamond" w:eastAsia="Arial" w:hAnsi="Garamond"/>
          <w:spacing w:val="-4"/>
          <w:sz w:val="24"/>
          <w:szCs w:val="24"/>
        </w:rPr>
      </w:pPr>
      <w:r w:rsidRPr="00180E6F">
        <w:rPr>
          <w:rFonts w:ascii="Garamond" w:eastAsia="Arial" w:hAnsi="Garamond"/>
          <w:spacing w:val="-4"/>
          <w:sz w:val="24"/>
          <w:szCs w:val="24"/>
        </w:rPr>
        <w:t xml:space="preserve">2.25 </w:t>
      </w:r>
      <w:r w:rsidRPr="00180E6F">
        <w:rPr>
          <w:rFonts w:ascii="Garamond" w:eastAsia="Arial" w:hAnsi="Garamond"/>
          <w:spacing w:val="-4"/>
          <w:sz w:val="24"/>
          <w:szCs w:val="24"/>
        </w:rPr>
        <w:tab/>
        <w:t>Ftesa për tender mund të anulohet nëse:</w:t>
      </w:r>
    </w:p>
    <w:p w14:paraId="71FBEC3F"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a) nuk ka pasur konkurrim të përshtatshëm;</w:t>
      </w:r>
    </w:p>
    <w:p w14:paraId="71FBEC40"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b) asnjë nga ofertat për shërbime nuk ka arritur numrin minimal të pikëve; </w:t>
      </w:r>
    </w:p>
    <w:p w14:paraId="71FBEC41"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c) aspektet kryesore teknike apo financiare në të cilat është bazuar ftesa për ofertë kanë pësuar ndryshime të rëndësishme përpara dhënies së kontratës; </w:t>
      </w:r>
    </w:p>
    <w:p w14:paraId="71FBEC42" w14:textId="77777777" w:rsidR="00180E6F" w:rsidRPr="00180E6F" w:rsidRDefault="00180E6F" w:rsidP="00180E6F">
      <w:pPr>
        <w:widowControl w:val="0"/>
        <w:spacing w:after="0" w:line="240" w:lineRule="auto"/>
        <w:ind w:firstLine="284"/>
        <w:jc w:val="both"/>
        <w:rPr>
          <w:rFonts w:ascii="Garamond" w:eastAsia="Times New Roman" w:hAnsi="Garamond" w:cs="CG Times"/>
          <w:spacing w:val="-4"/>
          <w:sz w:val="24"/>
        </w:rPr>
      </w:pPr>
      <w:r w:rsidRPr="00180E6F">
        <w:rPr>
          <w:rFonts w:ascii="Garamond" w:hAnsi="Garamond" w:cs="CG Times"/>
          <w:spacing w:val="-4"/>
          <w:sz w:val="24"/>
        </w:rPr>
        <w:t>d) kuotimet e çmimeve janë dukshëm dhe haptazi të tepruara.</w:t>
      </w:r>
    </w:p>
    <w:p w14:paraId="71FBEC43" w14:textId="77777777" w:rsidR="00180E6F" w:rsidRPr="00180E6F" w:rsidRDefault="00180E6F" w:rsidP="00180E6F">
      <w:pPr>
        <w:widowControl w:val="0"/>
        <w:spacing w:after="0" w:line="240" w:lineRule="auto"/>
        <w:ind w:firstLine="284"/>
        <w:jc w:val="both"/>
        <w:rPr>
          <w:rFonts w:ascii="Garamond" w:eastAsia="Arial" w:hAnsi="Garamond"/>
          <w:spacing w:val="-4"/>
          <w:sz w:val="24"/>
          <w:szCs w:val="24"/>
        </w:rPr>
      </w:pPr>
      <w:r w:rsidRPr="00180E6F">
        <w:rPr>
          <w:rFonts w:ascii="Garamond" w:eastAsia="Arial" w:hAnsi="Garamond"/>
          <w:spacing w:val="-4"/>
          <w:sz w:val="24"/>
          <w:szCs w:val="24"/>
        </w:rPr>
        <w:lastRenderedPageBreak/>
        <w:t>2.26 Konkurrimi do të konsiderohet i pamjaftueshëm nëse shumë më pak oferta sesa pritej, duke pasur parasysh tregun e gjerë, arrijnë fazën e vlerësimit, apo nëse çmimet e kuotuara janë haptazi të tepruara, apo nëse janë bërë marrëveshje për caktimin e çmimeve. Kur kuotat e çmimeve janë haptazi të tepruara, mund të bëhen negociata për çmimin me ofertuesin e renditur në vendin e parë, me kusht anulimin paraprak të procedurës së tenderit.</w:t>
      </w:r>
    </w:p>
    <w:p w14:paraId="71FBEC44" w14:textId="77777777" w:rsidR="00180E6F" w:rsidRPr="00180E6F" w:rsidRDefault="00180E6F" w:rsidP="00180E6F">
      <w:pPr>
        <w:widowControl w:val="0"/>
        <w:spacing w:after="0" w:line="240" w:lineRule="auto"/>
        <w:ind w:firstLine="284"/>
        <w:jc w:val="both"/>
        <w:rPr>
          <w:rFonts w:ascii="Garamond" w:eastAsia="Arial" w:hAnsi="Garamond"/>
          <w:spacing w:val="-4"/>
          <w:sz w:val="24"/>
          <w:szCs w:val="24"/>
        </w:rPr>
      </w:pPr>
      <w:r w:rsidRPr="00180E6F">
        <w:rPr>
          <w:rFonts w:ascii="Garamond" w:eastAsia="Arial" w:hAnsi="Garamond"/>
          <w:spacing w:val="-4"/>
          <w:sz w:val="24"/>
          <w:szCs w:val="24"/>
        </w:rPr>
        <w:t xml:space="preserve">2.27 Nëse asnjë nga ofertat për shërbime nuk ka marrë minimumin e numrit të pikëve, procedura e parakualifikimit mund të hiqet dhe të kryhet një procedurë tjetër tenderimi ndërmjet ofertuesve fillimisht të parakualifikuar. Kjo procedurë është e përshtatshme vetëm nëse ndryshimi i kushteve apo termave të referencës mund t’i mundësojë ofertuesve të parë të dorëzojnë ofertat e përshtatshme për shërbime dhe objektivat fillestare të ftesës për ofertë nuk vihen në dyshim si rezultat i ndryshimit. </w:t>
      </w:r>
    </w:p>
    <w:p w14:paraId="71FBEC45" w14:textId="77777777" w:rsidR="00180E6F" w:rsidRPr="00180E6F" w:rsidRDefault="00180E6F" w:rsidP="00180E6F">
      <w:pPr>
        <w:widowControl w:val="0"/>
        <w:spacing w:after="0" w:line="240" w:lineRule="auto"/>
        <w:ind w:firstLine="284"/>
        <w:jc w:val="both"/>
        <w:rPr>
          <w:rFonts w:ascii="Garamond" w:eastAsia="Arial" w:hAnsi="Garamond"/>
          <w:spacing w:val="-4"/>
          <w:sz w:val="24"/>
          <w:szCs w:val="24"/>
        </w:rPr>
      </w:pPr>
      <w:bookmarkStart w:id="5" w:name="page18"/>
      <w:bookmarkEnd w:id="5"/>
      <w:r w:rsidRPr="00180E6F">
        <w:rPr>
          <w:rFonts w:ascii="Garamond" w:eastAsia="Arial" w:hAnsi="Garamond"/>
          <w:spacing w:val="-4"/>
          <w:sz w:val="24"/>
          <w:szCs w:val="24"/>
        </w:rPr>
        <w:t xml:space="preserve">2.28 Anulimi i ftesës për ofertë dhe procedura e mëtejshme kërkojnë miratimin e KfW-së. Klienti duhet të njoftojë të gjithë ofertuesit me shkrim se ftesa për ofertë është anuluar, pa shpjeguar arsyet. Nëse ftesa për ofertë është anuluar, kur opsionet e përcaktuara në 2.26 dhe 2.27 nuk janë të mundura, ftesa tjetër për ofertë normalisht do të publikohet në terma të ndryshëm që garantojnë konkurrencë më të madhe, si p.sh duke ndryshuar objektin apo kushtet e ftesës për tender. </w:t>
      </w:r>
    </w:p>
    <w:p w14:paraId="71FBEC46" w14:textId="77777777" w:rsidR="00180E6F" w:rsidRPr="00180E6F" w:rsidRDefault="00180E6F" w:rsidP="00180E6F">
      <w:pPr>
        <w:widowControl w:val="0"/>
        <w:tabs>
          <w:tab w:val="left" w:pos="680"/>
        </w:tabs>
        <w:spacing w:after="0" w:line="240" w:lineRule="auto"/>
        <w:ind w:firstLine="284"/>
        <w:jc w:val="both"/>
        <w:outlineLvl w:val="0"/>
        <w:rPr>
          <w:rFonts w:ascii="Garamond" w:eastAsia="Arial" w:hAnsi="Garamond"/>
          <w:b/>
          <w:spacing w:val="-4"/>
          <w:sz w:val="24"/>
          <w:szCs w:val="24"/>
        </w:rPr>
      </w:pPr>
      <w:r w:rsidRPr="00180E6F">
        <w:rPr>
          <w:rFonts w:ascii="Garamond" w:eastAsia="Arial" w:hAnsi="Garamond"/>
          <w:b/>
          <w:spacing w:val="-4"/>
          <w:sz w:val="24"/>
          <w:szCs w:val="24"/>
        </w:rPr>
        <w:t>2.7</w:t>
      </w:r>
      <w:r w:rsidRPr="00180E6F">
        <w:rPr>
          <w:rFonts w:ascii="Garamond" w:eastAsia="Times New Roman" w:hAnsi="Garamond"/>
          <w:spacing w:val="-4"/>
          <w:sz w:val="24"/>
          <w:szCs w:val="24"/>
        </w:rPr>
        <w:tab/>
      </w:r>
      <w:r w:rsidRPr="00180E6F">
        <w:rPr>
          <w:rFonts w:ascii="Garamond" w:eastAsia="Arial" w:hAnsi="Garamond"/>
          <w:b/>
          <w:spacing w:val="-4"/>
          <w:sz w:val="24"/>
          <w:szCs w:val="24"/>
        </w:rPr>
        <w:t>Negocimi i kontratës</w:t>
      </w:r>
    </w:p>
    <w:p w14:paraId="71FBEC47" w14:textId="77777777" w:rsidR="00180E6F" w:rsidRPr="00180E6F" w:rsidRDefault="00180E6F" w:rsidP="00180E6F">
      <w:pPr>
        <w:widowControl w:val="0"/>
        <w:spacing w:after="0" w:line="240" w:lineRule="auto"/>
        <w:ind w:firstLine="284"/>
        <w:jc w:val="both"/>
        <w:rPr>
          <w:rFonts w:ascii="Garamond" w:eastAsia="Arial" w:hAnsi="Garamond"/>
          <w:spacing w:val="-4"/>
          <w:sz w:val="24"/>
          <w:szCs w:val="24"/>
        </w:rPr>
      </w:pPr>
      <w:r w:rsidRPr="00180E6F">
        <w:rPr>
          <w:rFonts w:ascii="Garamond" w:eastAsia="Arial" w:hAnsi="Garamond"/>
          <w:spacing w:val="-4"/>
          <w:sz w:val="24"/>
          <w:szCs w:val="24"/>
        </w:rPr>
        <w:t xml:space="preserve">2.29 Pasi KfW-ja të ketë miratuar propozimin për dhënën e kontratës, Klienti do të negociojë me shpejtësi dhe efikasitet kontratën me ofertuesin që është i pari në listë. Nëse negociatat rezultojnë pa sukses, pasi KfW-ja të ketë dhënë miratimin, do të kërkohet të negociohet me ofertuesin e dytë në listë. Rifillimi i negociatave me ofertuesin me të cilin u prishën negociatat nuk lejohet. </w:t>
      </w:r>
    </w:p>
    <w:p w14:paraId="71FBEC48" w14:textId="77777777" w:rsidR="00180E6F" w:rsidRPr="00180E6F" w:rsidRDefault="00180E6F" w:rsidP="00180E6F">
      <w:pPr>
        <w:widowControl w:val="0"/>
        <w:spacing w:after="0" w:line="240" w:lineRule="auto"/>
        <w:ind w:firstLine="284"/>
        <w:jc w:val="both"/>
        <w:rPr>
          <w:rFonts w:ascii="Garamond" w:eastAsia="Arial" w:hAnsi="Garamond"/>
          <w:spacing w:val="-4"/>
          <w:sz w:val="24"/>
          <w:szCs w:val="24"/>
        </w:rPr>
      </w:pPr>
      <w:r w:rsidRPr="00180E6F">
        <w:rPr>
          <w:rFonts w:ascii="Garamond" w:eastAsia="Arial" w:hAnsi="Garamond"/>
          <w:spacing w:val="-4"/>
          <w:sz w:val="24"/>
          <w:szCs w:val="24"/>
        </w:rPr>
        <w:t xml:space="preserve">2.30 Klienti do të kryejë negociatat në mënyrë të shpejtë dhe efikase dhe në përgjithësi do të përqendrohet në pikat e mëposhtme: </w:t>
      </w:r>
    </w:p>
    <w:p w14:paraId="71FBEC49"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a) qartësimin e punës dhe metodave që do të përdoren, kur është e nevojshme, përshtatjen e orarit të personelit; </w:t>
      </w:r>
    </w:p>
    <w:p w14:paraId="71FBEC4A"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b) shërbimet e tjera që do të ofrohen nga Klienti dhe niveli i doganave dhe akcizave, taksat dhe tatimet në vendin e Klientit, si dhe detyrimin kontraktues për t’i paguar ato; </w:t>
      </w:r>
    </w:p>
    <w:p w14:paraId="71FBEC4B"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lastRenderedPageBreak/>
        <w:t xml:space="preserve">c) dispozitat kontraktuese mbi elemente të tjera të kostos që nuk janë përfshirë në vlerësimin e kuotimit të çmimeve. </w:t>
      </w:r>
    </w:p>
    <w:p w14:paraId="71FBEC4C" w14:textId="77777777" w:rsidR="00180E6F" w:rsidRPr="00180E6F" w:rsidRDefault="00180E6F" w:rsidP="00180E6F">
      <w:pPr>
        <w:widowControl w:val="0"/>
        <w:spacing w:after="0" w:line="240" w:lineRule="auto"/>
        <w:ind w:firstLine="284"/>
        <w:jc w:val="both"/>
        <w:rPr>
          <w:rFonts w:ascii="Garamond" w:eastAsia="Arial" w:hAnsi="Garamond"/>
          <w:spacing w:val="-4"/>
          <w:sz w:val="24"/>
          <w:szCs w:val="24"/>
        </w:rPr>
      </w:pPr>
      <w:r w:rsidRPr="00180E6F">
        <w:rPr>
          <w:rFonts w:ascii="Garamond" w:eastAsia="Arial" w:hAnsi="Garamond"/>
          <w:spacing w:val="-4"/>
          <w:sz w:val="24"/>
          <w:szCs w:val="24"/>
        </w:rPr>
        <w:t>2.31 Tarifat dhe çmimet për njësi për kostot dhe shërbimet që do të ofrohen në bazë të një pagese të vetme në përputhje me ftesën për ofertë, në parim nuk janë objekt i negocimit, pasi janë marrë parasysh gjatë vlerësimit të kuotimit të çmimit.</w:t>
      </w:r>
    </w:p>
    <w:p w14:paraId="71FBEC4D" w14:textId="77777777" w:rsidR="00180E6F" w:rsidRPr="00180E6F" w:rsidRDefault="00180E6F" w:rsidP="00180E6F">
      <w:pPr>
        <w:widowControl w:val="0"/>
        <w:spacing w:after="0" w:line="240" w:lineRule="auto"/>
        <w:ind w:firstLine="284"/>
        <w:jc w:val="both"/>
        <w:rPr>
          <w:rFonts w:ascii="Garamond" w:eastAsia="Arial" w:hAnsi="Garamond"/>
          <w:spacing w:val="-4"/>
          <w:sz w:val="24"/>
          <w:szCs w:val="24"/>
        </w:rPr>
      </w:pPr>
      <w:r w:rsidRPr="00180E6F">
        <w:rPr>
          <w:rFonts w:ascii="Garamond" w:eastAsia="Arial" w:hAnsi="Garamond"/>
          <w:spacing w:val="-4"/>
          <w:sz w:val="24"/>
          <w:szCs w:val="24"/>
        </w:rPr>
        <w:t>2.32 Për sa kohë është rënë dakord për një pagesë të vetme, afati i pagesës do të caktohet në përputhje me shërbimet që planifikohen të jepen. Sapo të jetë paguar 70% e pagesës së kontratës, këstet e mbetura do të paguhen kundrejt dorëzimit të dokumenteve të lidhura me hapat specifikë të projektit.</w:t>
      </w:r>
    </w:p>
    <w:p w14:paraId="71FBEC4E" w14:textId="77777777" w:rsidR="00180E6F" w:rsidRPr="00180E6F" w:rsidRDefault="00180E6F" w:rsidP="00180E6F">
      <w:pPr>
        <w:widowControl w:val="0"/>
        <w:spacing w:after="0" w:line="240" w:lineRule="auto"/>
        <w:ind w:firstLine="284"/>
        <w:jc w:val="both"/>
        <w:rPr>
          <w:rFonts w:ascii="Garamond" w:eastAsia="Arial" w:hAnsi="Garamond"/>
          <w:spacing w:val="-4"/>
          <w:sz w:val="24"/>
          <w:szCs w:val="24"/>
        </w:rPr>
      </w:pPr>
      <w:r w:rsidRPr="00180E6F">
        <w:rPr>
          <w:rFonts w:ascii="Garamond" w:eastAsia="Arial" w:hAnsi="Garamond"/>
          <w:spacing w:val="-4"/>
          <w:sz w:val="24"/>
          <w:szCs w:val="24"/>
        </w:rPr>
        <w:t xml:space="preserve">2.33 Pasi të jetë dorëzuar oferta, personeli apo personeli kyç që përbëjnë pjesën integrale të ofertës nuk mund të zëvendësohen pa miratimin e Klientit dhe KfW-së. Zëvendësimi i personelit do të çojë në një rivlerësim të plotë të ofertës, nëse personeli i ofruar është më pak i kualifikuar sesa personeli fillestar. </w:t>
      </w:r>
    </w:p>
    <w:p w14:paraId="71FBEC4F" w14:textId="77777777" w:rsidR="00180E6F" w:rsidRPr="00180E6F" w:rsidRDefault="00180E6F" w:rsidP="00180E6F">
      <w:pPr>
        <w:widowControl w:val="0"/>
        <w:spacing w:after="0" w:line="240" w:lineRule="auto"/>
        <w:ind w:firstLine="284"/>
        <w:jc w:val="both"/>
        <w:rPr>
          <w:rFonts w:ascii="Garamond" w:eastAsia="Arial" w:hAnsi="Garamond"/>
          <w:spacing w:val="-4"/>
          <w:sz w:val="24"/>
          <w:szCs w:val="24"/>
        </w:rPr>
      </w:pPr>
      <w:r w:rsidRPr="00180E6F">
        <w:rPr>
          <w:rFonts w:ascii="Garamond" w:eastAsia="Arial" w:hAnsi="Garamond"/>
          <w:spacing w:val="-4"/>
          <w:sz w:val="24"/>
          <w:szCs w:val="24"/>
        </w:rPr>
        <w:t xml:space="preserve">2.34 Rezultati i negociatave të kontratës dhe draftkontrata e konsultimit kërkojnë miratimin e KfW-së. </w:t>
      </w:r>
    </w:p>
    <w:p w14:paraId="71FBEC50" w14:textId="77777777" w:rsidR="00180E6F" w:rsidRPr="00180E6F" w:rsidRDefault="00180E6F" w:rsidP="00180E6F">
      <w:pPr>
        <w:widowControl w:val="0"/>
        <w:tabs>
          <w:tab w:val="left" w:pos="680"/>
        </w:tabs>
        <w:spacing w:after="0" w:line="240" w:lineRule="auto"/>
        <w:ind w:firstLine="284"/>
        <w:jc w:val="both"/>
        <w:outlineLvl w:val="0"/>
        <w:rPr>
          <w:rFonts w:ascii="Garamond" w:eastAsia="Arial" w:hAnsi="Garamond"/>
          <w:b/>
          <w:spacing w:val="-4"/>
          <w:sz w:val="24"/>
          <w:szCs w:val="24"/>
        </w:rPr>
      </w:pPr>
      <w:r w:rsidRPr="00180E6F">
        <w:rPr>
          <w:rFonts w:ascii="Garamond" w:eastAsia="Arial" w:hAnsi="Garamond"/>
          <w:b/>
          <w:spacing w:val="-4"/>
          <w:sz w:val="24"/>
          <w:szCs w:val="24"/>
        </w:rPr>
        <w:t>2.8</w:t>
      </w:r>
      <w:r w:rsidRPr="00180E6F">
        <w:rPr>
          <w:rFonts w:ascii="Garamond" w:eastAsia="Times New Roman" w:hAnsi="Garamond"/>
          <w:spacing w:val="-4"/>
          <w:sz w:val="24"/>
          <w:szCs w:val="24"/>
        </w:rPr>
        <w:tab/>
      </w:r>
      <w:r w:rsidRPr="00180E6F">
        <w:rPr>
          <w:rFonts w:ascii="Garamond" w:eastAsia="Arial" w:hAnsi="Garamond"/>
          <w:b/>
          <w:spacing w:val="-4"/>
          <w:sz w:val="24"/>
          <w:szCs w:val="24"/>
        </w:rPr>
        <w:t>Njoftimi i ofertuesve dhe ankesat</w:t>
      </w:r>
    </w:p>
    <w:p w14:paraId="71FBEC51" w14:textId="77777777" w:rsidR="00180E6F" w:rsidRPr="00180E6F" w:rsidRDefault="00180E6F" w:rsidP="00180E6F">
      <w:pPr>
        <w:widowControl w:val="0"/>
        <w:spacing w:after="0" w:line="240" w:lineRule="auto"/>
        <w:ind w:firstLine="284"/>
        <w:jc w:val="both"/>
        <w:rPr>
          <w:rFonts w:ascii="Garamond" w:eastAsia="Arial" w:hAnsi="Garamond"/>
          <w:spacing w:val="-4"/>
          <w:sz w:val="24"/>
          <w:szCs w:val="24"/>
        </w:rPr>
      </w:pPr>
      <w:r w:rsidRPr="00180E6F">
        <w:rPr>
          <w:rFonts w:ascii="Garamond" w:eastAsia="Arial" w:hAnsi="Garamond"/>
          <w:spacing w:val="-4"/>
          <w:sz w:val="24"/>
          <w:szCs w:val="24"/>
        </w:rPr>
        <w:t xml:space="preserve">2.35 Pas përfundimit të negociatave kontraktuese dhe pasi KfW-ja të ketë dhënë pëlqimin, Klienti do të njoftojë të gjithë ofertuesit për vendimin e marrë. Me kërkesë të ofertuesve, Klienti mund t’i informojë mbi mangësitë kryesore të ofertave të tyre. </w:t>
      </w:r>
    </w:p>
    <w:p w14:paraId="71FBEC52" w14:textId="77777777" w:rsidR="00180E6F" w:rsidRPr="00180E6F" w:rsidRDefault="00180E6F" w:rsidP="00180E6F">
      <w:pPr>
        <w:widowControl w:val="0"/>
        <w:spacing w:after="0" w:line="240" w:lineRule="auto"/>
        <w:ind w:firstLine="284"/>
        <w:jc w:val="both"/>
        <w:rPr>
          <w:rFonts w:ascii="Garamond" w:eastAsia="Arial" w:hAnsi="Garamond"/>
          <w:spacing w:val="-4"/>
          <w:sz w:val="24"/>
          <w:szCs w:val="24"/>
        </w:rPr>
      </w:pPr>
      <w:bookmarkStart w:id="6" w:name="page19"/>
      <w:bookmarkEnd w:id="6"/>
      <w:r w:rsidRPr="00180E6F">
        <w:rPr>
          <w:rFonts w:ascii="Garamond" w:eastAsia="Arial" w:hAnsi="Garamond"/>
          <w:spacing w:val="-4"/>
          <w:sz w:val="24"/>
          <w:szCs w:val="24"/>
        </w:rPr>
        <w:t xml:space="preserve">Asnjë detaj mbi vendimin e fituesit nuk zbulohet. Ofertuesit të cilët nuk u përfshinë në vlerësimin e kuotimeve të çmimeve do t’iu kthehen kuotimet e tyre të çmimeve të pahapura. Ofertuesit nuk kanë të drejtë ankimimi përtej të drejtave të parashikuara në ligjet e vendit partner. </w:t>
      </w:r>
    </w:p>
    <w:p w14:paraId="71FBEC53" w14:textId="77777777" w:rsidR="00180E6F" w:rsidRPr="00180E6F" w:rsidRDefault="00180E6F" w:rsidP="00180E6F">
      <w:pPr>
        <w:widowControl w:val="0"/>
        <w:spacing w:after="0" w:line="240" w:lineRule="auto"/>
        <w:ind w:firstLine="284"/>
        <w:jc w:val="both"/>
        <w:rPr>
          <w:rFonts w:ascii="Garamond" w:eastAsia="Arial" w:hAnsi="Garamond"/>
          <w:spacing w:val="-4"/>
          <w:sz w:val="24"/>
          <w:szCs w:val="24"/>
        </w:rPr>
      </w:pPr>
      <w:r w:rsidRPr="00180E6F">
        <w:rPr>
          <w:rFonts w:ascii="Garamond" w:eastAsia="Arial" w:hAnsi="Garamond"/>
          <w:spacing w:val="-4"/>
          <w:sz w:val="24"/>
          <w:szCs w:val="24"/>
        </w:rPr>
        <w:t>2.36 Ankesat e ofertuesve lidhur me procedurën kontraktuese duhet të dorëzohen me shkrim te Klienti/autoriteti përgjegjës për ankesa në vendin partner dhe kopjet do t’i dërgohen KfW-së.</w:t>
      </w:r>
    </w:p>
    <w:p w14:paraId="71FBEC54" w14:textId="77777777" w:rsidR="00180E6F" w:rsidRPr="00180E6F" w:rsidRDefault="00180E6F" w:rsidP="00180E6F">
      <w:pPr>
        <w:widowControl w:val="0"/>
        <w:tabs>
          <w:tab w:val="left" w:pos="681"/>
        </w:tabs>
        <w:spacing w:after="0" w:line="240" w:lineRule="auto"/>
        <w:ind w:firstLine="284"/>
        <w:jc w:val="both"/>
        <w:rPr>
          <w:rFonts w:ascii="Garamond" w:eastAsia="Arial" w:hAnsi="Garamond"/>
          <w:b/>
          <w:spacing w:val="-4"/>
          <w:sz w:val="24"/>
          <w:szCs w:val="24"/>
        </w:rPr>
      </w:pPr>
      <w:r w:rsidRPr="00180E6F">
        <w:rPr>
          <w:rFonts w:ascii="Garamond" w:eastAsia="Arial" w:hAnsi="Garamond"/>
          <w:b/>
          <w:spacing w:val="-4"/>
          <w:sz w:val="24"/>
          <w:szCs w:val="24"/>
        </w:rPr>
        <w:t>3.</w:t>
      </w:r>
      <w:r w:rsidRPr="00180E6F">
        <w:rPr>
          <w:rFonts w:ascii="Garamond" w:eastAsia="Times New Roman" w:hAnsi="Garamond"/>
          <w:spacing w:val="-4"/>
          <w:sz w:val="24"/>
          <w:szCs w:val="24"/>
        </w:rPr>
        <w:t xml:space="preserve"> </w:t>
      </w:r>
      <w:r w:rsidRPr="00180E6F">
        <w:rPr>
          <w:rFonts w:ascii="Garamond" w:eastAsia="Arial" w:hAnsi="Garamond"/>
          <w:b/>
          <w:spacing w:val="-4"/>
          <w:sz w:val="24"/>
          <w:szCs w:val="24"/>
        </w:rPr>
        <w:t>Forma të tjera prokurimi</w:t>
      </w:r>
    </w:p>
    <w:p w14:paraId="71FBEC55" w14:textId="77777777" w:rsidR="00180E6F" w:rsidRPr="00180E6F" w:rsidRDefault="00180E6F" w:rsidP="00180E6F">
      <w:pPr>
        <w:widowControl w:val="0"/>
        <w:tabs>
          <w:tab w:val="left" w:pos="681"/>
        </w:tabs>
        <w:spacing w:after="0" w:line="240" w:lineRule="auto"/>
        <w:ind w:firstLine="284"/>
        <w:jc w:val="both"/>
        <w:rPr>
          <w:rFonts w:ascii="Garamond" w:eastAsia="Arial" w:hAnsi="Garamond"/>
          <w:spacing w:val="-4"/>
          <w:sz w:val="24"/>
          <w:szCs w:val="24"/>
        </w:rPr>
      </w:pPr>
      <w:r w:rsidRPr="00180E6F">
        <w:rPr>
          <w:rFonts w:ascii="Garamond" w:eastAsia="Arial" w:hAnsi="Garamond"/>
          <w:spacing w:val="-4"/>
          <w:sz w:val="24"/>
          <w:szCs w:val="24"/>
        </w:rPr>
        <w:t>3.1</w:t>
      </w:r>
      <w:r w:rsidRPr="00180E6F">
        <w:rPr>
          <w:rFonts w:ascii="Garamond" w:eastAsia="Times New Roman" w:hAnsi="Garamond"/>
          <w:spacing w:val="-4"/>
          <w:sz w:val="24"/>
          <w:szCs w:val="24"/>
        </w:rPr>
        <w:tab/>
      </w:r>
      <w:r w:rsidRPr="00180E6F">
        <w:rPr>
          <w:rFonts w:ascii="Garamond" w:eastAsia="Arial" w:hAnsi="Garamond"/>
          <w:spacing w:val="-4"/>
          <w:sz w:val="24"/>
          <w:szCs w:val="24"/>
        </w:rPr>
        <w:t>Shmangiet nga parimi i ftesës ndërkombëtare publike për ofertë</w:t>
      </w:r>
    </w:p>
    <w:p w14:paraId="71FBEC56" w14:textId="77777777" w:rsidR="00180E6F" w:rsidRPr="00180E6F" w:rsidRDefault="00180E6F" w:rsidP="00180E6F">
      <w:pPr>
        <w:widowControl w:val="0"/>
        <w:spacing w:after="0" w:line="240" w:lineRule="auto"/>
        <w:ind w:firstLine="284"/>
        <w:jc w:val="both"/>
        <w:rPr>
          <w:rFonts w:ascii="Garamond" w:eastAsia="Arial" w:hAnsi="Garamond"/>
          <w:spacing w:val="-4"/>
          <w:sz w:val="24"/>
          <w:szCs w:val="24"/>
        </w:rPr>
      </w:pPr>
      <w:r w:rsidRPr="00180E6F">
        <w:rPr>
          <w:rFonts w:ascii="Garamond" w:eastAsia="Arial" w:hAnsi="Garamond"/>
          <w:spacing w:val="-4"/>
          <w:sz w:val="24"/>
          <w:szCs w:val="24"/>
        </w:rPr>
        <w:t xml:space="preserve">3.01 Me miratimin paraprak të KfW-së, parimi i ftesës ndërkombëtare, publike dhe të pakufizuar për ofertë mund të hiqet në rastet e parashikuara si më poshtë. Përjashtimet e parashikuara në seksionin 3.2 (ftesa kombëtare për ofertë) dhe </w:t>
      </w:r>
      <w:r w:rsidRPr="00180E6F">
        <w:rPr>
          <w:rFonts w:ascii="Garamond" w:eastAsia="Arial" w:hAnsi="Garamond"/>
          <w:spacing w:val="-4"/>
          <w:sz w:val="24"/>
          <w:szCs w:val="24"/>
        </w:rPr>
        <w:lastRenderedPageBreak/>
        <w:t>seksionin 3.3 (Kërkesa për ofertë) janë të zbatueshme deri në një vlerë neto të kontratës 200,000 euro</w:t>
      </w:r>
      <w:r w:rsidRPr="00180E6F">
        <w:rPr>
          <w:rFonts w:ascii="Garamond" w:eastAsia="Arial" w:hAnsi="Garamond"/>
          <w:spacing w:val="-4"/>
          <w:sz w:val="24"/>
          <w:szCs w:val="24"/>
          <w:vertAlign w:val="superscript"/>
        </w:rPr>
        <w:footnoteReference w:id="10"/>
      </w:r>
      <w:r w:rsidRPr="00180E6F">
        <w:rPr>
          <w:rFonts w:ascii="Garamond" w:eastAsia="Arial" w:hAnsi="Garamond"/>
          <w:spacing w:val="-4"/>
          <w:sz w:val="24"/>
          <w:szCs w:val="24"/>
        </w:rPr>
        <w:t>, me kusht që mos të jenë vendosur me marrëveshje kufij të tjerë me KfW-në. Ndarja e kontratave në disa pjesë në mënyrë që të bien nën kufirin e lejuar, është e ndaluar.</w:t>
      </w:r>
    </w:p>
    <w:p w14:paraId="71FBEC57" w14:textId="77777777" w:rsidR="00180E6F" w:rsidRPr="00180E6F" w:rsidRDefault="00180E6F" w:rsidP="00180E6F">
      <w:pPr>
        <w:widowControl w:val="0"/>
        <w:tabs>
          <w:tab w:val="left" w:pos="681"/>
        </w:tabs>
        <w:spacing w:after="0" w:line="240" w:lineRule="auto"/>
        <w:ind w:firstLine="284"/>
        <w:jc w:val="both"/>
        <w:rPr>
          <w:rFonts w:ascii="Garamond" w:eastAsia="Arial" w:hAnsi="Garamond"/>
          <w:spacing w:val="-4"/>
          <w:sz w:val="24"/>
          <w:szCs w:val="24"/>
        </w:rPr>
      </w:pPr>
      <w:r w:rsidRPr="00180E6F">
        <w:rPr>
          <w:rFonts w:ascii="Garamond" w:eastAsia="Arial" w:hAnsi="Garamond"/>
          <w:spacing w:val="-4"/>
          <w:sz w:val="24"/>
          <w:szCs w:val="24"/>
        </w:rPr>
        <w:t>3.2</w:t>
      </w:r>
      <w:r w:rsidRPr="00180E6F">
        <w:rPr>
          <w:rFonts w:ascii="Garamond" w:eastAsia="Times New Roman" w:hAnsi="Garamond"/>
          <w:spacing w:val="-4"/>
          <w:sz w:val="24"/>
          <w:szCs w:val="24"/>
        </w:rPr>
        <w:tab/>
      </w:r>
      <w:r w:rsidRPr="00180E6F">
        <w:rPr>
          <w:rFonts w:ascii="Garamond" w:eastAsia="Arial" w:hAnsi="Garamond"/>
          <w:spacing w:val="-4"/>
          <w:sz w:val="24"/>
          <w:szCs w:val="24"/>
        </w:rPr>
        <w:t>Ftesa kombëtare për ofertë</w:t>
      </w:r>
    </w:p>
    <w:p w14:paraId="71FBEC58" w14:textId="77777777" w:rsidR="00180E6F" w:rsidRPr="00180E6F" w:rsidRDefault="00180E6F" w:rsidP="00180E6F">
      <w:pPr>
        <w:widowControl w:val="0"/>
        <w:spacing w:after="0" w:line="240" w:lineRule="auto"/>
        <w:ind w:firstLine="284"/>
        <w:jc w:val="both"/>
        <w:rPr>
          <w:rFonts w:ascii="Garamond" w:eastAsia="Arial" w:hAnsi="Garamond"/>
          <w:spacing w:val="-4"/>
          <w:sz w:val="24"/>
          <w:szCs w:val="24"/>
        </w:rPr>
      </w:pPr>
      <w:r w:rsidRPr="00180E6F">
        <w:rPr>
          <w:rFonts w:ascii="Garamond" w:eastAsia="Arial" w:hAnsi="Garamond"/>
          <w:spacing w:val="-4"/>
          <w:sz w:val="24"/>
          <w:szCs w:val="24"/>
        </w:rPr>
        <w:t xml:space="preserve">3.02 Publikimi i ftesës për ofertë që kufizohet në vendin partner është i mundur nën kufirin e lartpërmendur, nëse plotësohen kushtet e mëposhtme: </w:t>
      </w:r>
    </w:p>
    <w:p w14:paraId="71FBEC59"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a) për detyrat e parashikuara, ofertuesit e kualifikuar të mjaftueshëm për një procedurë prokurimi konkurruese gjenden në tregun kombëtar; dhe </w:t>
      </w:r>
    </w:p>
    <w:p w14:paraId="71FBEC5A"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b) duke pasur parasysh natyrën dhe qëllimin e aktivitetit, ofertuesit ndërkombëtarë mund të mos kenë interes. </w:t>
      </w:r>
    </w:p>
    <w:p w14:paraId="71FBEC5B" w14:textId="77777777" w:rsidR="00180E6F" w:rsidRPr="00180E6F" w:rsidRDefault="00180E6F" w:rsidP="00180E6F">
      <w:pPr>
        <w:widowControl w:val="0"/>
        <w:spacing w:after="0" w:line="240" w:lineRule="auto"/>
        <w:ind w:firstLine="284"/>
        <w:jc w:val="both"/>
        <w:rPr>
          <w:rFonts w:ascii="Garamond" w:eastAsia="Arial" w:hAnsi="Garamond"/>
          <w:spacing w:val="-4"/>
          <w:sz w:val="24"/>
          <w:szCs w:val="24"/>
        </w:rPr>
      </w:pPr>
      <w:r w:rsidRPr="00180E6F">
        <w:rPr>
          <w:rFonts w:ascii="Garamond" w:eastAsia="Arial" w:hAnsi="Garamond"/>
          <w:spacing w:val="-4"/>
          <w:sz w:val="24"/>
          <w:szCs w:val="24"/>
        </w:rPr>
        <w:t>Në rast të publikimit kombëtar të ftesës për ofertë, ofertuesit ndërkombëtarë nuk mund të pengohen të marrin pjesë apo të përjashtohen nga procedura. Zbatimi i ftesës për ofertë si një procedurë me një apo dy faza do të përcaktohet nga rrethanat e projektit në fjalë dhe rregulloret kombëtare. Dispozitat që rregullojnë ftesat ndërkombëtare për prokurim zbatohen në mënyrë të ndërsjellë.</w:t>
      </w:r>
    </w:p>
    <w:p w14:paraId="71FBEC5C" w14:textId="77777777" w:rsidR="00180E6F" w:rsidRPr="00180E6F" w:rsidRDefault="00180E6F" w:rsidP="00180E6F">
      <w:pPr>
        <w:widowControl w:val="0"/>
        <w:tabs>
          <w:tab w:val="left" w:pos="681"/>
        </w:tabs>
        <w:spacing w:after="0" w:line="240" w:lineRule="auto"/>
        <w:ind w:firstLine="284"/>
        <w:jc w:val="both"/>
        <w:rPr>
          <w:rFonts w:ascii="Garamond" w:eastAsia="Arial" w:hAnsi="Garamond"/>
          <w:spacing w:val="-4"/>
          <w:sz w:val="24"/>
          <w:szCs w:val="24"/>
          <w:vertAlign w:val="superscript"/>
        </w:rPr>
      </w:pPr>
      <w:r w:rsidRPr="00180E6F">
        <w:rPr>
          <w:rFonts w:ascii="Garamond" w:eastAsia="Arial" w:hAnsi="Garamond"/>
          <w:spacing w:val="-4"/>
          <w:sz w:val="24"/>
          <w:szCs w:val="24"/>
        </w:rPr>
        <w:t>3.3</w:t>
      </w:r>
      <w:r w:rsidRPr="00180E6F">
        <w:rPr>
          <w:rFonts w:ascii="Garamond" w:eastAsia="Times New Roman" w:hAnsi="Garamond"/>
          <w:spacing w:val="-4"/>
          <w:sz w:val="24"/>
          <w:szCs w:val="24"/>
        </w:rPr>
        <w:tab/>
      </w:r>
      <w:r w:rsidRPr="00180E6F">
        <w:rPr>
          <w:rFonts w:ascii="Garamond" w:eastAsia="Arial" w:hAnsi="Garamond"/>
          <w:spacing w:val="-4"/>
          <w:sz w:val="24"/>
          <w:szCs w:val="24"/>
        </w:rPr>
        <w:t>Kërkesa për ofertë</w:t>
      </w:r>
      <w:r w:rsidRPr="00180E6F">
        <w:rPr>
          <w:rFonts w:ascii="Garamond" w:eastAsia="Arial" w:hAnsi="Garamond"/>
          <w:spacing w:val="-4"/>
          <w:sz w:val="24"/>
          <w:szCs w:val="24"/>
          <w:vertAlign w:val="superscript"/>
        </w:rPr>
        <w:footnoteReference w:id="11"/>
      </w:r>
    </w:p>
    <w:p w14:paraId="71FBEC5D" w14:textId="77777777" w:rsidR="00180E6F" w:rsidRPr="00180E6F" w:rsidRDefault="00180E6F" w:rsidP="00180E6F">
      <w:pPr>
        <w:widowControl w:val="0"/>
        <w:spacing w:after="0" w:line="240" w:lineRule="auto"/>
        <w:ind w:firstLine="284"/>
        <w:jc w:val="both"/>
        <w:rPr>
          <w:rFonts w:ascii="Garamond" w:eastAsia="Arial" w:hAnsi="Garamond"/>
          <w:spacing w:val="-4"/>
          <w:sz w:val="24"/>
          <w:szCs w:val="24"/>
        </w:rPr>
      </w:pPr>
      <w:r w:rsidRPr="00180E6F">
        <w:rPr>
          <w:rFonts w:ascii="Garamond" w:eastAsia="Arial" w:hAnsi="Garamond"/>
          <w:spacing w:val="-4"/>
          <w:sz w:val="24"/>
          <w:szCs w:val="24"/>
        </w:rPr>
        <w:t xml:space="preserve">3.03 Nëse nuk plotësohen kushtet për një publikim kombëtar të ftesës për ofertë në përputhje me paragrafin 3.02, ofertat mund të kërkohen nga të paktën tre ofertues të kualifikuar. </w:t>
      </w:r>
    </w:p>
    <w:p w14:paraId="71FBEC5E" w14:textId="77777777" w:rsidR="00180E6F" w:rsidRPr="00180E6F" w:rsidRDefault="00180E6F" w:rsidP="00180E6F">
      <w:pPr>
        <w:widowControl w:val="0"/>
        <w:spacing w:after="0" w:line="240" w:lineRule="auto"/>
        <w:ind w:firstLine="284"/>
        <w:jc w:val="both"/>
        <w:rPr>
          <w:rFonts w:ascii="Garamond" w:hAnsi="Garamond" w:cs="CG Times"/>
          <w:spacing w:val="-4"/>
          <w:sz w:val="24"/>
          <w:highlight w:val="cyan"/>
        </w:rPr>
      </w:pPr>
      <w:r w:rsidRPr="00180E6F">
        <w:rPr>
          <w:rFonts w:ascii="Garamond" w:eastAsia="Arial" w:hAnsi="Garamond" w:cs="CG Times"/>
          <w:spacing w:val="-4"/>
          <w:sz w:val="24"/>
          <w:szCs w:val="24"/>
        </w:rPr>
        <w:t xml:space="preserve">3.04 Dorëzimi i ofertave i kërkohet vetëm ofertuesve të kualifikuar. Për këtë qëllim, Klienti do t’i paraqesë KfW-së një listë të ofertuesve të propozuar prej të cilëve do të kërkohet oferta si dhe një llogaritje e kostos, dhe do të shpjegojnë përshtatshmërinë e tyre për aktivitetin e parashikuar (përvojën e kaluar, burime njerëzore, financiare dhe ekspertiza lidhur me </w:t>
      </w:r>
      <w:r w:rsidRPr="00180E6F">
        <w:rPr>
          <w:rFonts w:ascii="Garamond" w:hAnsi="Garamond" w:cs="CG Times"/>
          <w:spacing w:val="-4"/>
          <w:sz w:val="24"/>
        </w:rPr>
        <w:t xml:space="preserve">objektin e kontratës). Në përzgjedhjen e ofertuesve të propozuar do t’i jepet rëndësi kombinimit të ekuilibruar të përvojës kombëtare dhe ndërkombëtare në fushën përkatëse të </w:t>
      </w:r>
      <w:r w:rsidRPr="00180E6F">
        <w:rPr>
          <w:rFonts w:ascii="Garamond" w:hAnsi="Garamond" w:cs="CG Times"/>
          <w:spacing w:val="-4"/>
          <w:sz w:val="24"/>
        </w:rPr>
        <w:lastRenderedPageBreak/>
        <w:t xml:space="preserve">veprimtarisë. </w:t>
      </w:r>
    </w:p>
    <w:p w14:paraId="71FBEC5F"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3.05 Nëse përshtatshmëria e përgjithshme e të gjithë ofertuesve të propozuar është demonstruar mjaftueshëm, nuk është e nevojshme të kryhet kontrolli i hollësishëm i përshtatshmërisë së tyre gjatë marrjes së ofertave. Kur ka informacion të pamjaftueshëm, do të merret nga të gjithë ofertuesit së bashku me ofertat e kërkuara. Kur është e mundur, numri i ofertuesve të ftuar duhet të rritet, kështu që nëse ofertuesit përjashtohen për shkak të papërshtatshmërisë, do të mbeten për vlerësim një numër i mjaftueshëm ofertash. </w:t>
      </w:r>
    </w:p>
    <w:p w14:paraId="71FBEC60"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3.06 Vlerësimi i dokumenteve të paraqitura dhe procedura e mëtejshme kontraktuese do të zbatojnë, për aq sa është e mundur, dispozitat e përcaktuara në seksionin 2, duke iu nënshtruar këtyre përjashtimeve: </w:t>
      </w:r>
    </w:p>
    <w:p w14:paraId="71FBEC61"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a) afati për dorëzimin e ofertave mund të shkurtohet në mënyrë të përshtatshme, por si rregull duhet të jetë jo më pak se 20 ditë kalendarike; dhe </w:t>
      </w:r>
    </w:p>
    <w:p w14:paraId="71FBEC62"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b) për ofertat që mund të përgatiten me pak punë, dorëzimi i ofertave me shkrim mund të hiqet me miratimin paraprak të KfW-së. Në këtë rast, ofertat do të dorëzohen në formë elektronike si PDF që nuk lejon ndryshimin e përmbajtjes së ruajtur. Ofertuesi rrezikon të përjashtohet, nëse skedarët nuk janë të lexueshëm. </w:t>
      </w:r>
    </w:p>
    <w:p w14:paraId="71FBEC63"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3.4</w:t>
      </w:r>
      <w:r w:rsidRPr="00180E6F">
        <w:rPr>
          <w:rFonts w:ascii="Garamond" w:hAnsi="Garamond" w:cs="CG Times"/>
          <w:spacing w:val="-4"/>
          <w:sz w:val="24"/>
        </w:rPr>
        <w:tab/>
        <w:t xml:space="preserve"> Prokurimi i drejtpërdrejtë</w:t>
      </w:r>
    </w:p>
    <w:p w14:paraId="71FBEC64"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3.07 Me prokurimin e drejtpërdrejtë merret vetëm një ofertë dhe kontrata jepet pa një procedurë konkurrimi. Prokurimi i drejtpërdrejtë është i mundur vetëm në përjashtime të garantuara, në veçanti:</w:t>
      </w:r>
    </w:p>
    <w:p w14:paraId="71FBEC65"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a) me zgjatjen e kontratave ekzistuese, në rastet kur natyra dhe qëllimi i shërbimeve konsultuese që kontraktohen nuk sigurojnë një ftesë të re për ofertë; </w:t>
      </w:r>
    </w:p>
    <w:p w14:paraId="71FBEC66"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b) në fazat e aktiviteteve të programit ku termat e referencës janë kryesisht identike, me kusht që kontrata e parë të jetë dhënë mbi bazë konkurrimi, në ftesën për ofertë i është kushtuar vëmendje këtij opsioni, performanca e Konsulentit është e kënaqshme, dhe propozimi teknik dhe kuotimi i çmimit janë të përshtatshme; </w:t>
      </w:r>
    </w:p>
    <w:p w14:paraId="71FBEC67"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c) pas anulimit të ftesës për tender në përputhje me seksionin 2.6, për aq kohë sa procedura e konkurrimit nuk mund të japë rezultate të përshtatshme;</w:t>
      </w:r>
    </w:p>
    <w:p w14:paraId="71FBEC68"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d) kur projektet janë veçanërisht urgjente në </w:t>
      </w:r>
      <w:r w:rsidRPr="00180E6F">
        <w:rPr>
          <w:rFonts w:ascii="Garamond" w:hAnsi="Garamond" w:cs="CG Times"/>
          <w:spacing w:val="-4"/>
          <w:sz w:val="24"/>
        </w:rPr>
        <w:lastRenderedPageBreak/>
        <w:t xml:space="preserve">raste të fatkeqësive natyrore, krizave apo konflikteve; </w:t>
      </w:r>
    </w:p>
    <w:p w14:paraId="71FBEC69"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e) nëse mund të konsiderohet vetëm një ofertues për zbatimin e aktiviteteve për arsye konfidencialiteti, ose pasi kërkohen njohuri teknike, sistematike apo me përmbajtje sensitive; </w:t>
      </w:r>
    </w:p>
    <w:p w14:paraId="71FBEC6A"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f) për kontrata me vlerë maksimale deri 20,000 euro (pa përfshirë TVSH-në, por duke përfshirë të gjitha elementet e tjera kontraktuese dhe mundësisht opsione),</w:t>
      </w:r>
      <w:bookmarkStart w:id="7" w:name="page21"/>
      <w:bookmarkEnd w:id="7"/>
      <w:r w:rsidRPr="00180E6F">
        <w:rPr>
          <w:rFonts w:ascii="Garamond" w:hAnsi="Garamond" w:cs="CG Times"/>
          <w:spacing w:val="-4"/>
          <w:sz w:val="24"/>
        </w:rPr>
        <w:t>me kusht që përshtatshmëria e veçantë apo ekskluzive e Konsulentit që do të kontraktohet është demonstruar në mënyrë të besueshme nga Klienti dhe një ftesë</w:t>
      </w:r>
      <w:r w:rsidRPr="00180E6F">
        <w:rPr>
          <w:rFonts w:ascii="Garamond" w:hAnsi="Garamond" w:cs="CG Times"/>
          <w:spacing w:val="-4"/>
          <w:sz w:val="24"/>
        </w:rPr>
        <w:tab/>
        <w:t xml:space="preserve">për ofertë nuk do të sillte përfitime ekonomike. </w:t>
      </w:r>
    </w:p>
    <w:p w14:paraId="71FBEC6B"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3.08 Në rastet e prokurimit të drejtpërdrejtë, Klienti gjithmonë do të verifikojë përshtatshmërinë e propozimit teknik dhe kuotimit të çmimeve, si dhe çdo përbërës tjetër të ofertës. Rezultati i kësaj procedure verifikimi duhet të dokumentohet me shkrim dhe kërkon miratimin e KfW-së përpara përfundimit të kontratës.</w:t>
      </w:r>
    </w:p>
    <w:p w14:paraId="71FBEC6C" w14:textId="77777777" w:rsidR="00180E6F" w:rsidRPr="00180E6F" w:rsidRDefault="00180E6F" w:rsidP="00180E6F">
      <w:pPr>
        <w:widowControl w:val="0"/>
        <w:spacing w:after="0" w:line="240" w:lineRule="auto"/>
        <w:ind w:firstLine="284"/>
        <w:jc w:val="both"/>
        <w:rPr>
          <w:rFonts w:ascii="Garamond" w:hAnsi="Garamond" w:cs="CG Times"/>
          <w:b/>
          <w:spacing w:val="-4"/>
          <w:sz w:val="24"/>
        </w:rPr>
      </w:pPr>
      <w:r w:rsidRPr="00180E6F">
        <w:rPr>
          <w:rFonts w:ascii="Garamond" w:hAnsi="Garamond" w:cs="CG Times"/>
          <w:b/>
          <w:spacing w:val="-4"/>
          <w:sz w:val="24"/>
        </w:rPr>
        <w:t xml:space="preserve">4. </w:t>
      </w:r>
      <w:r w:rsidRPr="00180E6F">
        <w:rPr>
          <w:rFonts w:ascii="Garamond" w:hAnsi="Garamond" w:cs="CG Times"/>
          <w:b/>
          <w:spacing w:val="-4"/>
          <w:sz w:val="24"/>
        </w:rPr>
        <w:tab/>
        <w:t>Projekte që përfshijnë ndërmjetësues financiarë dhe projekte të sektorit privat</w:t>
      </w:r>
    </w:p>
    <w:p w14:paraId="71FBEC6D"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4.1</w:t>
      </w:r>
      <w:r w:rsidRPr="00180E6F">
        <w:rPr>
          <w:rFonts w:ascii="Garamond" w:hAnsi="Garamond" w:cs="CG Times"/>
          <w:spacing w:val="-4"/>
          <w:sz w:val="24"/>
        </w:rPr>
        <w:tab/>
        <w:t xml:space="preserve"> Projekte që përfshijnë ndërmjetësues financiarë</w:t>
      </w:r>
    </w:p>
    <w:p w14:paraId="71FBEC6E"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4.01 Kur fondet dorëzohen nga ndërmjetës financiarë dhe këto fonde përdoren për të financuar disa projekte individuale, p.sh., në sektorin e infrastrukturës, zakonisht nuk është e mundur të specifikohen paraprakisht detajet e zbatimit të projekteve në fjalë. KfW-ja do të sigurojë që ndërmjetësi financiar të kërkojë nga huamarrësit të aplikojnë procedurat e prokurimit që janë në përputhje me parimet e këtyre udhëzimeve dhe kontratat të lidhen në bazë të parimeve ekonomike, të jenë transparente dhe të justifikuara. Përveç kur është rënë dakord ndryshe, ndërmjetësi financiar do të mbikëqyrë dhënien e kontratave dhe më pas do t’i raportojë KfW-së si pjesë të procedurave të zakonshme të raportimit. Dispozitat 4.02 dhe 4.03 zbatohen për huamarrës të sektorit privat, të cilët zbatojnë projekte të mëdha individuale.</w:t>
      </w:r>
    </w:p>
    <w:p w14:paraId="71FBEC6F"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4.2</w:t>
      </w:r>
      <w:r w:rsidRPr="00180E6F">
        <w:rPr>
          <w:rFonts w:ascii="Garamond" w:hAnsi="Garamond" w:cs="CG Times"/>
          <w:spacing w:val="-4"/>
          <w:sz w:val="24"/>
        </w:rPr>
        <w:tab/>
        <w:t xml:space="preserve"> Projekte të sektorit privat</w:t>
      </w:r>
    </w:p>
    <w:p w14:paraId="71FBEC70"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4.02 Projektet e sektorit privat janë projekte të zbatuara nga Klientë që nuk ushtrojnë detyra publike, nuk janë nën kontrollin e shtetit dhe normalisht nuk janë të detyruar të kryejnë një ftesë publike për ofertë. Klientët e sektorit privat zakonisht kanë procedurat e veta të prokurimit. </w:t>
      </w:r>
      <w:r w:rsidRPr="00180E6F">
        <w:rPr>
          <w:rFonts w:ascii="Garamond" w:hAnsi="Garamond" w:cs="CG Times"/>
          <w:spacing w:val="-4"/>
          <w:sz w:val="24"/>
        </w:rPr>
        <w:lastRenderedPageBreak/>
        <w:t xml:space="preserve">KfW-ja siguron paraprakisht që procedurat e prokurimit të zbatuara nga Klienti përkatës të përdorin fondet në mënyrë efikase dhe dhëniet e kontratave të jenë transparente dhe të justifikueshme. </w:t>
      </w:r>
    </w:p>
    <w:p w14:paraId="71FBEC71"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4.03 Për disa projekte të tilla si partneritetet publike–private (PPP), zhvillohet një konkurs në një nivel tjetër përpara prokurimit aktual, p.sh një element i grantit minimal (subvencionet me kosto më të ulët) të përcaktuara në konkurrim apo shpërblime maksimale për ofrimin e shërbimeve të infrastrukturës (p.sh., çmimi i ujit). Prokurimet e bëra më pas dhe që do të financohen nga KfW-ja mund të bëhen nën përgjegjësinë dhe sipas rregullave të Klientit nëse Klienti mund t’i tregojë paraprakisht KfW-së se vendimet mbi dhënien e kontratës bazohen në parime ekonomike, janë transparente dhe të justifikuara dhe nëse këto prokurime janë pjesë e konkurrimit. </w:t>
      </w:r>
    </w:p>
    <w:p w14:paraId="71FBEC72"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4.04 Përfshirja e KfW-së në zbatimin e procedurave përkatëse të prokurimit të përcaktuara në 4.02 dhe 4.03 do të rregullohet në bazë të një projekti të veçantë.</w:t>
      </w:r>
    </w:p>
    <w:p w14:paraId="71FBEC73" w14:textId="77777777" w:rsidR="00180E6F" w:rsidRPr="00180E6F" w:rsidRDefault="00180E6F" w:rsidP="00180E6F">
      <w:pPr>
        <w:widowControl w:val="0"/>
        <w:spacing w:after="0" w:line="240" w:lineRule="auto"/>
        <w:ind w:firstLine="284"/>
        <w:jc w:val="both"/>
        <w:rPr>
          <w:rFonts w:ascii="Garamond" w:hAnsi="Garamond" w:cs="CG Times"/>
          <w:sz w:val="14"/>
          <w:szCs w:val="24"/>
        </w:rPr>
      </w:pPr>
    </w:p>
    <w:p w14:paraId="71FBEC74" w14:textId="77777777" w:rsidR="00180E6F" w:rsidRPr="00180E6F" w:rsidRDefault="00180E6F" w:rsidP="00180E6F">
      <w:pPr>
        <w:keepNext/>
        <w:widowControl w:val="0"/>
        <w:spacing w:after="0" w:line="240" w:lineRule="auto"/>
        <w:jc w:val="center"/>
        <w:rPr>
          <w:rFonts w:ascii="Garamond" w:hAnsi="Garamond" w:cs="CG Times"/>
          <w:b/>
          <w:spacing w:val="-4"/>
          <w:sz w:val="24"/>
        </w:rPr>
      </w:pPr>
      <w:r w:rsidRPr="00180E6F">
        <w:rPr>
          <w:rFonts w:ascii="Garamond" w:hAnsi="Garamond" w:cs="CG Times"/>
          <w:b/>
          <w:spacing w:val="-4"/>
          <w:sz w:val="24"/>
        </w:rPr>
        <w:t>SHTOJCAT</w:t>
      </w:r>
    </w:p>
    <w:p w14:paraId="71FBEC75" w14:textId="77777777" w:rsidR="00180E6F" w:rsidRPr="00180E6F" w:rsidRDefault="00180E6F" w:rsidP="00180E6F">
      <w:pPr>
        <w:widowControl w:val="0"/>
        <w:spacing w:after="0" w:line="240" w:lineRule="auto"/>
        <w:ind w:firstLine="284"/>
        <w:jc w:val="both"/>
        <w:rPr>
          <w:rFonts w:ascii="Garamond" w:hAnsi="Garamond" w:cs="CG Times"/>
          <w:sz w:val="14"/>
          <w:szCs w:val="24"/>
        </w:rPr>
      </w:pPr>
    </w:p>
    <w:p w14:paraId="71FBEC76" w14:textId="77777777" w:rsidR="00180E6F" w:rsidRPr="00180E6F" w:rsidRDefault="00180E6F" w:rsidP="00180E6F">
      <w:pPr>
        <w:keepNext/>
        <w:widowControl w:val="0"/>
        <w:spacing w:after="0" w:line="240" w:lineRule="auto"/>
        <w:jc w:val="center"/>
        <w:outlineLvl w:val="2"/>
        <w:rPr>
          <w:rFonts w:ascii="Garamond" w:hAnsi="Garamond" w:cs="CG Times"/>
          <w:bCs/>
          <w:spacing w:val="-4"/>
          <w:sz w:val="24"/>
        </w:rPr>
      </w:pPr>
      <w:r w:rsidRPr="00180E6F">
        <w:rPr>
          <w:rFonts w:ascii="Garamond" w:hAnsi="Garamond" w:cs="CG Times"/>
          <w:bCs/>
          <w:spacing w:val="-4"/>
          <w:sz w:val="24"/>
        </w:rPr>
        <w:t>SHTOJCA 1</w:t>
      </w:r>
    </w:p>
    <w:p w14:paraId="71FBEC77" w14:textId="77777777" w:rsidR="00180E6F" w:rsidRPr="00180E6F" w:rsidRDefault="00180E6F" w:rsidP="00180E6F">
      <w:pPr>
        <w:widowControl w:val="0"/>
        <w:spacing w:after="0" w:line="240" w:lineRule="auto"/>
        <w:ind w:firstLine="284"/>
        <w:jc w:val="center"/>
        <w:rPr>
          <w:rFonts w:ascii="Garamond" w:hAnsi="Garamond" w:cs="CG Times"/>
          <w:spacing w:val="-4"/>
          <w:sz w:val="24"/>
        </w:rPr>
      </w:pPr>
      <w:r w:rsidRPr="00180E6F">
        <w:rPr>
          <w:rFonts w:ascii="Garamond" w:hAnsi="Garamond" w:cs="CG Times"/>
          <w:spacing w:val="-4"/>
          <w:sz w:val="24"/>
        </w:rPr>
        <w:t>FUSHAT E PUNËS PËR SHËRBIME KONSULENCE</w:t>
      </w:r>
    </w:p>
    <w:p w14:paraId="71FBEC78" w14:textId="77777777" w:rsidR="00180E6F" w:rsidRPr="00180E6F" w:rsidRDefault="00180E6F" w:rsidP="00180E6F">
      <w:pPr>
        <w:widowControl w:val="0"/>
        <w:spacing w:after="0" w:line="240" w:lineRule="auto"/>
        <w:ind w:firstLine="284"/>
        <w:jc w:val="both"/>
        <w:rPr>
          <w:rFonts w:ascii="Garamond" w:hAnsi="Garamond" w:cs="CG Times"/>
          <w:spacing w:val="-4"/>
          <w:sz w:val="14"/>
        </w:rPr>
      </w:pPr>
    </w:p>
    <w:p w14:paraId="71FBEC79"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Në Marrëveshjen Financiare, agjencitë e zbatimit të Projektit marrin shërbime mbështetëse dhe këshilluese të Konsulentëve kryesisht në fushat e mëposhtme. Shërbimet këshilluese të cilat do të përdoren në projektin specifik do të përcaktohen nga Klienti dhe KfW-ja rast pas rasti. </w:t>
      </w:r>
    </w:p>
    <w:p w14:paraId="71FBEC7A"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a) Përgatitja:</w:t>
      </w:r>
    </w:p>
    <w:p w14:paraId="71FBEC7B"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 Studimet sektoriale dhe paraprake të zhvilluara përpara marrjes së vendimit kryhen për të vazhduar me përgatitjet e një projekti. Qëllimi i studimeve të tilla është kryerja e një seleksionimi fillestar, me përpjekje të justifikueshme, nga opsionet ekzistuese dhe përcaktimi i fushës për propozime që janë të përshtatshme sipas konsideratave teknike, ekonomike, institucionale, social–ekonomike, social–kulturore dhe ekologjike; </w:t>
      </w:r>
    </w:p>
    <w:p w14:paraId="71FBEC7C"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 Studimet e fizibilitetit të përgatitura si bazë për vendimmarrjen mbi një projekt që duhet të përgatitet sipas aspekteve teknike, ekonomike, institucionale, social-ekonomike, social-kulturore dhe ekologjike. </w:t>
      </w:r>
    </w:p>
    <w:p w14:paraId="71FBEC7D"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lastRenderedPageBreak/>
        <w:t>b) Zbatimi:</w:t>
      </w:r>
    </w:p>
    <w:p w14:paraId="71FBEC7E"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Mbështetje për Agjencinë e Zbatimit të Projektit në hartimin e hollësishëm të projektit si bazë për tenderin (duke përfshirë specifikimet teknike dhe draftkontratat për furnizime dhe shërbime), kryerjen e tenderit, vlerësimin e ofertave dhe propozimin e ofertuesit për lidhjen e kontratës, hartimin e kontratës, hartimin përfundimtar, duke përfshirë planet arkitekturore, mbikëqyrjen e zbatimit të projektit dhe monitorimin e zhvillimit të tij. Shërbimet e Konsulentit, gjithashtu, përfshijnë shqyrtimin dhe miratimin e faturave dhe mbështetjen e Agjencisë së Zbatimit të Projektit në koston e parashikuar dhe menaxhimin financiar të projektit, në trajtimin e çështjeve kontraktuese, pranimin e projektit dhe hartimin e raporteve për zhvillimin e projektit. </w:t>
      </w:r>
    </w:p>
    <w:p w14:paraId="71FBEC7F"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c) Operimi</w:t>
      </w:r>
    </w:p>
    <w:p w14:paraId="71FBEC80"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Mbështetje për Agjencinë e Zbatimit të Projektit në zhvillimin e koncepteve të operimit dhe mirëmbajtjes, në këshillim dhe trajnim të personelit të kualifikuar për të drejtuar dhe mirëmbajtur objektet e ndërtuara në kuadër të projektit dhe për marrjen e masave shoqëruese (si p.sh., fushata këshilluese për higjienën lidhur me projektet e furnizimit me ujë të pijshëm). </w:t>
      </w:r>
    </w:p>
    <w:p w14:paraId="71FBEC81"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d) Masa të tjera mbështetëse dhe këshilluese</w:t>
      </w:r>
    </w:p>
    <w:p w14:paraId="71FBEC82"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Mbështetje për Agjencinë e Zbatimit të Projektit me këshillim mbi politikat e sektorit (si p.sh., reforma tatimore), reformat institucionale, mbi përmirësimin e strukturave organizative dhe drejtuese dhe/ose kryerjen e kontrollove mjedisore. </w:t>
      </w:r>
    </w:p>
    <w:p w14:paraId="71FBEC83" w14:textId="77777777" w:rsidR="00180E6F" w:rsidRPr="00180E6F" w:rsidRDefault="00180E6F" w:rsidP="00180E6F">
      <w:pPr>
        <w:widowControl w:val="0"/>
        <w:spacing w:after="0" w:line="240" w:lineRule="auto"/>
        <w:ind w:firstLine="284"/>
        <w:jc w:val="both"/>
        <w:rPr>
          <w:rFonts w:ascii="Garamond" w:hAnsi="Garamond" w:cs="CG Times"/>
          <w:szCs w:val="24"/>
        </w:rPr>
      </w:pPr>
      <w:bookmarkStart w:id="8" w:name="page24"/>
      <w:bookmarkEnd w:id="8"/>
    </w:p>
    <w:p w14:paraId="71FBEC84" w14:textId="77777777" w:rsidR="00180E6F" w:rsidRPr="00180E6F" w:rsidRDefault="00180E6F" w:rsidP="00180E6F">
      <w:pPr>
        <w:keepNext/>
        <w:widowControl w:val="0"/>
        <w:spacing w:after="0" w:line="240" w:lineRule="auto"/>
        <w:jc w:val="center"/>
        <w:outlineLvl w:val="2"/>
        <w:rPr>
          <w:rFonts w:ascii="Garamond" w:hAnsi="Garamond" w:cs="CG Times"/>
          <w:bCs/>
          <w:spacing w:val="-4"/>
          <w:sz w:val="24"/>
        </w:rPr>
      </w:pPr>
      <w:r w:rsidRPr="00180E6F">
        <w:rPr>
          <w:rFonts w:ascii="Garamond" w:hAnsi="Garamond" w:cs="CG Times"/>
          <w:bCs/>
          <w:spacing w:val="-4"/>
          <w:sz w:val="24"/>
        </w:rPr>
        <w:t>SHTOJCA 2</w:t>
      </w:r>
    </w:p>
    <w:p w14:paraId="71FBEC85" w14:textId="77777777" w:rsidR="00180E6F" w:rsidRPr="00180E6F" w:rsidRDefault="00180E6F" w:rsidP="00180E6F">
      <w:pPr>
        <w:widowControl w:val="0"/>
        <w:spacing w:after="0" w:line="240" w:lineRule="auto"/>
        <w:ind w:firstLine="284"/>
        <w:jc w:val="center"/>
        <w:rPr>
          <w:rFonts w:ascii="Garamond" w:hAnsi="Garamond" w:cs="CG Times"/>
          <w:spacing w:val="-4"/>
          <w:sz w:val="24"/>
        </w:rPr>
      </w:pPr>
      <w:r w:rsidRPr="00180E6F">
        <w:rPr>
          <w:rFonts w:ascii="Garamond" w:hAnsi="Garamond" w:cs="CG Times"/>
          <w:spacing w:val="-4"/>
          <w:sz w:val="24"/>
        </w:rPr>
        <w:t>TË DREJTAT E KFW-SË PËR INFORMACION DHE MIRATIM</w:t>
      </w:r>
    </w:p>
    <w:p w14:paraId="71FBEC86" w14:textId="77777777" w:rsidR="00180E6F" w:rsidRPr="00180E6F" w:rsidRDefault="00180E6F" w:rsidP="00180E6F">
      <w:pPr>
        <w:widowControl w:val="0"/>
        <w:spacing w:after="0" w:line="240" w:lineRule="auto"/>
        <w:ind w:firstLine="284"/>
        <w:jc w:val="center"/>
        <w:rPr>
          <w:rFonts w:ascii="Garamond" w:hAnsi="Garamond" w:cs="CG Times"/>
          <w:spacing w:val="-4"/>
          <w:sz w:val="14"/>
        </w:rPr>
      </w:pPr>
    </w:p>
    <w:p w14:paraId="71FBEC87"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1. Planifikimi i procedurës kontraktuese</w:t>
      </w:r>
    </w:p>
    <w:p w14:paraId="71FBEC88"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Klienti do t’i paraqesë për miratim KfW-së dokumentet e mëposhtëm në kohën e duhur, përpara fillimit të procedurës kontraktuese për shërbimet e konsulencës:</w:t>
      </w:r>
    </w:p>
    <w:p w14:paraId="71FBEC89"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përshkrimin e karakteristikave të veçanta vendore dhe deklaratën e çdo rregulloreje vendore të zbatueshme për procedurat kontraktuese;</w:t>
      </w:r>
    </w:p>
    <w:p w14:paraId="71FBEC8A"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draftlistën e shërbimeve të kërkuara (termat e referencës);</w:t>
      </w:r>
    </w:p>
    <w:p w14:paraId="71FBEC8B"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 afatet kohore për procedurën kontraktuese; </w:t>
      </w:r>
    </w:p>
    <w:p w14:paraId="71FBEC8C"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vlerësimi i kostos për shërbimet e konsulencës;</w:t>
      </w:r>
    </w:p>
    <w:p w14:paraId="71FBEC8D"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 kalendari i parashikuar për kryerjen e </w:t>
      </w:r>
      <w:r w:rsidRPr="00180E6F">
        <w:rPr>
          <w:rFonts w:ascii="Garamond" w:hAnsi="Garamond" w:cs="CG Times"/>
          <w:spacing w:val="-4"/>
          <w:sz w:val="24"/>
        </w:rPr>
        <w:lastRenderedPageBreak/>
        <w:t xml:space="preserve">shërbimeve të konsulencës; </w:t>
      </w:r>
    </w:p>
    <w:p w14:paraId="71FBEC8E"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draftkontrata e konsulencës, ndër të tjera, përfshin;</w:t>
      </w:r>
    </w:p>
    <w:p w14:paraId="71FBEC8F"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specifikat vendore dhe ligjin detyrues në lidhje me zbatimin dhe kryerjen e kontratave të konsulencës</w:t>
      </w:r>
      <w:r w:rsidRPr="00180E6F">
        <w:rPr>
          <w:rFonts w:ascii="Garamond" w:hAnsi="Garamond" w:cs="CG Times"/>
          <w:spacing w:val="-4"/>
          <w:sz w:val="24"/>
          <w:vertAlign w:val="superscript"/>
        </w:rPr>
        <w:footnoteReference w:id="12"/>
      </w:r>
      <w:r w:rsidRPr="00180E6F">
        <w:rPr>
          <w:rFonts w:ascii="Garamond" w:hAnsi="Garamond" w:cs="CG Times"/>
          <w:spacing w:val="-4"/>
          <w:sz w:val="24"/>
        </w:rPr>
        <w:t>;</w:t>
      </w:r>
    </w:p>
    <w:p w14:paraId="71FBEC90"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 shërbimet e ofruara falas nga Klienti (p.sh ofrimi i ambienteve të zyrës, automjeteve, pajisjeve dhe stafit); </w:t>
      </w:r>
    </w:p>
    <w:p w14:paraId="71FBEC91"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 mundësinë dhe kushtet për përjashtimin e shërbimeve të konsulencës nga doganat dhe akcizat, taksat dhe tatimet në vendin e Klientit; </w:t>
      </w:r>
    </w:p>
    <w:p w14:paraId="71FBEC92"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 llojin e kontratës (pagesë e vetme apo bazuar në punën e kryer). </w:t>
      </w:r>
    </w:p>
    <w:p w14:paraId="71FBEC93"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Klienti do të informojë menjëherë KfW-në për vonesa apo ndryshime gjatë procedurës kontraktuese që mund të rrezikojnë përfundimin me sukses të projektit, në përputhje me afatet kohore dhe do të bien dakord për hapat që duhet të merren për rregullimin e kësaj situate.</w:t>
      </w:r>
    </w:p>
    <w:p w14:paraId="71FBEC94"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2. Zbatimi i procedurës kontraktuese</w:t>
      </w:r>
    </w:p>
    <w:p w14:paraId="71FBEC95"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Për t’i mundësuar KfW-së ushtrimin e të drejtës për miratim, Klienti do t’i dërgojë KfW-së në kohën e duhur dokumentet e mëposhtëm për shqyrtim dhe komente. Miratimi nga KfW-ja kërkohet përpara fillimit të çdo aktiviteti të mëposhtëm: </w:t>
      </w:r>
    </w:p>
    <w:p w14:paraId="71FBEC96"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 përpara publikimit: drafti i njoftimit për parakualifikim (komponentët kryesorë, shihni shtojcën 3) dhe çdo informacion shtesë për konsulentët e interesuar; </w:t>
      </w:r>
    </w:p>
    <w:p w14:paraId="71FBEC97"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 përpara njoftimit të ofertuesve: Raporti i Vlerësimit mbi parakualifikimin dhe draftlista e ofertuesve të parakualifikuar, së bashku me të gjithë dokumentet përkatës sipas kërkesës së KfW-së; </w:t>
      </w:r>
    </w:p>
    <w:p w14:paraId="71FBEC98"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 përpara dërgimit tek ofertuesit e parakualifikuar të miratuar paraprakisht nga KfW-ja: projekt dokumentet për ofertë (ftesa për dorëzimin e ofertës, termat e referencës, kushtet e tenderit dhe kushtet e kontratës për ofertuesin, për detaje shihni shtojcën 6); </w:t>
      </w:r>
    </w:p>
    <w:p w14:paraId="71FBEC99"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 përpara hapjes së kuotimeve të çmimeve: Raportin e Vlerësimit mbi shërbimet e ofruara që duhet të parashikojë arsyet për çdo përjashtim, dhe të gjitha dokumentet përkatës sipas kërkesës së KfW-së; </w:t>
      </w:r>
    </w:p>
    <w:p w14:paraId="71FBEC9A"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 përpara një anulimi të mundshëm të tenderit: </w:t>
      </w:r>
      <w:r w:rsidRPr="00180E6F">
        <w:rPr>
          <w:rFonts w:ascii="Garamond" w:hAnsi="Garamond" w:cs="CG Times"/>
          <w:spacing w:val="-4"/>
          <w:sz w:val="24"/>
        </w:rPr>
        <w:lastRenderedPageBreak/>
        <w:t xml:space="preserve">propozimi nga Klienti për anulimin e tenderit duhet të jetë i arsyetuar. Duhet të zbatohen kriteret në udhëzimet për anulim dhe duhet të dërgohet së bashku me të gjitha dokumentet përkatëse të kërkuara nga KfW-ja; </w:t>
      </w:r>
    </w:p>
    <w:p w14:paraId="71FBEC9B" w14:textId="77777777" w:rsidR="00180E6F" w:rsidRPr="00180E6F" w:rsidRDefault="00180E6F" w:rsidP="00180E6F">
      <w:pPr>
        <w:widowControl w:val="0"/>
        <w:spacing w:after="0" w:line="240" w:lineRule="auto"/>
        <w:ind w:firstLine="284"/>
        <w:jc w:val="both"/>
        <w:rPr>
          <w:rFonts w:ascii="Garamond" w:hAnsi="Garamond" w:cs="CG Times"/>
          <w:spacing w:val="-4"/>
          <w:sz w:val="24"/>
        </w:rPr>
      </w:pPr>
      <w:bookmarkStart w:id="9" w:name="page25"/>
      <w:bookmarkEnd w:id="9"/>
      <w:r w:rsidRPr="00180E6F">
        <w:rPr>
          <w:rFonts w:ascii="Garamond" w:hAnsi="Garamond" w:cs="CG Times"/>
          <w:spacing w:val="-4"/>
          <w:sz w:val="24"/>
        </w:rPr>
        <w:t>- përpara fillimit të negociatave për kontratën me ofertuesin, i cili doli i pari: propozimi për dhënien e kontratës së bashku me Raportin e Vlerësimit mbi kuotimet e çmimit dhe mbi zgjedhjen përfundimtare, dhe të gjithë dokumentet përkatëse të kërkuara nga KfW-ja;</w:t>
      </w:r>
    </w:p>
    <w:p w14:paraId="71FBEC9C"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përpara fillimit të negociatave për kontratën me ofertuesin, i cili doli i dyti: propozimi për të nisur negociata me ofertuesin, që duhet të parashikojë arsyet e dështimit të negociatave me ofertuesin e parë;</w:t>
      </w:r>
    </w:p>
    <w:p w14:paraId="71FBEC9D"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 përpara vendosjes mbi një propozim nga Konsulenti i përzgjedhur për të zëvendësuar stafin: propozimi i personelit nga Konsulenti duke përfshirë CV-të e plota, rivlerësimin e ofertës së tij dhe deklaratën e pozicionit të Klientit për këtë propozim, të arsyetuar; </w:t>
      </w:r>
    </w:p>
    <w:p w14:paraId="71FBEC9E"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 përpara nënshkrimit të kontratës së konsulencës: rezultati i negociatave mbi kontratën dhe draftkontratën, duke iu referuar çdo zëvendësimi të personelit dhe çdo ndryshimi të shërbimeve apo draftkontratës; </w:t>
      </w:r>
    </w:p>
    <w:p w14:paraId="71FBEC9F"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 përpara pagesës së parë: një kopje e nënshkruar e kontratës së konsulencës. </w:t>
      </w:r>
    </w:p>
    <w:p w14:paraId="71FBECA0"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3. Mbikëqyrja e shërbimeve të konsulencës dhe ndryshimet në kontratën e konsulencës</w:t>
      </w:r>
    </w:p>
    <w:p w14:paraId="71FBECA1"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Klienti është përgjegjës për mbikëqyrjen e përmbushjes së kontratës dhe pranimin e shërbimeve të konsulencës. Klienti duhet të sigurojë që Konsulenti: </w:t>
      </w:r>
    </w:p>
    <w:p w14:paraId="71FBECA2"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 t’i dërgojë KfW-së në kohë, progres raportet dhe raportet e tjera mbi punën e kryer, në numrin e rënë dakord; </w:t>
      </w:r>
    </w:p>
    <w:p w14:paraId="71FBECA3"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 të informojë KfW-në pa vonesë për çdo rrethanë të jashtëzakonshme që ndodh gjatë kryerjes së shërbimeve, dhe mbi të gjitha çështjet të cilat kërkojnë miratimin e KfW-së; </w:t>
      </w:r>
    </w:p>
    <w:p w14:paraId="71FBECA4"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lejojë KfW-në dhe përfaqësuesit e saj të inspektojnë librat të cilat mbahen nga Konsulenti dhe dokumentet mbi shërbimet e kryera dhe të bëjë kopje të tyre;</w:t>
      </w:r>
    </w:p>
    <w:p w14:paraId="71FBECA5" w14:textId="77777777" w:rsidR="00180E6F" w:rsidRPr="00180E6F" w:rsidRDefault="00180E6F" w:rsidP="00180E6F">
      <w:pPr>
        <w:widowControl w:val="0"/>
        <w:spacing w:after="0" w:line="240" w:lineRule="auto"/>
        <w:ind w:firstLine="284"/>
        <w:jc w:val="both"/>
        <w:rPr>
          <w:rFonts w:ascii="Garamond" w:hAnsi="Garamond" w:cs="CG Times"/>
          <w:sz w:val="24"/>
        </w:rPr>
      </w:pPr>
      <w:r w:rsidRPr="00180E6F">
        <w:rPr>
          <w:rFonts w:ascii="Garamond" w:hAnsi="Garamond" w:cs="CG Times"/>
          <w:spacing w:val="-4"/>
          <w:sz w:val="24"/>
        </w:rPr>
        <w:t xml:space="preserve">- </w:t>
      </w:r>
      <w:r w:rsidRPr="00180E6F">
        <w:rPr>
          <w:rFonts w:ascii="Garamond" w:hAnsi="Garamond" w:cs="CG Times"/>
          <w:sz w:val="24"/>
        </w:rPr>
        <w:t xml:space="preserve">në rast të mbikëqyrjes së punës në ndërtim, të lejojë KfW-në dhe përfaqësuesit e saj të kontrollojnë garancitë e dorëzuara nga sipërmarrësit, për të monitoruar periudhën e </w:t>
      </w:r>
      <w:r w:rsidRPr="00180E6F">
        <w:rPr>
          <w:rFonts w:ascii="Garamond" w:hAnsi="Garamond" w:cs="CG Times"/>
          <w:sz w:val="24"/>
        </w:rPr>
        <w:lastRenderedPageBreak/>
        <w:t xml:space="preserve">vlefshmërisë së tyre dhe, kur është e përshtatshme, të kërkojnë zgjatjen e tyre në kohën e duhur. </w:t>
      </w:r>
    </w:p>
    <w:p w14:paraId="71FBECA6"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z w:val="24"/>
        </w:rPr>
        <w:t>Çdo zgjatje afati, shtesë apo ndryshim i kontratës apo përshkrimit të shërbimeve që përmban, çdo anulim i një dispozite të kontratës dhe çdo zëvendësim i personelit kyç kërkon miratimin paraprak të KfW-së. Për këtë qëllim, Klienti informon KfW-në në kohë të arsyeshme për ndryshimet e synuara, duke paraqitur arsyet</w:t>
      </w:r>
      <w:r w:rsidRPr="00180E6F">
        <w:rPr>
          <w:rFonts w:ascii="Garamond" w:hAnsi="Garamond" w:cs="CG Times"/>
          <w:spacing w:val="-4"/>
          <w:sz w:val="24"/>
        </w:rPr>
        <w:t xml:space="preserve"> dhe paraqet një kopje të ndryshimit të kontratës.</w:t>
      </w:r>
    </w:p>
    <w:p w14:paraId="71FBECA7" w14:textId="77777777" w:rsidR="00180E6F" w:rsidRPr="00180E6F" w:rsidRDefault="00180E6F" w:rsidP="00180E6F">
      <w:pPr>
        <w:widowControl w:val="0"/>
        <w:spacing w:after="0" w:line="240" w:lineRule="auto"/>
        <w:ind w:firstLine="284"/>
        <w:jc w:val="both"/>
        <w:rPr>
          <w:rFonts w:ascii="Garamond" w:hAnsi="Garamond" w:cs="CG Times"/>
          <w:sz w:val="14"/>
          <w:szCs w:val="24"/>
        </w:rPr>
      </w:pPr>
    </w:p>
    <w:p w14:paraId="71FBECA8" w14:textId="77777777" w:rsidR="00180E6F" w:rsidRPr="00180E6F" w:rsidRDefault="00180E6F" w:rsidP="00180E6F">
      <w:pPr>
        <w:keepNext/>
        <w:widowControl w:val="0"/>
        <w:spacing w:after="0" w:line="240" w:lineRule="auto"/>
        <w:jc w:val="center"/>
        <w:outlineLvl w:val="2"/>
        <w:rPr>
          <w:rFonts w:ascii="Garamond" w:hAnsi="Garamond" w:cs="CG Times"/>
          <w:bCs/>
          <w:spacing w:val="-4"/>
          <w:sz w:val="24"/>
        </w:rPr>
      </w:pPr>
      <w:bookmarkStart w:id="10" w:name="page26"/>
      <w:bookmarkEnd w:id="10"/>
      <w:r w:rsidRPr="00180E6F">
        <w:rPr>
          <w:rFonts w:ascii="Garamond" w:hAnsi="Garamond" w:cs="CG Times"/>
          <w:bCs/>
          <w:spacing w:val="-4"/>
          <w:sz w:val="24"/>
        </w:rPr>
        <w:t>SHTOJCA 3</w:t>
      </w:r>
    </w:p>
    <w:p w14:paraId="71FBECA9" w14:textId="77777777" w:rsidR="00180E6F" w:rsidRPr="00180E6F" w:rsidRDefault="00180E6F" w:rsidP="00180E6F">
      <w:pPr>
        <w:widowControl w:val="0"/>
        <w:spacing w:after="0" w:line="240" w:lineRule="auto"/>
        <w:ind w:firstLine="284"/>
        <w:jc w:val="center"/>
        <w:rPr>
          <w:rFonts w:ascii="Garamond" w:hAnsi="Garamond" w:cs="CG Times"/>
          <w:spacing w:val="-4"/>
          <w:sz w:val="24"/>
        </w:rPr>
      </w:pPr>
      <w:r w:rsidRPr="00180E6F">
        <w:rPr>
          <w:rFonts w:ascii="Garamond" w:hAnsi="Garamond" w:cs="CG Times"/>
          <w:spacing w:val="-4"/>
          <w:sz w:val="24"/>
        </w:rPr>
        <w:t>ELEMENTE THELBËSORE NË NJOFTIMIN PËR PARAKUALIFIKIM</w:t>
      </w:r>
    </w:p>
    <w:p w14:paraId="71FBECAA" w14:textId="77777777" w:rsidR="00180E6F" w:rsidRPr="00180E6F" w:rsidRDefault="00180E6F" w:rsidP="00180E6F">
      <w:pPr>
        <w:widowControl w:val="0"/>
        <w:spacing w:after="0" w:line="240" w:lineRule="auto"/>
        <w:ind w:firstLine="284"/>
        <w:jc w:val="center"/>
        <w:rPr>
          <w:rFonts w:ascii="Garamond" w:hAnsi="Garamond" w:cs="CG Times"/>
          <w:spacing w:val="-4"/>
          <w:sz w:val="24"/>
        </w:rPr>
      </w:pPr>
    </w:p>
    <w:p w14:paraId="71FBECAB"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Njoftimi i parakualifikimit hartohet për të informuar firmat e konsulencës së interesuara për projektin e parashikuar të FC-së dhe shërbimet e kërkuara të konsulencës. Publikimi duhet të jetë i shkurtër dhe informues. Informata të mëtejshme do të vihen në dispozicion. Këto dokumente duhet të tregojnë gjithashtu koefiçentin që do t’i bashkëngjitet nënkritereve të posaçme. Parakualifikimi duhet të shpallet në mediat vendore dhe ndërkombëtare, por të paktën ndërmjet agjencisë së tregtisë së jashtme dhe investimeve të brendshme të Republikës Federale të Gjermanisë, Tregtia dhe Investimi Gjermani (GTAI). </w:t>
      </w:r>
    </w:p>
    <w:p w14:paraId="71FBECAC" w14:textId="77777777" w:rsidR="00180E6F" w:rsidRPr="00180E6F" w:rsidRDefault="00180E6F" w:rsidP="00180E6F">
      <w:pPr>
        <w:widowControl w:val="0"/>
        <w:spacing w:after="0" w:line="240" w:lineRule="auto"/>
        <w:ind w:firstLine="284"/>
        <w:jc w:val="both"/>
        <w:rPr>
          <w:rFonts w:ascii="Garamond" w:hAnsi="Garamond" w:cs="CG Times"/>
          <w:sz w:val="14"/>
          <w:szCs w:val="24"/>
        </w:rPr>
      </w:pPr>
    </w:p>
    <w:p w14:paraId="71FBECAD" w14:textId="77777777" w:rsidR="00180E6F" w:rsidRPr="00180E6F" w:rsidRDefault="00180E6F" w:rsidP="00180E6F">
      <w:pPr>
        <w:widowControl w:val="0"/>
        <w:spacing w:after="0" w:line="240" w:lineRule="auto"/>
        <w:ind w:firstLine="284"/>
        <w:jc w:val="both"/>
        <w:rPr>
          <w:rFonts w:ascii="Garamond" w:hAnsi="Garamond" w:cs="CG Times"/>
          <w:spacing w:val="-4"/>
          <w:sz w:val="20"/>
          <w:szCs w:val="20"/>
        </w:rPr>
      </w:pPr>
      <w:r w:rsidRPr="00180E6F">
        <w:rPr>
          <w:rFonts w:ascii="Garamond" w:hAnsi="Garamond" w:cs="CG Times"/>
          <w:spacing w:val="-4"/>
          <w:sz w:val="20"/>
          <w:szCs w:val="20"/>
        </w:rPr>
        <w:t>Adresa:</w:t>
      </w:r>
      <w:r w:rsidRPr="00180E6F">
        <w:rPr>
          <w:rFonts w:ascii="Garamond" w:hAnsi="Garamond" w:cs="CG Times"/>
          <w:spacing w:val="-4"/>
          <w:sz w:val="20"/>
          <w:szCs w:val="20"/>
        </w:rPr>
        <w:tab/>
        <w:t xml:space="preserve"> Tregtia dhe Investimi Gjerman, Villemombler Strasse 76, 53123 Bon, Gjermani</w:t>
      </w:r>
    </w:p>
    <w:p w14:paraId="71FBECAE" w14:textId="77777777" w:rsidR="00180E6F" w:rsidRPr="00180E6F" w:rsidRDefault="00180E6F" w:rsidP="00180E6F">
      <w:pPr>
        <w:widowControl w:val="0"/>
        <w:spacing w:after="0" w:line="240" w:lineRule="auto"/>
        <w:ind w:firstLine="284"/>
        <w:jc w:val="both"/>
        <w:rPr>
          <w:rFonts w:ascii="Garamond" w:hAnsi="Garamond" w:cs="CG Times"/>
          <w:spacing w:val="-4"/>
          <w:sz w:val="20"/>
          <w:szCs w:val="20"/>
        </w:rPr>
      </w:pPr>
      <w:r w:rsidRPr="00180E6F">
        <w:rPr>
          <w:rFonts w:ascii="Garamond" w:hAnsi="Garamond" w:cs="CG Times"/>
          <w:spacing w:val="-4"/>
          <w:sz w:val="20"/>
          <w:szCs w:val="20"/>
        </w:rPr>
        <w:t>Telefon</w:t>
      </w:r>
      <w:r w:rsidRPr="00180E6F">
        <w:rPr>
          <w:rFonts w:ascii="Garamond" w:hAnsi="Garamond" w:cs="CG Times"/>
          <w:spacing w:val="-4"/>
          <w:sz w:val="20"/>
          <w:szCs w:val="20"/>
        </w:rPr>
        <w:tab/>
        <w:t>: +49</w:t>
      </w:r>
      <w:r w:rsidRPr="00180E6F">
        <w:rPr>
          <w:rFonts w:ascii="Garamond" w:hAnsi="Garamond" w:cs="CG Times"/>
          <w:spacing w:val="-4"/>
          <w:sz w:val="20"/>
          <w:szCs w:val="20"/>
        </w:rPr>
        <w:tab/>
        <w:t>(228)</w:t>
      </w:r>
      <w:r w:rsidRPr="00180E6F">
        <w:rPr>
          <w:rFonts w:ascii="Garamond" w:hAnsi="Garamond" w:cs="CG Times"/>
          <w:spacing w:val="-4"/>
          <w:sz w:val="20"/>
          <w:szCs w:val="20"/>
        </w:rPr>
        <w:tab/>
        <w:t>24933</w:t>
      </w:r>
      <w:r w:rsidRPr="00180E6F">
        <w:rPr>
          <w:rFonts w:ascii="Garamond" w:hAnsi="Garamond" w:cs="CG Times"/>
          <w:spacing w:val="-4"/>
          <w:sz w:val="20"/>
          <w:szCs w:val="20"/>
        </w:rPr>
        <w:tab/>
        <w:t>- 374 or -377,</w:t>
      </w:r>
    </w:p>
    <w:p w14:paraId="71FBECAF" w14:textId="77777777" w:rsidR="00180E6F" w:rsidRPr="00180E6F" w:rsidRDefault="00180E6F" w:rsidP="00180E6F">
      <w:pPr>
        <w:widowControl w:val="0"/>
        <w:spacing w:after="0" w:line="240" w:lineRule="auto"/>
        <w:ind w:firstLine="284"/>
        <w:jc w:val="both"/>
        <w:rPr>
          <w:rFonts w:ascii="Garamond" w:hAnsi="Garamond" w:cs="CG Times"/>
          <w:spacing w:val="-4"/>
          <w:sz w:val="20"/>
          <w:szCs w:val="20"/>
        </w:rPr>
      </w:pPr>
      <w:r w:rsidRPr="00180E6F">
        <w:rPr>
          <w:rFonts w:ascii="Garamond" w:hAnsi="Garamond" w:cs="CG Times"/>
          <w:spacing w:val="-4"/>
          <w:sz w:val="20"/>
          <w:szCs w:val="20"/>
        </w:rPr>
        <w:t xml:space="preserve">Faks: </w:t>
      </w:r>
      <w:r w:rsidRPr="00180E6F">
        <w:rPr>
          <w:rFonts w:ascii="Garamond" w:hAnsi="Garamond" w:cs="CG Times"/>
          <w:spacing w:val="-4"/>
          <w:sz w:val="20"/>
          <w:szCs w:val="20"/>
        </w:rPr>
        <w:tab/>
        <w:t>+49</w:t>
      </w:r>
      <w:r w:rsidRPr="00180E6F">
        <w:rPr>
          <w:rFonts w:ascii="Garamond" w:hAnsi="Garamond" w:cs="CG Times"/>
          <w:spacing w:val="-4"/>
          <w:sz w:val="20"/>
          <w:szCs w:val="20"/>
        </w:rPr>
        <w:tab/>
        <w:t>(228)</w:t>
      </w:r>
      <w:r w:rsidRPr="00180E6F">
        <w:rPr>
          <w:rFonts w:ascii="Garamond" w:hAnsi="Garamond" w:cs="CG Times"/>
          <w:spacing w:val="-4"/>
          <w:sz w:val="20"/>
          <w:szCs w:val="20"/>
        </w:rPr>
        <w:tab/>
        <w:t>24933</w:t>
      </w:r>
      <w:r w:rsidRPr="00180E6F">
        <w:rPr>
          <w:rFonts w:ascii="Garamond" w:hAnsi="Garamond" w:cs="CG Times"/>
          <w:spacing w:val="-4"/>
          <w:sz w:val="20"/>
          <w:szCs w:val="20"/>
        </w:rPr>
        <w:tab/>
        <w:t>- 446</w:t>
      </w:r>
    </w:p>
    <w:p w14:paraId="71FBECB0" w14:textId="77777777" w:rsidR="00180E6F" w:rsidRPr="00180E6F" w:rsidRDefault="00180E6F" w:rsidP="00180E6F">
      <w:pPr>
        <w:widowControl w:val="0"/>
        <w:spacing w:after="0" w:line="240" w:lineRule="auto"/>
        <w:ind w:firstLine="284"/>
        <w:jc w:val="both"/>
        <w:rPr>
          <w:rFonts w:ascii="Garamond" w:hAnsi="Garamond" w:cs="CG Times"/>
          <w:spacing w:val="-4"/>
          <w:sz w:val="20"/>
          <w:szCs w:val="20"/>
        </w:rPr>
      </w:pPr>
      <w:r w:rsidRPr="00180E6F">
        <w:rPr>
          <w:rFonts w:ascii="Garamond" w:hAnsi="Garamond" w:cs="CG Times"/>
          <w:spacing w:val="-4"/>
          <w:sz w:val="20"/>
          <w:szCs w:val="20"/>
        </w:rPr>
        <w:t xml:space="preserve">Email: </w:t>
      </w:r>
      <w:r w:rsidRPr="00180E6F">
        <w:rPr>
          <w:rFonts w:ascii="Garamond" w:hAnsi="Garamond" w:cs="CG Times"/>
          <w:spacing w:val="-4"/>
          <w:sz w:val="20"/>
          <w:szCs w:val="20"/>
        </w:rPr>
        <w:tab/>
        <w:t>kfw-tender@gtai.de</w:t>
      </w:r>
    </w:p>
    <w:p w14:paraId="71FBECB1" w14:textId="77777777" w:rsidR="00180E6F" w:rsidRPr="00180E6F" w:rsidRDefault="00180E6F" w:rsidP="00180E6F">
      <w:pPr>
        <w:widowControl w:val="0"/>
        <w:spacing w:after="0" w:line="240" w:lineRule="auto"/>
        <w:ind w:firstLine="284"/>
        <w:jc w:val="both"/>
        <w:rPr>
          <w:rFonts w:ascii="Garamond" w:hAnsi="Garamond" w:cs="CG Times"/>
          <w:sz w:val="14"/>
          <w:szCs w:val="24"/>
        </w:rPr>
      </w:pPr>
    </w:p>
    <w:p w14:paraId="71FBECB2"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Njoftimi i parakualifikimit duhet të përmbajë të paktën elementet e mëposhtme: </w:t>
      </w:r>
    </w:p>
    <w:p w14:paraId="71FBECB3"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referenca për parakualifikim;</w:t>
      </w:r>
    </w:p>
    <w:p w14:paraId="71FBECB4"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emri i klientit dhe i vendit;</w:t>
      </w:r>
    </w:p>
    <w:p w14:paraId="71FBECB5"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sektori/ët që do të mbështeten;</w:t>
      </w:r>
    </w:p>
    <w:p w14:paraId="71FBECB6"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përshkrim i shkurtër i projektit;</w:t>
      </w:r>
    </w:p>
    <w:p w14:paraId="71FBECB7"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 përshkrim i shkurtër i shërbimeve të kërkuara të konsulencës (duke iu referuar fazave të kryerjes, nëse është e zbatueshme); </w:t>
      </w:r>
    </w:p>
    <w:p w14:paraId="71FBECB8"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 lloji i ofertuesit të kërkuar (konsulentë të pavarur, të kualifikuar); </w:t>
      </w:r>
    </w:p>
    <w:p w14:paraId="71FBECB9"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kur është e përshtatshme, masat lidhen me bashkëpunimin me konsulentë ndërkombëtarë dhe vendorë me përvojë vendore;</w:t>
      </w:r>
    </w:p>
    <w:p w14:paraId="71FBECBA"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financimi për shërbimet e konsulencës (burimi/et dhe gjendja e përgatitjes);</w:t>
      </w:r>
    </w:p>
    <w:p w14:paraId="71FBECBB"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lastRenderedPageBreak/>
        <w:t>- referenca për çdo informacion në dispozicion dhe vendin ku mund të merren këto dokumente;</w:t>
      </w:r>
    </w:p>
    <w:p w14:paraId="71FBECBC"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 detajet e aplikimit (numri i origjinalit/kopjeve, gjuha, adresa/t, linjat e komunikimit); </w:t>
      </w:r>
    </w:p>
    <w:p w14:paraId="71FBECBD"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 afati i pranimit (të paktën 30 ditë kalendarike pas publikimit të njoftimit); </w:t>
      </w:r>
    </w:p>
    <w:p w14:paraId="71FBECBE"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dokumentet që duhet të dorëzohen: profili dhe statusi i korporatës, dëshmi e burimeve financiare dhe ekspertiza në lidhje me masën e kontratës (ndër të tjera konfirmimi i garancisë së dhënë nga banka kryesore e shoqërisë; Deklarata e Pranimit të Përgjegjësisë, e nënshkruar nga ofertuesi dhe e detyrueshme ligjërisht në përputhje me shtojcën 4. Kërkesa për prova të tjera varet nga qëllimi i shërbimeve që do të kryhen (p.sh., bilancet dhe llogaritë e fitimeve dhe humbjeve për tre vitet e fundit), referencat përkatëse për të dëshmuar kualifikimet teknike dhe përvojën jashtë vendit, në rajon apo në vend, detaje mbi personelin e konsulentit që do të ofrojë shërbime monitorimi dhe mbështetje nga zyra qendrore, detajet e strukturës së personelit (numri dhe kualifikimet), deklarata e qëllimit lidhur me bashkëpunimin (emri i shoqërisë drejtuese), deklarata mbi firmat e bashkuara, nëse specifikohen dokumente të tjera që duhet të dorëzohen;</w:t>
      </w:r>
    </w:p>
    <w:p w14:paraId="71FBECBF"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deklarata e pranimit të përgjegjësisë në përputhje me shtojcën 4.</w:t>
      </w:r>
    </w:p>
    <w:p w14:paraId="71FBECC0" w14:textId="77777777" w:rsidR="00180E6F" w:rsidRPr="00180E6F" w:rsidRDefault="00180E6F" w:rsidP="00180E6F">
      <w:pPr>
        <w:widowControl w:val="0"/>
        <w:spacing w:after="0" w:line="240" w:lineRule="auto"/>
        <w:ind w:firstLine="284"/>
        <w:jc w:val="both"/>
        <w:rPr>
          <w:rFonts w:ascii="Garamond" w:eastAsia="Arial" w:hAnsi="Garamond"/>
          <w:spacing w:val="-4"/>
          <w:sz w:val="24"/>
          <w:szCs w:val="24"/>
          <w:vertAlign w:val="superscript"/>
        </w:rPr>
      </w:pPr>
    </w:p>
    <w:p w14:paraId="71FBECC1" w14:textId="77777777" w:rsidR="00180E6F" w:rsidRPr="00180E6F" w:rsidRDefault="00180E6F" w:rsidP="00180E6F">
      <w:pPr>
        <w:keepNext/>
        <w:widowControl w:val="0"/>
        <w:spacing w:after="0" w:line="240" w:lineRule="auto"/>
        <w:jc w:val="center"/>
        <w:outlineLvl w:val="2"/>
        <w:rPr>
          <w:rFonts w:ascii="Garamond" w:hAnsi="Garamond" w:cs="CG Times"/>
          <w:bCs/>
          <w:spacing w:val="-4"/>
          <w:sz w:val="24"/>
        </w:rPr>
      </w:pPr>
      <w:r w:rsidRPr="00180E6F">
        <w:rPr>
          <w:rFonts w:ascii="Garamond" w:hAnsi="Garamond" w:cs="CG Times"/>
          <w:bCs/>
          <w:spacing w:val="-4"/>
          <w:sz w:val="24"/>
        </w:rPr>
        <w:t>SHTOJCA 4</w:t>
      </w:r>
    </w:p>
    <w:p w14:paraId="71FBECC2" w14:textId="77777777" w:rsidR="00180E6F" w:rsidRPr="00180E6F" w:rsidRDefault="00180E6F" w:rsidP="00180E6F">
      <w:pPr>
        <w:widowControl w:val="0"/>
        <w:spacing w:after="0" w:line="240" w:lineRule="auto"/>
        <w:ind w:firstLine="284"/>
        <w:jc w:val="center"/>
        <w:rPr>
          <w:rFonts w:ascii="Garamond" w:hAnsi="Garamond" w:cs="CG Times"/>
          <w:spacing w:val="-4"/>
          <w:sz w:val="24"/>
        </w:rPr>
      </w:pPr>
      <w:r w:rsidRPr="00180E6F">
        <w:rPr>
          <w:rFonts w:ascii="Garamond" w:hAnsi="Garamond" w:cs="CG Times"/>
          <w:spacing w:val="-4"/>
          <w:sz w:val="24"/>
        </w:rPr>
        <w:t>DEKLARATA E PRANIMIT TË PËRGJEGJËSISË</w:t>
      </w:r>
    </w:p>
    <w:p w14:paraId="71FBECC3" w14:textId="77777777" w:rsidR="00180E6F" w:rsidRPr="00180E6F" w:rsidRDefault="00180E6F" w:rsidP="00180E6F">
      <w:pPr>
        <w:widowControl w:val="0"/>
        <w:spacing w:after="0" w:line="240" w:lineRule="auto"/>
        <w:ind w:firstLine="284"/>
        <w:jc w:val="center"/>
        <w:rPr>
          <w:rFonts w:ascii="Garamond" w:hAnsi="Garamond" w:cs="CG Times"/>
          <w:spacing w:val="-4"/>
          <w:sz w:val="12"/>
        </w:rPr>
      </w:pPr>
    </w:p>
    <w:p w14:paraId="71FBECC4"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Ne theksojmë rëndësinë e një procedure kontraktuese të lirë, të drejtë dhe konkurruese që përjashton praktikat abuzive. Në lidhje me këtë, ne nuk kemi ofruar dhe as nuk kemi dhënë në mënyrë të drejtpërdrejtë apo të tërthortë avantazhe të papranueshme ndonjë nëpunësi publik apo personi tjetër dhe as nuk kemi pranuar avantazhe të tilla në lidhje me ofertën tonë, dhe as nuk ofrojmë apo japim apo pranojmë nxitje apo kushte të tilla në këtë proces tenderimi, apo në rast se lidhet kontrata, në zbatimin e mëtejshëm të kontratës. Ne gjithashtu deklarojmë se nuk ekziston ndonjë konflikt interesi në kuptimin e udhëzimeve përkatëse </w:t>
      </w:r>
      <w:r w:rsidRPr="00180E6F">
        <w:rPr>
          <w:rFonts w:ascii="Garamond" w:hAnsi="Garamond" w:cs="CG Times"/>
          <w:spacing w:val="-4"/>
          <w:sz w:val="24"/>
          <w:vertAlign w:val="superscript"/>
        </w:rPr>
        <w:footnoteReference w:id="13"/>
      </w:r>
      <w:r w:rsidRPr="00180E6F">
        <w:rPr>
          <w:rFonts w:ascii="Garamond" w:hAnsi="Garamond" w:cs="CG Times"/>
          <w:spacing w:val="-4"/>
          <w:sz w:val="24"/>
        </w:rPr>
        <w:t>.</w:t>
      </w:r>
    </w:p>
    <w:p w14:paraId="71FBECC5"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lastRenderedPageBreak/>
        <w:t xml:space="preserve">Ne, gjithashtu, theksojmë rëndësinë e respektimit të standardeve mjedisore dhe sociale në zbatimin e projektit. Ne marrim përsipër të zbatojmë legjislacionin përkatës së punës si dhe Standardet Bazë të Organizatës Ndërkombëtare të Punës (ONP), si dhe standardet e zbatueshme kombëtare dhe ndërkombëtare të mbrojtjes së mjedisit dhe standardet e shëndetit dhe sigurisë. </w:t>
      </w:r>
    </w:p>
    <w:p w14:paraId="71FBECC6"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Ne do të informojmë personelin mbi detyrimet e tyre përkatëse, detyrimin për përmbushjen e kësaj deklarate të sipërmarrjes dhe t’i binden ligjeve të vendit të[●] (emri i vendit).</w:t>
      </w:r>
    </w:p>
    <w:p w14:paraId="71FBECC7"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Ne gjithashtu deklarojmë se shoqëria jonë/ të gjithë anëtarët e konsorciumit nuk janë të përfshirë në listën e sanksioneve të Kombeve të Bashkuara, të BE-së, apo të Qeverisë Gjermane, dhe as në ndonjë listë tjetër sanksionesh dhe konfirmojmë se shoqëria jonë/të gjithë anëtarët e konsorciumit do të informojnë menjëherë Klientin dhe KfW-në, nëse kjo situatë ndodh në një periudhë të mëvonshme. </w:t>
      </w:r>
    </w:p>
    <w:p w14:paraId="71FBECC8"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Ne pranojmë se në rast se shoqëria jonë (apo një anëtar i konsorciumit) i shtohet listës së sanksioneve që janë ligjërisht të detyrueshme për Klientin dhe/apo KfW-në, Klienti ka të drejtë të na përjashtojë ne/konsorciumin apo, nëse kontrata i është dhënë shoqërisë sonë/ konsorciumit, të anulojë menjëherë atë kontratë nëse deklarimet e bëra në deklaratën e sipërmarrjes kanë qenë të pavërteta apo arsyeja për përjashtimin nga procedura e tenderit ndodh pas lëshimit të deklaratës së sipërmarrjes.</w:t>
      </w:r>
    </w:p>
    <w:p w14:paraId="71FBECC9" w14:textId="77777777" w:rsidR="00180E6F" w:rsidRPr="00180E6F" w:rsidRDefault="00180E6F" w:rsidP="00180E6F">
      <w:pPr>
        <w:widowControl w:val="0"/>
        <w:spacing w:after="0" w:line="240" w:lineRule="auto"/>
        <w:ind w:firstLine="284"/>
        <w:jc w:val="both"/>
        <w:rPr>
          <w:rFonts w:ascii="Garamond" w:hAnsi="Garamond" w:cs="CG Times"/>
          <w:spacing w:val="-4"/>
          <w:sz w:val="2"/>
        </w:rPr>
      </w:pPr>
    </w:p>
    <w:p w14:paraId="71FBECCA" w14:textId="77777777" w:rsidR="00180E6F" w:rsidRPr="00180E6F" w:rsidRDefault="00180E6F" w:rsidP="00180E6F">
      <w:pPr>
        <w:widowControl w:val="0"/>
        <w:spacing w:after="0" w:line="240" w:lineRule="auto"/>
        <w:ind w:firstLine="284"/>
        <w:jc w:val="center"/>
        <w:rPr>
          <w:rFonts w:ascii="Garamond" w:hAnsi="Garamond" w:cs="CG Times"/>
          <w:spacing w:val="-4"/>
          <w:sz w:val="24"/>
        </w:rPr>
      </w:pPr>
      <w:r w:rsidRPr="00180E6F">
        <w:rPr>
          <w:rFonts w:ascii="Garamond" w:hAnsi="Garamond" w:cs="CG Times"/>
          <w:spacing w:val="-4"/>
          <w:sz w:val="24"/>
        </w:rPr>
        <w:t>..............................</w:t>
      </w:r>
    </w:p>
    <w:p w14:paraId="71FBECCB" w14:textId="77777777" w:rsidR="00180E6F" w:rsidRPr="00180E6F" w:rsidRDefault="00180E6F" w:rsidP="00180E6F">
      <w:pPr>
        <w:widowControl w:val="0"/>
        <w:spacing w:after="0" w:line="240" w:lineRule="auto"/>
        <w:ind w:firstLine="284"/>
        <w:jc w:val="center"/>
        <w:rPr>
          <w:rFonts w:ascii="Garamond" w:hAnsi="Garamond" w:cs="CG Times"/>
          <w:spacing w:val="-4"/>
          <w:sz w:val="24"/>
        </w:rPr>
      </w:pPr>
      <w:r w:rsidRPr="00180E6F">
        <w:rPr>
          <w:rFonts w:ascii="Garamond" w:hAnsi="Garamond" w:cs="CG Times"/>
          <w:spacing w:val="-4"/>
          <w:sz w:val="24"/>
        </w:rPr>
        <w:t>(Vendi)</w:t>
      </w:r>
    </w:p>
    <w:p w14:paraId="71FBECCC" w14:textId="77777777" w:rsidR="00180E6F" w:rsidRPr="00180E6F" w:rsidRDefault="00180E6F" w:rsidP="00180E6F">
      <w:pPr>
        <w:widowControl w:val="0"/>
        <w:spacing w:after="0" w:line="240" w:lineRule="auto"/>
        <w:ind w:firstLine="284"/>
        <w:jc w:val="center"/>
        <w:rPr>
          <w:rFonts w:ascii="Garamond" w:hAnsi="Garamond" w:cs="CG Times"/>
          <w:spacing w:val="-4"/>
          <w:sz w:val="24"/>
        </w:rPr>
      </w:pPr>
      <w:r w:rsidRPr="00180E6F">
        <w:rPr>
          <w:rFonts w:ascii="Garamond" w:hAnsi="Garamond" w:cs="CG Times"/>
          <w:spacing w:val="-4"/>
          <w:sz w:val="24"/>
        </w:rPr>
        <w:t>...................</w:t>
      </w:r>
    </w:p>
    <w:p w14:paraId="71FBECCD" w14:textId="77777777" w:rsidR="00180E6F" w:rsidRPr="00180E6F" w:rsidRDefault="00180E6F" w:rsidP="00180E6F">
      <w:pPr>
        <w:widowControl w:val="0"/>
        <w:spacing w:after="0" w:line="240" w:lineRule="auto"/>
        <w:ind w:firstLine="284"/>
        <w:jc w:val="center"/>
        <w:rPr>
          <w:rFonts w:ascii="Garamond" w:hAnsi="Garamond" w:cs="CG Times"/>
          <w:spacing w:val="-4"/>
          <w:sz w:val="24"/>
        </w:rPr>
      </w:pPr>
      <w:r w:rsidRPr="00180E6F">
        <w:rPr>
          <w:rFonts w:ascii="Garamond" w:hAnsi="Garamond" w:cs="CG Times"/>
          <w:spacing w:val="-4"/>
          <w:sz w:val="24"/>
        </w:rPr>
        <w:t>(Data)</w:t>
      </w:r>
    </w:p>
    <w:p w14:paraId="71FBECCE" w14:textId="77777777" w:rsidR="00180E6F" w:rsidRPr="00180E6F" w:rsidRDefault="00180E6F" w:rsidP="00180E6F">
      <w:pPr>
        <w:widowControl w:val="0"/>
        <w:spacing w:after="0" w:line="240" w:lineRule="auto"/>
        <w:ind w:firstLine="284"/>
        <w:jc w:val="center"/>
        <w:rPr>
          <w:rFonts w:ascii="Garamond" w:hAnsi="Garamond" w:cs="CG Times"/>
          <w:spacing w:val="-4"/>
          <w:sz w:val="24"/>
        </w:rPr>
      </w:pPr>
      <w:r w:rsidRPr="00180E6F">
        <w:rPr>
          <w:rFonts w:ascii="Garamond" w:hAnsi="Garamond" w:cs="CG Times"/>
          <w:spacing w:val="-4"/>
          <w:sz w:val="24"/>
        </w:rPr>
        <w:t>.......................................................</w:t>
      </w:r>
    </w:p>
    <w:p w14:paraId="71FBECCF" w14:textId="77777777" w:rsidR="00180E6F" w:rsidRPr="00180E6F" w:rsidRDefault="00180E6F" w:rsidP="00180E6F">
      <w:pPr>
        <w:widowControl w:val="0"/>
        <w:spacing w:after="0" w:line="240" w:lineRule="auto"/>
        <w:ind w:firstLine="284"/>
        <w:jc w:val="center"/>
        <w:rPr>
          <w:rFonts w:ascii="Garamond" w:hAnsi="Garamond" w:cs="CG Times"/>
          <w:spacing w:val="-4"/>
          <w:sz w:val="24"/>
        </w:rPr>
      </w:pPr>
      <w:r w:rsidRPr="00180E6F">
        <w:rPr>
          <w:rFonts w:ascii="Garamond" w:hAnsi="Garamond" w:cs="CG Times"/>
          <w:spacing w:val="-4"/>
          <w:sz w:val="24"/>
        </w:rPr>
        <w:t>(Emri i shoqërisë)</w:t>
      </w:r>
    </w:p>
    <w:p w14:paraId="71FBECD0" w14:textId="77777777" w:rsidR="00180E6F" w:rsidRPr="00180E6F" w:rsidRDefault="00180E6F" w:rsidP="00180E6F">
      <w:pPr>
        <w:widowControl w:val="0"/>
        <w:spacing w:after="0" w:line="240" w:lineRule="auto"/>
        <w:ind w:firstLine="284"/>
        <w:jc w:val="center"/>
        <w:rPr>
          <w:rFonts w:ascii="Garamond" w:hAnsi="Garamond" w:cs="CG Times"/>
          <w:spacing w:val="-4"/>
          <w:sz w:val="24"/>
        </w:rPr>
      </w:pPr>
      <w:r w:rsidRPr="00180E6F">
        <w:rPr>
          <w:rFonts w:ascii="Garamond" w:hAnsi="Garamond" w:cs="CG Times"/>
          <w:spacing w:val="-4"/>
          <w:sz w:val="24"/>
        </w:rPr>
        <w:t>......................................................</w:t>
      </w:r>
    </w:p>
    <w:p w14:paraId="71FBECD1" w14:textId="77777777" w:rsidR="00180E6F" w:rsidRPr="00180E6F" w:rsidRDefault="00180E6F" w:rsidP="00180E6F">
      <w:pPr>
        <w:widowControl w:val="0"/>
        <w:spacing w:after="0" w:line="240" w:lineRule="auto"/>
        <w:ind w:firstLine="284"/>
        <w:jc w:val="center"/>
        <w:rPr>
          <w:rFonts w:ascii="Garamond" w:hAnsi="Garamond" w:cs="CG Times"/>
          <w:spacing w:val="-4"/>
          <w:sz w:val="24"/>
        </w:rPr>
      </w:pPr>
      <w:r w:rsidRPr="00180E6F">
        <w:rPr>
          <w:rFonts w:ascii="Garamond" w:hAnsi="Garamond" w:cs="CG Times"/>
          <w:spacing w:val="-4"/>
          <w:sz w:val="24"/>
        </w:rPr>
        <w:t>(Firma)</w:t>
      </w:r>
    </w:p>
    <w:p w14:paraId="71FBECD2" w14:textId="77777777" w:rsidR="00180E6F" w:rsidRPr="00180E6F" w:rsidRDefault="00180E6F" w:rsidP="00180E6F">
      <w:pPr>
        <w:keepNext/>
        <w:widowControl w:val="0"/>
        <w:spacing w:after="0" w:line="240" w:lineRule="auto"/>
        <w:jc w:val="center"/>
        <w:rPr>
          <w:rFonts w:ascii="Garamond" w:hAnsi="Garamond" w:cs="CG Times"/>
          <w:spacing w:val="-4"/>
          <w:sz w:val="24"/>
        </w:rPr>
      </w:pPr>
    </w:p>
    <w:p w14:paraId="71FBECD3" w14:textId="77777777" w:rsidR="00180E6F" w:rsidRPr="00180E6F" w:rsidRDefault="00180E6F" w:rsidP="00180E6F">
      <w:pPr>
        <w:keepNext/>
        <w:widowControl w:val="0"/>
        <w:spacing w:after="0" w:line="240" w:lineRule="auto"/>
        <w:jc w:val="center"/>
        <w:rPr>
          <w:rFonts w:ascii="Garamond" w:hAnsi="Garamond" w:cs="CG Times"/>
          <w:spacing w:val="-4"/>
          <w:sz w:val="24"/>
        </w:rPr>
      </w:pPr>
      <w:r w:rsidRPr="00180E6F">
        <w:rPr>
          <w:rFonts w:ascii="Garamond" w:hAnsi="Garamond" w:cs="CG Times"/>
          <w:spacing w:val="-4"/>
          <w:sz w:val="24"/>
        </w:rPr>
        <w:t>SHTOJCA 5</w:t>
      </w:r>
    </w:p>
    <w:p w14:paraId="71FBECD4" w14:textId="77777777" w:rsidR="00180E6F" w:rsidRPr="00180E6F" w:rsidRDefault="00180E6F" w:rsidP="00180E6F">
      <w:pPr>
        <w:widowControl w:val="0"/>
        <w:spacing w:after="0" w:line="240" w:lineRule="auto"/>
        <w:ind w:firstLine="284"/>
        <w:jc w:val="center"/>
        <w:rPr>
          <w:rFonts w:ascii="Garamond" w:hAnsi="Garamond" w:cs="CG Times"/>
          <w:spacing w:val="-4"/>
          <w:sz w:val="24"/>
        </w:rPr>
      </w:pPr>
      <w:r w:rsidRPr="00180E6F">
        <w:rPr>
          <w:rFonts w:ascii="Garamond" w:hAnsi="Garamond" w:cs="CG Times"/>
          <w:spacing w:val="-4"/>
          <w:sz w:val="24"/>
        </w:rPr>
        <w:t>INFORMACION PËR PROCESIN E PARAKUALIFIKIMIT</w:t>
      </w:r>
    </w:p>
    <w:p w14:paraId="71FBECD5" w14:textId="77777777" w:rsidR="00180E6F" w:rsidRPr="00180E6F" w:rsidRDefault="00180E6F" w:rsidP="00180E6F">
      <w:pPr>
        <w:widowControl w:val="0"/>
        <w:spacing w:after="0" w:line="240" w:lineRule="auto"/>
        <w:ind w:firstLine="284"/>
        <w:jc w:val="both"/>
        <w:rPr>
          <w:rFonts w:ascii="Garamond" w:hAnsi="Garamond" w:cs="CG Times"/>
          <w:b/>
          <w:spacing w:val="-4"/>
          <w:sz w:val="14"/>
        </w:rPr>
      </w:pPr>
    </w:p>
    <w:p w14:paraId="71FBECD6"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lastRenderedPageBreak/>
        <w:t>1. Shënimet, shpjegimet dhe kriteret e mëposhtme për parakualifikim shërbejnë si bazë për parakualifikimin e aplikantëve të përshtatshëm në procedurën e përzgjedhjes në dy faza. Ato përdoren, gjithashtu, në një fazë ose në të ashtuquajturin proces pas kualifikimi, në të cilin aplikantët paraqesin dokumentet e tyre të parakualifikimit, propozimet teknike dhe kuotimet e çmimeve në të njëjtën kohë. Informacioni dhe të dhënat mbi kualifikimet e ofertuesve të cilët janë vlerësuar në fazën e parakualifikimit nuk mund të vlerësohen përsëri gjatë fazës së tenderimit, përveç nëse një ofertues i parakualifikuar është ndikuar nga ndryshimet e strukturës ekonomike, organizative apo të stafit që kërkojnë rishqyrtimin e kualifikimeve të tij.</w:t>
      </w:r>
    </w:p>
    <w:p w14:paraId="71FBECD7"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2. Kërkesat lidhur me dokumentet që duhet të dorëzohen dhe qëllimi i tyre duhet të përshtaten me projektin specifik. Krahas vëllimit të punës që do të kryhet, në procedurën e parakualifikimit do të merret parasysh dhe natyra e shërbimeve që kërkohen (si p.sh., burimet financiare luajnë më pak rol në studime të shkurtra sesa në vendosjen e një ekipi me ekspertë afatgjatë). Njoftimi i parakualifikimit duhet të paraqesë peshën/rëndësinë e bashkëngjitur në referencat e projektit. Duhet të deklarohen paraprakisht numri minimal i referencave të kërkuara për t’u kualifikuar, nëse është e nevojshme të ndara në fusha të ndryshme të përvojës, si dhe numri maksimal i referencave të kërkuara për të arritur pikët e plota. </w:t>
      </w:r>
    </w:p>
    <w:p w14:paraId="71FBECD8"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3. Kur ofertat kërkohen nga një numër i kufizuar kandidatësh të përzgjedhur më parë, shqyrtimi i përshtatshmërisë së këtyre kandidatëve mund të hiqet tërësisht ose pjesërisht, vetëm nëse ka informacion të mjaftueshëm mbi kandidatët e propozuar. Në rast të kundërt, ndiqet e njëjta procedurë si në procedurën pas kualifikimit, që vlerëson përshtatshmërinë e ofertuesve. </w:t>
      </w:r>
    </w:p>
    <w:p w14:paraId="71FBECD9"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4. Dokumentet e aplikimit duhet të provojnë burimet financiare të aplikuesit, përvojën dhe aftësinë e përgjithshme për të kryer shërbimet e kërkuara, si dhe njohuritë sektoriale dhe rajonale. Gjithashtu, duhet të provojnë stafin e përshtatshëm. Dokumentet duhet të jenë të shkurtra dhe të kuptueshme, duke mbuluar fushat kryesore të aktivitetit të firmës/shoqërisë dhe shërbimet kryesore të kryera gjatë pesë viteve të fundit që janë relevante për projektin dhe duke </w:t>
      </w:r>
      <w:r w:rsidRPr="00180E6F">
        <w:rPr>
          <w:rFonts w:ascii="Garamond" w:hAnsi="Garamond" w:cs="CG Times"/>
          <w:spacing w:val="-4"/>
          <w:sz w:val="24"/>
        </w:rPr>
        <w:lastRenderedPageBreak/>
        <w:t xml:space="preserve">përmbledhur disponueshmërinë e ekspertizës së kërkuar. </w:t>
      </w:r>
    </w:p>
    <w:p w14:paraId="71FBECDA"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5. Nëse firmat konkurrojnë bashkërisht, aplikantët do të paraqesin një deklaratë të detyrueshme mbi drejtuesin kryesor dhe formën e bashkëpunimit (ndërmarrje e përbashkët, nënkontraktim, forma të tjera), duke përfshirë dhe ndarjen e parashikuar të punës. Në këtë fazë, nëse nuk janë parashikuar dispozita të tjera (si p.sh., kontratë paraprake), duhet të përfshihet deklarata e qëllimit. Përpara se t’i jepet kontrata një sipërmarrjeje të përbashkët, aplikantë duhet të lidhin një marrëveshje me përgjegjësi të përbashkët dhe të veçantë. </w:t>
      </w:r>
    </w:p>
    <w:p w14:paraId="71FBECDB"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6. Nëse ofertuesi synon të përdorë nënkontraktues, do të mbajë përgjegjësi të plotë për shërbimet që ata kryejnë. Nuk lejohet ngarkimi i të gjitha aktiviteteve një apo disa nënkontraktuesve.</w:t>
      </w:r>
    </w:p>
    <w:p w14:paraId="71FBECDC" w14:textId="77777777" w:rsidR="00180E6F" w:rsidRPr="00180E6F" w:rsidRDefault="00180E6F" w:rsidP="00180E6F">
      <w:pPr>
        <w:widowControl w:val="0"/>
        <w:spacing w:after="0" w:line="240" w:lineRule="auto"/>
        <w:ind w:firstLine="284"/>
        <w:jc w:val="both"/>
        <w:rPr>
          <w:rFonts w:ascii="Garamond" w:hAnsi="Garamond" w:cs="CG Times"/>
          <w:spacing w:val="-4"/>
          <w:sz w:val="24"/>
        </w:rPr>
      </w:pPr>
      <w:bookmarkStart w:id="11" w:name="page29"/>
      <w:bookmarkEnd w:id="11"/>
      <w:r w:rsidRPr="00180E6F">
        <w:rPr>
          <w:rFonts w:ascii="Garamond" w:hAnsi="Garamond" w:cs="CG Times"/>
          <w:spacing w:val="-4"/>
          <w:sz w:val="24"/>
        </w:rPr>
        <w:t xml:space="preserve">7. Në procesin parakualifikues do të konsiderohen vetëm aplikantët, burimet financiare dhe ekspertiza e të cilëve janë çmuar të përshtatshme me vëllimin e punës që do të kryhet nga Klienti dhe KfW-ja. Vlerësimi i këtyre burimeve financiare do të bazohet në likuiditetin e aplikantit dhe xhiron vjetore lidhur me vlerën e parashikuar të kontratës. Aplikanti mund të provojë likuiditetin e tij duke paraqitur konfirmim të kufirit të garancisë nga banka që nuk duhet të jetë më shumë se 6 muaj, dhe është i përshtatshëm për projektin (në rast dyshimi, Klienti rezervon të drejtën për verifikim). Xhiroja vjetore zakonisht konfirmohet duke paraqitur bilancet e certifikuara apo llogaritë e fitimit dhe humbjes për tre vitet e fundit; për aplikantët të cilët nuk kanë detyrimin të kenë bilance, me paraqitjen e pasqyrës së të ardhurave neto. Përveç kur njoftimi për parakualifikim parashikon ndonjë shifër tjetër specifike të projektit, ofertuesi duhet të tregojë një xhiro vjetore (të llogaritur si vlerë mesatare për tri vitet e fundit) që është e barabartë me të paktën trefishin e xhiros vjetore maksimale të parashikuar nga kjo kontratë. Për ndërmarrjet e përbashkëta, përveçse kur përcaktohet ndryshe në njoftim, do të merret në konsideratë xhiroja e përbashkët vjetore e partnerëve; për xhiro nga sipërmarrjet e përbashkëta do të përfshihen vetëm pjesët e ofertuesit. Aplikantët të cilët nuk paraqesin dokumentacionin apo paraqesin dokumentacion jo të plotë, nuk do të përfshihen në parakualifikim. </w:t>
      </w:r>
    </w:p>
    <w:p w14:paraId="71FBECDD"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8. Në rastin e vlerësimit të firmave të reja të </w:t>
      </w:r>
      <w:r w:rsidRPr="00180E6F">
        <w:rPr>
          <w:rFonts w:ascii="Garamond" w:hAnsi="Garamond" w:cs="CG Times"/>
          <w:spacing w:val="-4"/>
          <w:sz w:val="24"/>
        </w:rPr>
        <w:lastRenderedPageBreak/>
        <w:t xml:space="preserve">konsulencës apo firmave që dëshirojnë të shtojnë sektorë të rinj veprimi dhe/apo rajone në gamën e tyre të shërbimeve, do të përdoret përvoja e personelit kyç për projektin e FC-së, pasi ndryshe firmat do të ishin në disavantazh në konkurrim me aplikantët e tjerë për shkak të mungesës së referencave. </w:t>
      </w:r>
    </w:p>
    <w:p w14:paraId="71FBECDE" w14:textId="77777777" w:rsidR="00180E6F" w:rsidRPr="00180E6F" w:rsidRDefault="00180E6F" w:rsidP="00180E6F">
      <w:pPr>
        <w:widowControl w:val="0"/>
        <w:spacing w:after="0" w:line="240" w:lineRule="auto"/>
        <w:ind w:firstLine="284"/>
        <w:jc w:val="both"/>
        <w:rPr>
          <w:rFonts w:ascii="Garamond" w:hAnsi="Garamond" w:cs="CG Times"/>
          <w:spacing w:val="-4"/>
          <w:sz w:val="24"/>
        </w:rPr>
      </w:pPr>
    </w:p>
    <w:p w14:paraId="71FBECDF"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9. Aplikantët të cilët janë pjesë e grupit të firmave, dhe si të tillë paraqesin referencat e projektit apo personelit nga sektorë të tjerë të firmës apo shoqërive simotra, mund të njihen vetëm nëse mund të demonstrojnë në nivel të </w:t>
      </w:r>
      <w:r w:rsidRPr="00180E6F">
        <w:rPr>
          <w:rFonts w:ascii="Garamond" w:hAnsi="Garamond" w:cs="CG Times"/>
          <w:spacing w:val="-4"/>
          <w:sz w:val="24"/>
        </w:rPr>
        <w:lastRenderedPageBreak/>
        <w:t>pranueshëm se nëse fitojnë kontratën, do të kenë akses të pakufizuar në këto burime (p.sh., ndërmarrje të përbashkëta, nënkontraktues, nënkontraktime personeli). Kjo zbatohet edhe për provën e burimeve financiare. Në këtë rast, aplikanti duhet të demonstrojë se shoqëria mëmë apo shoqëria aksionare janë përgjegjëse për të duke pasur efekt ligjor (si p.sh., garanci apo letër përgjegjësie).</w:t>
      </w:r>
    </w:p>
    <w:p w14:paraId="71FBECE0" w14:textId="77777777" w:rsidR="00180E6F" w:rsidRPr="00180E6F" w:rsidRDefault="00180E6F" w:rsidP="00180E6F">
      <w:pPr>
        <w:widowControl w:val="0"/>
        <w:spacing w:after="0" w:line="240" w:lineRule="auto"/>
        <w:ind w:firstLine="284"/>
        <w:jc w:val="both"/>
        <w:rPr>
          <w:rFonts w:ascii="Garamond" w:hAnsi="Garamond" w:cs="CG Times"/>
          <w:spacing w:val="-4"/>
          <w:sz w:val="24"/>
        </w:rPr>
      </w:pPr>
    </w:p>
    <w:p w14:paraId="71FBECE1"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 </w:t>
      </w:r>
    </w:p>
    <w:p w14:paraId="71FBECE2" w14:textId="77777777" w:rsidR="00180E6F" w:rsidRPr="00180E6F" w:rsidRDefault="00180E6F" w:rsidP="00180E6F">
      <w:pPr>
        <w:widowControl w:val="0"/>
        <w:spacing w:after="0" w:line="240" w:lineRule="auto"/>
        <w:ind w:firstLine="284"/>
        <w:jc w:val="both"/>
        <w:rPr>
          <w:rFonts w:ascii="Garamond" w:hAnsi="Garamond" w:cs="CG Times"/>
          <w:spacing w:val="-4"/>
          <w:sz w:val="24"/>
        </w:rPr>
      </w:pPr>
    </w:p>
    <w:p w14:paraId="71FBECE3" w14:textId="77777777" w:rsidR="00180E6F" w:rsidRPr="00180E6F" w:rsidRDefault="00180E6F" w:rsidP="00180E6F">
      <w:pPr>
        <w:widowControl w:val="0"/>
        <w:spacing w:after="0" w:line="240" w:lineRule="auto"/>
        <w:ind w:firstLine="284"/>
        <w:jc w:val="both"/>
        <w:rPr>
          <w:rFonts w:ascii="Garamond" w:hAnsi="Garamond" w:cs="CG Times"/>
          <w:sz w:val="24"/>
        </w:rPr>
        <w:sectPr w:rsidR="00180E6F" w:rsidRPr="00180E6F" w:rsidSect="007F74A4">
          <w:headerReference w:type="even" r:id="rId18"/>
          <w:headerReference w:type="default" r:id="rId19"/>
          <w:footerReference w:type="even" r:id="rId20"/>
          <w:footerReference w:type="default" r:id="rId21"/>
          <w:pgSz w:w="11907" w:h="16840" w:code="9"/>
          <w:pgMar w:top="720" w:right="1134" w:bottom="720" w:left="1134" w:header="851" w:footer="851" w:gutter="0"/>
          <w:pgNumType w:start="799"/>
          <w:cols w:num="2" w:space="454"/>
          <w:docGrid w:linePitch="360"/>
        </w:sectPr>
      </w:pPr>
    </w:p>
    <w:p w14:paraId="71FBECE4" w14:textId="77777777" w:rsidR="00180E6F" w:rsidRPr="00180E6F" w:rsidRDefault="00180E6F" w:rsidP="00180E6F">
      <w:pPr>
        <w:widowControl w:val="0"/>
        <w:spacing w:after="0" w:line="240" w:lineRule="auto"/>
        <w:ind w:firstLine="284"/>
        <w:jc w:val="both"/>
        <w:rPr>
          <w:rFonts w:ascii="Garamond" w:hAnsi="Garamond" w:cs="CG Times"/>
          <w:sz w:val="24"/>
        </w:rPr>
      </w:pPr>
      <w:bookmarkStart w:id="12" w:name="page30"/>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61"/>
        <w:gridCol w:w="6307"/>
        <w:gridCol w:w="2181"/>
      </w:tblGrid>
      <w:tr w:rsidR="00180E6F" w:rsidRPr="00180E6F" w14:paraId="71FBECE7" w14:textId="77777777" w:rsidTr="007F74A4">
        <w:trPr>
          <w:trHeight w:val="234"/>
        </w:trPr>
        <w:tc>
          <w:tcPr>
            <w:tcW w:w="3868" w:type="pct"/>
            <w:gridSpan w:val="2"/>
            <w:shd w:val="clear" w:color="auto" w:fill="auto"/>
            <w:vAlign w:val="bottom"/>
          </w:tcPr>
          <w:p w14:paraId="71FBECE5" w14:textId="77777777" w:rsidR="00180E6F" w:rsidRPr="00180E6F" w:rsidRDefault="00180E6F" w:rsidP="00180E6F">
            <w:pPr>
              <w:widowControl w:val="0"/>
              <w:spacing w:after="0" w:line="240" w:lineRule="auto"/>
              <w:ind w:left="113" w:right="113"/>
              <w:jc w:val="both"/>
              <w:rPr>
                <w:rFonts w:ascii="Garamond" w:hAnsi="Garamond" w:cs="CG Times"/>
                <w:sz w:val="24"/>
              </w:rPr>
            </w:pPr>
            <w:r w:rsidRPr="00180E6F">
              <w:rPr>
                <w:rFonts w:ascii="Garamond" w:hAnsi="Garamond" w:cs="CG Times"/>
                <w:b/>
                <w:sz w:val="24"/>
              </w:rPr>
              <w:t>Kriteret</w:t>
            </w:r>
            <w:r w:rsidRPr="00180E6F">
              <w:rPr>
                <w:rFonts w:ascii="Garamond" w:hAnsi="Garamond" w:cs="CG Times"/>
                <w:sz w:val="24"/>
              </w:rPr>
              <w:t xml:space="preserve"> (elementet e mëposhtme janë të dhëna të përafërta dhe do t’i përshtaten projektit specifik)</w:t>
            </w:r>
          </w:p>
        </w:tc>
        <w:tc>
          <w:tcPr>
            <w:tcW w:w="1132" w:type="pct"/>
            <w:shd w:val="clear" w:color="auto" w:fill="auto"/>
            <w:vAlign w:val="bottom"/>
          </w:tcPr>
          <w:p w14:paraId="71FBECE6" w14:textId="77777777" w:rsidR="00180E6F" w:rsidRPr="00180E6F" w:rsidRDefault="00180E6F" w:rsidP="00180E6F">
            <w:pPr>
              <w:widowControl w:val="0"/>
              <w:spacing w:after="0" w:line="240" w:lineRule="auto"/>
              <w:ind w:left="113" w:right="113"/>
              <w:jc w:val="center"/>
              <w:rPr>
                <w:rFonts w:ascii="Garamond" w:hAnsi="Garamond" w:cs="CG Times"/>
                <w:b/>
                <w:sz w:val="24"/>
              </w:rPr>
            </w:pPr>
            <w:r w:rsidRPr="00180E6F">
              <w:rPr>
                <w:rFonts w:ascii="Garamond" w:hAnsi="Garamond" w:cs="CG Times"/>
                <w:b/>
                <w:sz w:val="24"/>
              </w:rPr>
              <w:t>Pikët</w:t>
            </w:r>
          </w:p>
        </w:tc>
      </w:tr>
      <w:tr w:rsidR="00180E6F" w:rsidRPr="00180E6F" w14:paraId="71FBECEA" w14:textId="77777777" w:rsidTr="007F74A4">
        <w:trPr>
          <w:trHeight w:val="261"/>
        </w:trPr>
        <w:tc>
          <w:tcPr>
            <w:tcW w:w="3868" w:type="pct"/>
            <w:gridSpan w:val="2"/>
            <w:shd w:val="clear" w:color="auto" w:fill="auto"/>
            <w:vAlign w:val="bottom"/>
          </w:tcPr>
          <w:p w14:paraId="71FBECE8" w14:textId="77777777" w:rsidR="00180E6F" w:rsidRPr="00180E6F" w:rsidRDefault="00180E6F" w:rsidP="00180E6F">
            <w:pPr>
              <w:widowControl w:val="0"/>
              <w:spacing w:after="0" w:line="240" w:lineRule="auto"/>
              <w:ind w:left="113" w:right="113"/>
              <w:jc w:val="both"/>
              <w:rPr>
                <w:rFonts w:ascii="Garamond" w:hAnsi="Garamond" w:cs="CG Times"/>
                <w:sz w:val="24"/>
              </w:rPr>
            </w:pPr>
          </w:p>
        </w:tc>
        <w:tc>
          <w:tcPr>
            <w:tcW w:w="1132" w:type="pct"/>
            <w:shd w:val="clear" w:color="auto" w:fill="auto"/>
            <w:vAlign w:val="bottom"/>
          </w:tcPr>
          <w:p w14:paraId="71FBECE9" w14:textId="77777777" w:rsidR="00180E6F" w:rsidRPr="00180E6F" w:rsidRDefault="00180E6F" w:rsidP="00180E6F">
            <w:pPr>
              <w:widowControl w:val="0"/>
              <w:spacing w:after="0" w:line="240" w:lineRule="auto"/>
              <w:ind w:left="113" w:right="113"/>
              <w:jc w:val="center"/>
              <w:rPr>
                <w:rFonts w:ascii="Garamond" w:hAnsi="Garamond" w:cs="CG Times"/>
                <w:sz w:val="24"/>
              </w:rPr>
            </w:pPr>
          </w:p>
        </w:tc>
      </w:tr>
      <w:tr w:rsidR="00180E6F" w:rsidRPr="00180E6F" w14:paraId="71FBECEE" w14:textId="77777777" w:rsidTr="007F74A4">
        <w:trPr>
          <w:trHeight w:val="225"/>
        </w:trPr>
        <w:tc>
          <w:tcPr>
            <w:tcW w:w="597" w:type="pct"/>
            <w:shd w:val="clear" w:color="auto" w:fill="auto"/>
            <w:vAlign w:val="center"/>
          </w:tcPr>
          <w:p w14:paraId="71FBECEB" w14:textId="77777777" w:rsidR="00180E6F" w:rsidRPr="00180E6F" w:rsidRDefault="00180E6F" w:rsidP="00180E6F">
            <w:pPr>
              <w:widowControl w:val="0"/>
              <w:spacing w:after="0" w:line="240" w:lineRule="auto"/>
              <w:ind w:left="113" w:right="113"/>
              <w:jc w:val="center"/>
              <w:rPr>
                <w:rFonts w:ascii="Garamond" w:hAnsi="Garamond" w:cs="CG Times"/>
                <w:b/>
                <w:sz w:val="24"/>
              </w:rPr>
            </w:pPr>
            <w:r w:rsidRPr="00180E6F">
              <w:rPr>
                <w:rFonts w:ascii="Garamond" w:hAnsi="Garamond" w:cs="CG Times"/>
                <w:b/>
                <w:sz w:val="24"/>
              </w:rPr>
              <w:t>1</w:t>
            </w:r>
          </w:p>
        </w:tc>
        <w:tc>
          <w:tcPr>
            <w:tcW w:w="3271" w:type="pct"/>
            <w:shd w:val="clear" w:color="auto" w:fill="auto"/>
            <w:vAlign w:val="bottom"/>
          </w:tcPr>
          <w:p w14:paraId="71FBECEC" w14:textId="77777777" w:rsidR="00180E6F" w:rsidRPr="00180E6F" w:rsidRDefault="00180E6F" w:rsidP="00180E6F">
            <w:pPr>
              <w:widowControl w:val="0"/>
              <w:spacing w:after="0" w:line="240" w:lineRule="auto"/>
              <w:ind w:left="113" w:right="113"/>
              <w:jc w:val="both"/>
              <w:rPr>
                <w:rFonts w:ascii="Garamond" w:hAnsi="Garamond" w:cs="CG Times"/>
                <w:b/>
                <w:sz w:val="24"/>
              </w:rPr>
            </w:pPr>
            <w:r w:rsidRPr="00180E6F">
              <w:rPr>
                <w:rFonts w:ascii="Garamond" w:hAnsi="Garamond" w:cs="CG Times"/>
                <w:b/>
                <w:sz w:val="24"/>
              </w:rPr>
              <w:t xml:space="preserve">Vërtetimi i përvojës </w:t>
            </w:r>
          </w:p>
        </w:tc>
        <w:tc>
          <w:tcPr>
            <w:tcW w:w="1132" w:type="pct"/>
            <w:shd w:val="clear" w:color="auto" w:fill="auto"/>
            <w:vAlign w:val="bottom"/>
          </w:tcPr>
          <w:p w14:paraId="71FBECED" w14:textId="77777777" w:rsidR="00180E6F" w:rsidRPr="00180E6F" w:rsidRDefault="00180E6F" w:rsidP="00180E6F">
            <w:pPr>
              <w:widowControl w:val="0"/>
              <w:spacing w:after="0" w:line="240" w:lineRule="auto"/>
              <w:ind w:left="113" w:right="113"/>
              <w:jc w:val="center"/>
              <w:rPr>
                <w:rFonts w:ascii="Garamond" w:hAnsi="Garamond" w:cs="CG Times"/>
                <w:b/>
                <w:sz w:val="24"/>
              </w:rPr>
            </w:pPr>
            <w:r w:rsidRPr="00180E6F">
              <w:rPr>
                <w:rFonts w:ascii="Garamond" w:hAnsi="Garamond" w:cs="CG Times"/>
                <w:b/>
                <w:sz w:val="24"/>
              </w:rPr>
              <w:t>40</w:t>
            </w:r>
          </w:p>
        </w:tc>
      </w:tr>
      <w:tr w:rsidR="00180E6F" w:rsidRPr="00180E6F" w14:paraId="71FBECF2" w14:textId="77777777" w:rsidTr="007F74A4">
        <w:trPr>
          <w:trHeight w:val="272"/>
        </w:trPr>
        <w:tc>
          <w:tcPr>
            <w:tcW w:w="597" w:type="pct"/>
            <w:shd w:val="clear" w:color="auto" w:fill="auto"/>
            <w:vAlign w:val="center"/>
          </w:tcPr>
          <w:p w14:paraId="71FBECEF" w14:textId="77777777" w:rsidR="00180E6F" w:rsidRPr="00180E6F" w:rsidRDefault="00180E6F" w:rsidP="00180E6F">
            <w:pPr>
              <w:widowControl w:val="0"/>
              <w:spacing w:after="0" w:line="240" w:lineRule="auto"/>
              <w:ind w:left="113" w:right="113"/>
              <w:jc w:val="center"/>
              <w:rPr>
                <w:rFonts w:ascii="Garamond" w:hAnsi="Garamond" w:cs="CG Times"/>
                <w:sz w:val="24"/>
              </w:rPr>
            </w:pPr>
            <w:r w:rsidRPr="00180E6F">
              <w:rPr>
                <w:rFonts w:ascii="Garamond" w:hAnsi="Garamond" w:cs="CG Times"/>
                <w:sz w:val="24"/>
              </w:rPr>
              <w:t>1.1</w:t>
            </w:r>
          </w:p>
        </w:tc>
        <w:tc>
          <w:tcPr>
            <w:tcW w:w="3271" w:type="pct"/>
            <w:shd w:val="clear" w:color="auto" w:fill="auto"/>
            <w:vAlign w:val="bottom"/>
          </w:tcPr>
          <w:p w14:paraId="71FBECF0" w14:textId="77777777" w:rsidR="00180E6F" w:rsidRPr="00180E6F" w:rsidRDefault="00180E6F" w:rsidP="00180E6F">
            <w:pPr>
              <w:widowControl w:val="0"/>
              <w:spacing w:after="0" w:line="240" w:lineRule="auto"/>
              <w:ind w:left="113" w:right="113"/>
              <w:jc w:val="both"/>
              <w:rPr>
                <w:rFonts w:ascii="Garamond" w:hAnsi="Garamond" w:cs="CG Times"/>
                <w:sz w:val="24"/>
              </w:rPr>
            </w:pPr>
            <w:r w:rsidRPr="00180E6F">
              <w:rPr>
                <w:rFonts w:ascii="Garamond" w:hAnsi="Garamond" w:cs="CG Times"/>
                <w:sz w:val="24"/>
              </w:rPr>
              <w:t>Përvojë në trajtimin e projekteve të ngjashme:</w:t>
            </w:r>
          </w:p>
        </w:tc>
        <w:tc>
          <w:tcPr>
            <w:tcW w:w="1132" w:type="pct"/>
            <w:shd w:val="clear" w:color="auto" w:fill="auto"/>
            <w:vAlign w:val="bottom"/>
          </w:tcPr>
          <w:p w14:paraId="71FBECF1" w14:textId="77777777" w:rsidR="00180E6F" w:rsidRPr="00180E6F" w:rsidRDefault="00180E6F" w:rsidP="00180E6F">
            <w:pPr>
              <w:widowControl w:val="0"/>
              <w:spacing w:after="0" w:line="240" w:lineRule="auto"/>
              <w:ind w:left="113" w:right="113"/>
              <w:jc w:val="center"/>
              <w:rPr>
                <w:rFonts w:ascii="Garamond" w:hAnsi="Garamond" w:cs="CG Times"/>
                <w:sz w:val="24"/>
              </w:rPr>
            </w:pPr>
            <w:r w:rsidRPr="00180E6F">
              <w:rPr>
                <w:rFonts w:ascii="Garamond" w:hAnsi="Garamond" w:cs="CG Times"/>
                <w:sz w:val="24"/>
              </w:rPr>
              <w:t>rreth 25</w:t>
            </w:r>
          </w:p>
        </w:tc>
      </w:tr>
      <w:tr w:rsidR="00180E6F" w:rsidRPr="00180E6F" w14:paraId="71FBECF6" w14:textId="77777777" w:rsidTr="007F74A4">
        <w:trPr>
          <w:trHeight w:val="233"/>
        </w:trPr>
        <w:tc>
          <w:tcPr>
            <w:tcW w:w="597" w:type="pct"/>
            <w:shd w:val="clear" w:color="auto" w:fill="auto"/>
            <w:vAlign w:val="center"/>
          </w:tcPr>
          <w:p w14:paraId="71FBECF3" w14:textId="77777777" w:rsidR="00180E6F" w:rsidRPr="00180E6F" w:rsidRDefault="00180E6F" w:rsidP="00180E6F">
            <w:pPr>
              <w:widowControl w:val="0"/>
              <w:spacing w:after="0" w:line="240" w:lineRule="auto"/>
              <w:ind w:left="113" w:right="113"/>
              <w:jc w:val="center"/>
              <w:rPr>
                <w:rFonts w:ascii="Garamond" w:hAnsi="Garamond" w:cs="CG Times"/>
                <w:sz w:val="24"/>
              </w:rPr>
            </w:pPr>
            <w:r w:rsidRPr="00180E6F">
              <w:rPr>
                <w:rFonts w:ascii="Garamond" w:hAnsi="Garamond" w:cs="CG Times"/>
                <w:sz w:val="24"/>
              </w:rPr>
              <w:t>1.2</w:t>
            </w:r>
          </w:p>
        </w:tc>
        <w:tc>
          <w:tcPr>
            <w:tcW w:w="3271" w:type="pct"/>
            <w:shd w:val="clear" w:color="auto" w:fill="auto"/>
            <w:vAlign w:val="bottom"/>
          </w:tcPr>
          <w:p w14:paraId="71FBECF4" w14:textId="77777777" w:rsidR="00180E6F" w:rsidRPr="00180E6F" w:rsidRDefault="00180E6F" w:rsidP="00180E6F">
            <w:pPr>
              <w:widowControl w:val="0"/>
              <w:spacing w:after="0" w:line="240" w:lineRule="auto"/>
              <w:ind w:left="113" w:right="113"/>
              <w:jc w:val="both"/>
              <w:rPr>
                <w:rFonts w:ascii="Garamond" w:hAnsi="Garamond" w:cs="CG Times"/>
                <w:sz w:val="24"/>
              </w:rPr>
            </w:pPr>
            <w:r w:rsidRPr="00180E6F">
              <w:rPr>
                <w:rFonts w:ascii="Garamond" w:hAnsi="Garamond" w:cs="CG Times"/>
                <w:sz w:val="24"/>
              </w:rPr>
              <w:t>Përvojë në kushtet e ndryshme të punës në vendet në zhvillim, tranzicion apo duke u zhvilluar</w:t>
            </w:r>
          </w:p>
        </w:tc>
        <w:tc>
          <w:tcPr>
            <w:tcW w:w="1132" w:type="pct"/>
            <w:shd w:val="clear" w:color="auto" w:fill="auto"/>
            <w:vAlign w:val="bottom"/>
          </w:tcPr>
          <w:p w14:paraId="71FBECF5" w14:textId="77777777" w:rsidR="00180E6F" w:rsidRPr="00180E6F" w:rsidRDefault="00180E6F" w:rsidP="00180E6F">
            <w:pPr>
              <w:widowControl w:val="0"/>
              <w:spacing w:after="0" w:line="240" w:lineRule="auto"/>
              <w:ind w:left="113" w:right="113"/>
              <w:jc w:val="center"/>
              <w:rPr>
                <w:rFonts w:ascii="Garamond" w:hAnsi="Garamond" w:cs="CG Times"/>
                <w:sz w:val="24"/>
              </w:rPr>
            </w:pPr>
            <w:r w:rsidRPr="00180E6F">
              <w:rPr>
                <w:rFonts w:ascii="Garamond" w:hAnsi="Garamond" w:cs="CG Times"/>
                <w:sz w:val="24"/>
              </w:rPr>
              <w:t>rreth 10</w:t>
            </w:r>
          </w:p>
        </w:tc>
      </w:tr>
      <w:tr w:rsidR="00180E6F" w:rsidRPr="00180E6F" w14:paraId="71FBECFA" w14:textId="77777777" w:rsidTr="007F74A4">
        <w:trPr>
          <w:trHeight w:val="242"/>
        </w:trPr>
        <w:tc>
          <w:tcPr>
            <w:tcW w:w="597" w:type="pct"/>
            <w:shd w:val="clear" w:color="auto" w:fill="auto"/>
            <w:vAlign w:val="center"/>
          </w:tcPr>
          <w:p w14:paraId="71FBECF7" w14:textId="77777777" w:rsidR="00180E6F" w:rsidRPr="00180E6F" w:rsidRDefault="00180E6F" w:rsidP="00180E6F">
            <w:pPr>
              <w:widowControl w:val="0"/>
              <w:spacing w:after="0" w:line="240" w:lineRule="auto"/>
              <w:ind w:left="113" w:right="113"/>
              <w:jc w:val="center"/>
              <w:rPr>
                <w:rFonts w:ascii="Garamond" w:hAnsi="Garamond" w:cs="CG Times"/>
                <w:sz w:val="24"/>
              </w:rPr>
            </w:pPr>
            <w:r w:rsidRPr="00180E6F">
              <w:rPr>
                <w:rFonts w:ascii="Garamond" w:hAnsi="Garamond" w:cs="CG Times"/>
                <w:sz w:val="24"/>
              </w:rPr>
              <w:t>1.3</w:t>
            </w:r>
          </w:p>
        </w:tc>
        <w:tc>
          <w:tcPr>
            <w:tcW w:w="3271" w:type="pct"/>
            <w:shd w:val="clear" w:color="auto" w:fill="auto"/>
            <w:vAlign w:val="bottom"/>
          </w:tcPr>
          <w:p w14:paraId="71FBECF8" w14:textId="77777777" w:rsidR="00180E6F" w:rsidRPr="00180E6F" w:rsidRDefault="00180E6F" w:rsidP="00180E6F">
            <w:pPr>
              <w:widowControl w:val="0"/>
              <w:spacing w:after="0" w:line="240" w:lineRule="auto"/>
              <w:ind w:left="113" w:right="113"/>
              <w:jc w:val="both"/>
              <w:rPr>
                <w:rFonts w:ascii="Garamond" w:hAnsi="Garamond" w:cs="CG Times"/>
                <w:sz w:val="24"/>
              </w:rPr>
            </w:pPr>
            <w:r w:rsidRPr="00180E6F">
              <w:rPr>
                <w:rFonts w:ascii="Garamond" w:hAnsi="Garamond" w:cs="CG Times"/>
                <w:sz w:val="24"/>
              </w:rPr>
              <w:t>Përvojë në rajon apo vend, mundësisht në të njëjtin sektor</w:t>
            </w:r>
          </w:p>
        </w:tc>
        <w:tc>
          <w:tcPr>
            <w:tcW w:w="1132" w:type="pct"/>
            <w:shd w:val="clear" w:color="auto" w:fill="auto"/>
            <w:vAlign w:val="bottom"/>
          </w:tcPr>
          <w:p w14:paraId="71FBECF9" w14:textId="77777777" w:rsidR="00180E6F" w:rsidRPr="00180E6F" w:rsidRDefault="00180E6F" w:rsidP="00180E6F">
            <w:pPr>
              <w:widowControl w:val="0"/>
              <w:spacing w:after="0" w:line="240" w:lineRule="auto"/>
              <w:ind w:left="113" w:right="113"/>
              <w:jc w:val="center"/>
              <w:rPr>
                <w:rFonts w:ascii="Garamond" w:hAnsi="Garamond" w:cs="CG Times"/>
                <w:sz w:val="24"/>
              </w:rPr>
            </w:pPr>
            <w:r w:rsidRPr="00180E6F">
              <w:rPr>
                <w:rFonts w:ascii="Garamond" w:hAnsi="Garamond" w:cs="CG Times"/>
                <w:sz w:val="24"/>
              </w:rPr>
              <w:t>rreth 5</w:t>
            </w:r>
          </w:p>
        </w:tc>
      </w:tr>
      <w:tr w:rsidR="00180E6F" w:rsidRPr="00180E6F" w14:paraId="71FBECFE" w14:textId="77777777" w:rsidTr="007F74A4">
        <w:trPr>
          <w:trHeight w:val="157"/>
        </w:trPr>
        <w:tc>
          <w:tcPr>
            <w:tcW w:w="597" w:type="pct"/>
            <w:shd w:val="clear" w:color="auto" w:fill="auto"/>
            <w:vAlign w:val="center"/>
          </w:tcPr>
          <w:p w14:paraId="71FBECFB" w14:textId="77777777" w:rsidR="00180E6F" w:rsidRPr="00180E6F" w:rsidRDefault="00180E6F" w:rsidP="00180E6F">
            <w:pPr>
              <w:widowControl w:val="0"/>
              <w:spacing w:after="0" w:line="240" w:lineRule="auto"/>
              <w:ind w:left="113" w:right="113"/>
              <w:jc w:val="center"/>
              <w:rPr>
                <w:rFonts w:ascii="Garamond" w:hAnsi="Garamond" w:cs="CG Times"/>
                <w:b/>
                <w:sz w:val="24"/>
              </w:rPr>
            </w:pPr>
            <w:r w:rsidRPr="00180E6F">
              <w:rPr>
                <w:rFonts w:ascii="Garamond" w:hAnsi="Garamond" w:cs="CG Times"/>
                <w:b/>
                <w:sz w:val="24"/>
              </w:rPr>
              <w:t>2.</w:t>
            </w:r>
          </w:p>
        </w:tc>
        <w:tc>
          <w:tcPr>
            <w:tcW w:w="3271" w:type="pct"/>
            <w:shd w:val="clear" w:color="auto" w:fill="auto"/>
            <w:vAlign w:val="bottom"/>
          </w:tcPr>
          <w:p w14:paraId="71FBECFC" w14:textId="77777777" w:rsidR="00180E6F" w:rsidRPr="00180E6F" w:rsidRDefault="00180E6F" w:rsidP="00180E6F">
            <w:pPr>
              <w:widowControl w:val="0"/>
              <w:spacing w:after="0" w:line="240" w:lineRule="auto"/>
              <w:ind w:left="113" w:right="113"/>
              <w:jc w:val="both"/>
              <w:rPr>
                <w:rFonts w:ascii="Garamond" w:hAnsi="Garamond" w:cs="CG Times"/>
                <w:b/>
                <w:sz w:val="24"/>
              </w:rPr>
            </w:pPr>
            <w:r w:rsidRPr="00180E6F">
              <w:rPr>
                <w:rFonts w:ascii="Garamond" w:hAnsi="Garamond" w:cs="CG Times"/>
                <w:b/>
                <w:sz w:val="24"/>
              </w:rPr>
              <w:t>Përshtatshmëria për projektin specifik</w:t>
            </w:r>
          </w:p>
        </w:tc>
        <w:tc>
          <w:tcPr>
            <w:tcW w:w="1132" w:type="pct"/>
            <w:shd w:val="clear" w:color="auto" w:fill="auto"/>
            <w:vAlign w:val="bottom"/>
          </w:tcPr>
          <w:p w14:paraId="71FBECFD" w14:textId="77777777" w:rsidR="00180E6F" w:rsidRPr="00180E6F" w:rsidRDefault="00180E6F" w:rsidP="00180E6F">
            <w:pPr>
              <w:widowControl w:val="0"/>
              <w:spacing w:after="0" w:line="240" w:lineRule="auto"/>
              <w:ind w:left="113" w:right="113"/>
              <w:jc w:val="center"/>
              <w:rPr>
                <w:rFonts w:ascii="Garamond" w:hAnsi="Garamond" w:cs="CG Times"/>
                <w:b/>
                <w:sz w:val="24"/>
              </w:rPr>
            </w:pPr>
            <w:r w:rsidRPr="00180E6F">
              <w:rPr>
                <w:rFonts w:ascii="Garamond" w:hAnsi="Garamond" w:cs="CG Times"/>
                <w:b/>
                <w:sz w:val="24"/>
              </w:rPr>
              <w:t>60</w:t>
            </w:r>
          </w:p>
        </w:tc>
      </w:tr>
      <w:tr w:rsidR="00180E6F" w:rsidRPr="00180E6F" w14:paraId="71FBED02" w14:textId="77777777" w:rsidTr="007F74A4">
        <w:trPr>
          <w:trHeight w:val="270"/>
        </w:trPr>
        <w:tc>
          <w:tcPr>
            <w:tcW w:w="597" w:type="pct"/>
            <w:shd w:val="clear" w:color="auto" w:fill="auto"/>
            <w:vAlign w:val="center"/>
          </w:tcPr>
          <w:p w14:paraId="71FBECFF" w14:textId="77777777" w:rsidR="00180E6F" w:rsidRPr="00180E6F" w:rsidRDefault="00180E6F" w:rsidP="00180E6F">
            <w:pPr>
              <w:widowControl w:val="0"/>
              <w:spacing w:after="0" w:line="240" w:lineRule="auto"/>
              <w:ind w:left="113" w:right="113"/>
              <w:jc w:val="center"/>
              <w:rPr>
                <w:rFonts w:ascii="Garamond" w:hAnsi="Garamond" w:cs="CG Times"/>
                <w:sz w:val="24"/>
              </w:rPr>
            </w:pPr>
            <w:r w:rsidRPr="00180E6F">
              <w:rPr>
                <w:rFonts w:ascii="Garamond" w:hAnsi="Garamond" w:cs="CG Times"/>
                <w:sz w:val="24"/>
              </w:rPr>
              <w:t>2.1</w:t>
            </w:r>
          </w:p>
        </w:tc>
        <w:tc>
          <w:tcPr>
            <w:tcW w:w="3271" w:type="pct"/>
            <w:shd w:val="clear" w:color="auto" w:fill="auto"/>
            <w:vAlign w:val="bottom"/>
          </w:tcPr>
          <w:p w14:paraId="71FBED00" w14:textId="77777777" w:rsidR="00180E6F" w:rsidRPr="00180E6F" w:rsidRDefault="00180E6F" w:rsidP="00180E6F">
            <w:pPr>
              <w:widowControl w:val="0"/>
              <w:spacing w:after="0" w:line="240" w:lineRule="auto"/>
              <w:ind w:left="113" w:right="113"/>
              <w:jc w:val="both"/>
              <w:rPr>
                <w:rFonts w:ascii="Garamond" w:hAnsi="Garamond" w:cs="CG Times"/>
                <w:sz w:val="24"/>
              </w:rPr>
            </w:pPr>
            <w:r w:rsidRPr="00180E6F">
              <w:rPr>
                <w:rFonts w:ascii="Garamond" w:hAnsi="Garamond" w:cs="CG Times"/>
                <w:sz w:val="24"/>
              </w:rPr>
              <w:t>Vlerësimi i ekspertizës specifike për këtë projekt në zbatimin e aktiviteteve</w:t>
            </w:r>
          </w:p>
        </w:tc>
        <w:tc>
          <w:tcPr>
            <w:tcW w:w="1132" w:type="pct"/>
            <w:shd w:val="clear" w:color="auto" w:fill="auto"/>
            <w:vAlign w:val="bottom"/>
          </w:tcPr>
          <w:p w14:paraId="71FBED01" w14:textId="77777777" w:rsidR="00180E6F" w:rsidRPr="00180E6F" w:rsidRDefault="00180E6F" w:rsidP="00180E6F">
            <w:pPr>
              <w:widowControl w:val="0"/>
              <w:spacing w:after="0" w:line="240" w:lineRule="auto"/>
              <w:ind w:left="113" w:right="113"/>
              <w:jc w:val="center"/>
              <w:rPr>
                <w:rFonts w:ascii="Garamond" w:hAnsi="Garamond" w:cs="CG Times"/>
                <w:sz w:val="24"/>
              </w:rPr>
            </w:pPr>
            <w:r w:rsidRPr="00180E6F">
              <w:rPr>
                <w:rFonts w:ascii="Garamond" w:hAnsi="Garamond" w:cs="CG Times"/>
                <w:sz w:val="24"/>
              </w:rPr>
              <w:t>rreth 25</w:t>
            </w:r>
          </w:p>
        </w:tc>
      </w:tr>
      <w:tr w:rsidR="00180E6F" w:rsidRPr="00180E6F" w14:paraId="71FBED06" w14:textId="77777777" w:rsidTr="007F74A4">
        <w:trPr>
          <w:trHeight w:val="399"/>
        </w:trPr>
        <w:tc>
          <w:tcPr>
            <w:tcW w:w="597" w:type="pct"/>
            <w:shd w:val="clear" w:color="auto" w:fill="auto"/>
            <w:vAlign w:val="center"/>
          </w:tcPr>
          <w:p w14:paraId="71FBED03" w14:textId="77777777" w:rsidR="00180E6F" w:rsidRPr="00180E6F" w:rsidRDefault="00180E6F" w:rsidP="00180E6F">
            <w:pPr>
              <w:widowControl w:val="0"/>
              <w:spacing w:after="0" w:line="240" w:lineRule="auto"/>
              <w:ind w:left="113" w:right="113"/>
              <w:jc w:val="center"/>
              <w:rPr>
                <w:rFonts w:ascii="Garamond" w:hAnsi="Garamond" w:cs="CG Times"/>
                <w:sz w:val="24"/>
              </w:rPr>
            </w:pPr>
            <w:r w:rsidRPr="00180E6F">
              <w:rPr>
                <w:rFonts w:ascii="Garamond" w:hAnsi="Garamond" w:cs="CG Times"/>
                <w:sz w:val="24"/>
              </w:rPr>
              <w:t>2.2</w:t>
            </w:r>
          </w:p>
        </w:tc>
        <w:tc>
          <w:tcPr>
            <w:tcW w:w="3271" w:type="pct"/>
            <w:shd w:val="clear" w:color="auto" w:fill="auto"/>
            <w:vAlign w:val="bottom"/>
          </w:tcPr>
          <w:p w14:paraId="71FBED04" w14:textId="77777777" w:rsidR="00180E6F" w:rsidRPr="00180E6F" w:rsidRDefault="00180E6F" w:rsidP="00180E6F">
            <w:pPr>
              <w:widowControl w:val="0"/>
              <w:spacing w:after="0" w:line="240" w:lineRule="auto"/>
              <w:ind w:left="113" w:right="113"/>
              <w:jc w:val="both"/>
              <w:rPr>
                <w:rFonts w:ascii="Garamond" w:hAnsi="Garamond" w:cs="CG Times"/>
                <w:sz w:val="24"/>
              </w:rPr>
            </w:pPr>
            <w:r w:rsidRPr="00180E6F">
              <w:rPr>
                <w:rFonts w:ascii="Garamond" w:hAnsi="Garamond" w:cs="CG Times"/>
                <w:sz w:val="24"/>
              </w:rPr>
              <w:t>Vlerësimi i nivelit të personelit të ofertuesit në lidhje me shërbimet e kërkuara</w:t>
            </w:r>
          </w:p>
        </w:tc>
        <w:tc>
          <w:tcPr>
            <w:tcW w:w="1132" w:type="pct"/>
            <w:shd w:val="clear" w:color="auto" w:fill="auto"/>
            <w:vAlign w:val="bottom"/>
          </w:tcPr>
          <w:p w14:paraId="71FBED05" w14:textId="77777777" w:rsidR="00180E6F" w:rsidRPr="00180E6F" w:rsidRDefault="00180E6F" w:rsidP="00180E6F">
            <w:pPr>
              <w:widowControl w:val="0"/>
              <w:spacing w:after="0" w:line="240" w:lineRule="auto"/>
              <w:ind w:left="113" w:right="113"/>
              <w:jc w:val="center"/>
              <w:rPr>
                <w:rFonts w:ascii="Garamond" w:hAnsi="Garamond" w:cs="CG Times"/>
                <w:sz w:val="24"/>
              </w:rPr>
            </w:pPr>
            <w:r w:rsidRPr="00180E6F">
              <w:rPr>
                <w:rFonts w:ascii="Garamond" w:hAnsi="Garamond" w:cs="CG Times"/>
                <w:sz w:val="24"/>
              </w:rPr>
              <w:t>rreth 20</w:t>
            </w:r>
          </w:p>
        </w:tc>
      </w:tr>
      <w:tr w:rsidR="00180E6F" w:rsidRPr="00180E6F" w14:paraId="71FBED0A" w14:textId="77777777" w:rsidTr="007F74A4">
        <w:trPr>
          <w:trHeight w:val="270"/>
        </w:trPr>
        <w:tc>
          <w:tcPr>
            <w:tcW w:w="597" w:type="pct"/>
            <w:shd w:val="clear" w:color="auto" w:fill="auto"/>
            <w:vAlign w:val="center"/>
          </w:tcPr>
          <w:p w14:paraId="71FBED07" w14:textId="77777777" w:rsidR="00180E6F" w:rsidRPr="00180E6F" w:rsidRDefault="00180E6F" w:rsidP="00180E6F">
            <w:pPr>
              <w:widowControl w:val="0"/>
              <w:spacing w:after="0" w:line="240" w:lineRule="auto"/>
              <w:ind w:left="113" w:right="113"/>
              <w:jc w:val="center"/>
              <w:rPr>
                <w:rFonts w:ascii="Garamond" w:hAnsi="Garamond" w:cs="CG Times"/>
                <w:sz w:val="24"/>
              </w:rPr>
            </w:pPr>
            <w:r w:rsidRPr="00180E6F">
              <w:rPr>
                <w:rFonts w:ascii="Garamond" w:hAnsi="Garamond" w:cs="CG Times"/>
                <w:sz w:val="24"/>
              </w:rPr>
              <w:t>2.3</w:t>
            </w:r>
          </w:p>
        </w:tc>
        <w:tc>
          <w:tcPr>
            <w:tcW w:w="3271" w:type="pct"/>
            <w:shd w:val="clear" w:color="auto" w:fill="auto"/>
            <w:vAlign w:val="bottom"/>
          </w:tcPr>
          <w:p w14:paraId="71FBED08" w14:textId="77777777" w:rsidR="00180E6F" w:rsidRPr="00180E6F" w:rsidRDefault="00180E6F" w:rsidP="00180E6F">
            <w:pPr>
              <w:widowControl w:val="0"/>
              <w:spacing w:after="0" w:line="240" w:lineRule="auto"/>
              <w:ind w:left="113" w:right="113"/>
              <w:jc w:val="both"/>
              <w:rPr>
                <w:rFonts w:ascii="Garamond" w:hAnsi="Garamond" w:cs="CG Times"/>
                <w:sz w:val="24"/>
              </w:rPr>
            </w:pPr>
            <w:r w:rsidRPr="00180E6F">
              <w:rPr>
                <w:rFonts w:ascii="Garamond" w:hAnsi="Garamond" w:cs="CG Times"/>
                <w:sz w:val="24"/>
              </w:rPr>
              <w:t>Vlerësimi i personelit kyç në dispozicion të përhershëm për monitorimin dhe mbështetjen e ekipit të projektit nga zyra qendrore</w:t>
            </w:r>
          </w:p>
        </w:tc>
        <w:tc>
          <w:tcPr>
            <w:tcW w:w="1132" w:type="pct"/>
            <w:shd w:val="clear" w:color="auto" w:fill="auto"/>
            <w:vAlign w:val="bottom"/>
          </w:tcPr>
          <w:p w14:paraId="71FBED09" w14:textId="77777777" w:rsidR="00180E6F" w:rsidRPr="00180E6F" w:rsidRDefault="00180E6F" w:rsidP="00180E6F">
            <w:pPr>
              <w:widowControl w:val="0"/>
              <w:spacing w:after="0" w:line="240" w:lineRule="auto"/>
              <w:ind w:left="113" w:right="113"/>
              <w:jc w:val="center"/>
              <w:rPr>
                <w:rFonts w:ascii="Garamond" w:hAnsi="Garamond" w:cs="CG Times"/>
                <w:sz w:val="24"/>
              </w:rPr>
            </w:pPr>
            <w:r w:rsidRPr="00180E6F">
              <w:rPr>
                <w:rFonts w:ascii="Garamond" w:hAnsi="Garamond" w:cs="CG Times"/>
                <w:sz w:val="24"/>
              </w:rPr>
              <w:t>rreth10</w:t>
            </w:r>
          </w:p>
        </w:tc>
      </w:tr>
      <w:tr w:rsidR="00180E6F" w:rsidRPr="00180E6F" w14:paraId="71FBED0E" w14:textId="77777777" w:rsidTr="007F74A4">
        <w:trPr>
          <w:trHeight w:val="250"/>
        </w:trPr>
        <w:tc>
          <w:tcPr>
            <w:tcW w:w="597" w:type="pct"/>
            <w:shd w:val="clear" w:color="auto" w:fill="auto"/>
            <w:vAlign w:val="center"/>
          </w:tcPr>
          <w:p w14:paraId="71FBED0B" w14:textId="77777777" w:rsidR="00180E6F" w:rsidRPr="00180E6F" w:rsidRDefault="00180E6F" w:rsidP="00180E6F">
            <w:pPr>
              <w:widowControl w:val="0"/>
              <w:spacing w:after="0" w:line="240" w:lineRule="auto"/>
              <w:ind w:left="113" w:right="113"/>
              <w:jc w:val="center"/>
              <w:rPr>
                <w:rFonts w:ascii="Garamond" w:hAnsi="Garamond" w:cs="CG Times"/>
                <w:sz w:val="24"/>
              </w:rPr>
            </w:pPr>
            <w:r w:rsidRPr="00180E6F">
              <w:rPr>
                <w:rFonts w:ascii="Garamond" w:hAnsi="Garamond" w:cs="CG Times"/>
                <w:sz w:val="24"/>
              </w:rPr>
              <w:t>2.4</w:t>
            </w:r>
          </w:p>
        </w:tc>
        <w:tc>
          <w:tcPr>
            <w:tcW w:w="3271" w:type="pct"/>
            <w:shd w:val="clear" w:color="auto" w:fill="auto"/>
            <w:vAlign w:val="bottom"/>
          </w:tcPr>
          <w:p w14:paraId="71FBED0C" w14:textId="77777777" w:rsidR="00180E6F" w:rsidRPr="00180E6F" w:rsidRDefault="00180E6F" w:rsidP="00180E6F">
            <w:pPr>
              <w:widowControl w:val="0"/>
              <w:spacing w:after="0" w:line="240" w:lineRule="auto"/>
              <w:ind w:left="113" w:right="113"/>
              <w:jc w:val="both"/>
              <w:rPr>
                <w:rFonts w:ascii="Garamond" w:hAnsi="Garamond" w:cs="CG Times"/>
                <w:sz w:val="24"/>
              </w:rPr>
            </w:pPr>
            <w:r w:rsidRPr="00180E6F">
              <w:rPr>
                <w:rFonts w:ascii="Garamond" w:hAnsi="Garamond" w:cs="CG Times"/>
                <w:sz w:val="24"/>
              </w:rPr>
              <w:t>A i plotësojnë kriteret formale dokumentet e aplikimit, a janë të plota dhe specifike për projektin?</w:t>
            </w:r>
          </w:p>
        </w:tc>
        <w:tc>
          <w:tcPr>
            <w:tcW w:w="1132" w:type="pct"/>
            <w:shd w:val="clear" w:color="auto" w:fill="auto"/>
            <w:vAlign w:val="bottom"/>
          </w:tcPr>
          <w:p w14:paraId="71FBED0D" w14:textId="77777777" w:rsidR="00180E6F" w:rsidRPr="00180E6F" w:rsidRDefault="00180E6F" w:rsidP="00180E6F">
            <w:pPr>
              <w:widowControl w:val="0"/>
              <w:spacing w:after="0" w:line="240" w:lineRule="auto"/>
              <w:ind w:left="113" w:right="113"/>
              <w:jc w:val="center"/>
              <w:rPr>
                <w:rFonts w:ascii="Garamond" w:hAnsi="Garamond" w:cs="CG Times"/>
                <w:sz w:val="24"/>
              </w:rPr>
            </w:pPr>
            <w:r w:rsidRPr="00180E6F">
              <w:rPr>
                <w:rFonts w:ascii="Garamond" w:hAnsi="Garamond" w:cs="CG Times"/>
                <w:sz w:val="24"/>
              </w:rPr>
              <w:t>rreth 5</w:t>
            </w:r>
          </w:p>
        </w:tc>
      </w:tr>
      <w:tr w:rsidR="00180E6F" w:rsidRPr="00180E6F" w14:paraId="71FBED12" w14:textId="77777777" w:rsidTr="007F74A4">
        <w:trPr>
          <w:trHeight w:val="261"/>
        </w:trPr>
        <w:tc>
          <w:tcPr>
            <w:tcW w:w="597" w:type="pct"/>
            <w:shd w:val="clear" w:color="auto" w:fill="auto"/>
            <w:vAlign w:val="bottom"/>
          </w:tcPr>
          <w:p w14:paraId="71FBED0F" w14:textId="77777777" w:rsidR="00180E6F" w:rsidRPr="00180E6F" w:rsidRDefault="00180E6F" w:rsidP="00180E6F">
            <w:pPr>
              <w:widowControl w:val="0"/>
              <w:spacing w:after="0" w:line="240" w:lineRule="auto"/>
              <w:ind w:left="113" w:right="113"/>
              <w:jc w:val="both"/>
              <w:rPr>
                <w:rFonts w:ascii="Garamond" w:hAnsi="Garamond" w:cs="CG Times"/>
                <w:sz w:val="24"/>
              </w:rPr>
            </w:pPr>
          </w:p>
        </w:tc>
        <w:tc>
          <w:tcPr>
            <w:tcW w:w="3271" w:type="pct"/>
            <w:shd w:val="clear" w:color="auto" w:fill="auto"/>
            <w:vAlign w:val="bottom"/>
          </w:tcPr>
          <w:p w14:paraId="71FBED10" w14:textId="77777777" w:rsidR="00180E6F" w:rsidRPr="00180E6F" w:rsidRDefault="00180E6F" w:rsidP="00180E6F">
            <w:pPr>
              <w:widowControl w:val="0"/>
              <w:spacing w:after="0" w:line="240" w:lineRule="auto"/>
              <w:ind w:left="113" w:right="113"/>
              <w:jc w:val="both"/>
              <w:rPr>
                <w:rFonts w:ascii="Garamond" w:hAnsi="Garamond" w:cs="CG Times"/>
                <w:sz w:val="24"/>
              </w:rPr>
            </w:pPr>
          </w:p>
        </w:tc>
        <w:tc>
          <w:tcPr>
            <w:tcW w:w="1132" w:type="pct"/>
            <w:shd w:val="clear" w:color="auto" w:fill="auto"/>
            <w:vAlign w:val="bottom"/>
          </w:tcPr>
          <w:p w14:paraId="71FBED11" w14:textId="77777777" w:rsidR="00180E6F" w:rsidRPr="00180E6F" w:rsidRDefault="00180E6F" w:rsidP="00180E6F">
            <w:pPr>
              <w:widowControl w:val="0"/>
              <w:spacing w:after="0" w:line="240" w:lineRule="auto"/>
              <w:ind w:left="113" w:right="113"/>
              <w:jc w:val="center"/>
              <w:rPr>
                <w:rFonts w:ascii="Garamond" w:hAnsi="Garamond" w:cs="CG Times"/>
                <w:sz w:val="24"/>
              </w:rPr>
            </w:pPr>
          </w:p>
        </w:tc>
      </w:tr>
      <w:tr w:rsidR="00180E6F" w:rsidRPr="00180E6F" w14:paraId="71FBED16" w14:textId="77777777" w:rsidTr="007F74A4">
        <w:trPr>
          <w:trHeight w:val="102"/>
        </w:trPr>
        <w:tc>
          <w:tcPr>
            <w:tcW w:w="597" w:type="pct"/>
            <w:shd w:val="clear" w:color="auto" w:fill="auto"/>
            <w:vAlign w:val="bottom"/>
          </w:tcPr>
          <w:p w14:paraId="71FBED13" w14:textId="77777777" w:rsidR="00180E6F" w:rsidRPr="00180E6F" w:rsidRDefault="00180E6F" w:rsidP="00180E6F">
            <w:pPr>
              <w:widowControl w:val="0"/>
              <w:spacing w:after="0" w:line="240" w:lineRule="auto"/>
              <w:ind w:left="113" w:right="113"/>
              <w:jc w:val="both"/>
              <w:rPr>
                <w:rFonts w:ascii="Garamond" w:hAnsi="Garamond" w:cs="CG Times"/>
                <w:b/>
                <w:sz w:val="24"/>
              </w:rPr>
            </w:pPr>
            <w:r w:rsidRPr="00180E6F">
              <w:rPr>
                <w:rFonts w:ascii="Garamond" w:hAnsi="Garamond" w:cs="CG Times"/>
                <w:b/>
                <w:sz w:val="24"/>
              </w:rPr>
              <w:t>TOTALI</w:t>
            </w:r>
          </w:p>
        </w:tc>
        <w:tc>
          <w:tcPr>
            <w:tcW w:w="3271" w:type="pct"/>
            <w:shd w:val="clear" w:color="auto" w:fill="auto"/>
            <w:vAlign w:val="bottom"/>
          </w:tcPr>
          <w:p w14:paraId="71FBED14" w14:textId="77777777" w:rsidR="00180E6F" w:rsidRPr="00180E6F" w:rsidRDefault="00180E6F" w:rsidP="00180E6F">
            <w:pPr>
              <w:widowControl w:val="0"/>
              <w:spacing w:after="0" w:line="240" w:lineRule="auto"/>
              <w:ind w:left="113" w:right="113"/>
              <w:jc w:val="both"/>
              <w:rPr>
                <w:rFonts w:ascii="Garamond" w:hAnsi="Garamond" w:cs="CG Times"/>
                <w:b/>
                <w:sz w:val="24"/>
              </w:rPr>
            </w:pPr>
          </w:p>
        </w:tc>
        <w:tc>
          <w:tcPr>
            <w:tcW w:w="1132" w:type="pct"/>
            <w:shd w:val="clear" w:color="auto" w:fill="auto"/>
            <w:vAlign w:val="bottom"/>
          </w:tcPr>
          <w:p w14:paraId="71FBED15" w14:textId="77777777" w:rsidR="00180E6F" w:rsidRPr="00180E6F" w:rsidRDefault="00180E6F" w:rsidP="00180E6F">
            <w:pPr>
              <w:widowControl w:val="0"/>
              <w:spacing w:after="0" w:line="240" w:lineRule="auto"/>
              <w:ind w:left="113" w:right="113"/>
              <w:jc w:val="center"/>
              <w:rPr>
                <w:rFonts w:ascii="Garamond" w:hAnsi="Garamond" w:cs="CG Times"/>
                <w:b/>
                <w:sz w:val="24"/>
              </w:rPr>
            </w:pPr>
            <w:r w:rsidRPr="00180E6F">
              <w:rPr>
                <w:rFonts w:ascii="Garamond" w:hAnsi="Garamond" w:cs="CG Times"/>
                <w:b/>
                <w:sz w:val="24"/>
              </w:rPr>
              <w:t>100</w:t>
            </w:r>
          </w:p>
        </w:tc>
      </w:tr>
    </w:tbl>
    <w:p w14:paraId="71FBED17" w14:textId="77777777" w:rsidR="00180E6F" w:rsidRPr="00180E6F" w:rsidRDefault="00180E6F" w:rsidP="00180E6F">
      <w:pPr>
        <w:widowControl w:val="0"/>
        <w:spacing w:after="0" w:line="240" w:lineRule="auto"/>
        <w:ind w:firstLine="284"/>
        <w:jc w:val="both"/>
        <w:rPr>
          <w:rFonts w:ascii="Garamond" w:hAnsi="Garamond" w:cs="CG Times"/>
          <w:sz w:val="24"/>
        </w:rPr>
      </w:pPr>
    </w:p>
    <w:p w14:paraId="71FBED18" w14:textId="77777777" w:rsidR="00180E6F" w:rsidRPr="00180E6F" w:rsidRDefault="00180E6F" w:rsidP="00180E6F">
      <w:pPr>
        <w:widowControl w:val="0"/>
        <w:spacing w:after="0" w:line="240" w:lineRule="auto"/>
        <w:ind w:firstLine="284"/>
        <w:jc w:val="both"/>
        <w:rPr>
          <w:rFonts w:ascii="Garamond" w:hAnsi="Garamond" w:cs="CG Times"/>
          <w:b/>
          <w:sz w:val="16"/>
        </w:rPr>
        <w:sectPr w:rsidR="00180E6F" w:rsidRPr="00180E6F" w:rsidSect="007F74A4">
          <w:type w:val="continuous"/>
          <w:pgSz w:w="11907" w:h="16840" w:code="9"/>
          <w:pgMar w:top="720" w:right="1134" w:bottom="720" w:left="1134" w:header="851" w:footer="851" w:gutter="0"/>
          <w:cols w:space="454"/>
          <w:docGrid w:linePitch="360"/>
        </w:sectPr>
      </w:pPr>
    </w:p>
    <w:p w14:paraId="71FBED19" w14:textId="77777777" w:rsidR="00180E6F" w:rsidRPr="00180E6F" w:rsidRDefault="00180E6F" w:rsidP="00180E6F">
      <w:pPr>
        <w:widowControl w:val="0"/>
        <w:spacing w:after="0" w:line="240" w:lineRule="auto"/>
        <w:ind w:firstLine="284"/>
        <w:jc w:val="both"/>
        <w:rPr>
          <w:rFonts w:ascii="Garamond" w:hAnsi="Garamond" w:cs="CG Times"/>
          <w:b/>
          <w:spacing w:val="-4"/>
          <w:sz w:val="24"/>
        </w:rPr>
      </w:pPr>
      <w:r w:rsidRPr="00180E6F">
        <w:rPr>
          <w:rFonts w:ascii="Garamond" w:hAnsi="Garamond" w:cs="CG Times"/>
          <w:b/>
          <w:spacing w:val="-4"/>
          <w:sz w:val="24"/>
        </w:rPr>
        <w:lastRenderedPageBreak/>
        <w:t>Shënime rreth kritereve</w:t>
      </w:r>
    </w:p>
    <w:p w14:paraId="71FBED1A"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1.1</w:t>
      </w:r>
      <w:r w:rsidRPr="00180E6F">
        <w:rPr>
          <w:rFonts w:ascii="Garamond" w:hAnsi="Garamond" w:cs="CG Times"/>
          <w:spacing w:val="-4"/>
          <w:sz w:val="24"/>
        </w:rPr>
        <w:tab/>
        <w:t xml:space="preserve"> Përvojë në trajtimin e projekteve të ngjashme</w:t>
      </w:r>
    </w:p>
    <w:p w14:paraId="71FBED1B"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Qëllimi kryesor është vërtetimi i përvojës së Konsulentit në trajtimin e projekteve të ngjashme, të paktën gjatë 5 viteve të fundit. Aplikanti duhet të sigurojë referencat përkatëse të projektit që provojnë se ka fituar përvojë të mjaftueshme në projekte të ngjashme gjatë periudhës së caktuar. Prezantimi i referencave të projektit duhet të paraqesë qëllimin e çdo projekti (burime financiare, njerëzore), çfarë roli do të kryejë ofertuesi në projekt, si është integruar në kontratë për këtë projekt (kontraktuesi kryesor, nënkontraktuesi, </w:t>
      </w:r>
      <w:r w:rsidRPr="00180E6F">
        <w:rPr>
          <w:rFonts w:ascii="Garamond" w:hAnsi="Garamond" w:cs="CG Times"/>
          <w:spacing w:val="-4"/>
          <w:sz w:val="24"/>
        </w:rPr>
        <w:lastRenderedPageBreak/>
        <w:t xml:space="preserve">partneri etj.) dhe nëse është e përshtatshme, cila pjesë e totalit ka qenë përgjegjës për të prodhuar. Nëse kërkohet, ofertuesi duhet të specifikojë personat e kontaktit që punojnë për Klientët përkatës të cilët mund të trajtojnë kërkesat lidhur me referencat e projektit. </w:t>
      </w:r>
    </w:p>
    <w:p w14:paraId="71FBED1C"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Çdo përvojë negative me një ofertues nga projekte të tjera mund të përfshihet në vlerësim vetëm nëse ofertuesi është njoftuar me shkrim, nëse përvojat janë bindëse dhe nëse nuk i paraprijnë periudhës gjatë së cilës duhet të sigurohet përshtatshmëria. </w:t>
      </w:r>
    </w:p>
    <w:p w14:paraId="71FBED1D" w14:textId="77777777" w:rsidR="00180E6F" w:rsidRPr="00180E6F" w:rsidRDefault="00180E6F" w:rsidP="00180E6F">
      <w:pPr>
        <w:widowControl w:val="0"/>
        <w:spacing w:after="0" w:line="240" w:lineRule="auto"/>
        <w:ind w:firstLine="284"/>
        <w:jc w:val="both"/>
        <w:rPr>
          <w:rFonts w:ascii="Garamond" w:hAnsi="Garamond" w:cs="CG Times"/>
          <w:spacing w:val="-4"/>
          <w:sz w:val="24"/>
        </w:rPr>
      </w:pPr>
      <w:bookmarkStart w:id="13" w:name="page31"/>
      <w:bookmarkEnd w:id="13"/>
      <w:r w:rsidRPr="00180E6F">
        <w:rPr>
          <w:rFonts w:ascii="Garamond" w:hAnsi="Garamond" w:cs="CG Times"/>
          <w:spacing w:val="-4"/>
          <w:sz w:val="24"/>
        </w:rPr>
        <w:t>1.2  Përvojë e kushteve të ndryshme të punës në vende në zhvillim, tranzicion apo duke u zhvilluar</w:t>
      </w:r>
    </w:p>
    <w:p w14:paraId="71FBED1E"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lastRenderedPageBreak/>
        <w:t>Ky kriter mbulon përvojën në kushtet e punës të krahasueshme dhe të ndryshme në vende të ngjashme (gama e përvojës), me theks kryesor te kushtet e punës të krahasueshme. Deklaratat duhet t’u referohen provave të përshtatshme.</w:t>
      </w:r>
    </w:p>
    <w:p w14:paraId="71FBED1F"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1.3</w:t>
      </w:r>
      <w:r w:rsidRPr="00180E6F">
        <w:rPr>
          <w:rFonts w:ascii="Garamond" w:hAnsi="Garamond" w:cs="CG Times"/>
          <w:spacing w:val="-4"/>
          <w:sz w:val="24"/>
        </w:rPr>
        <w:tab/>
        <w:t xml:space="preserve"> Përvojë në rajon apo vend, mundësisht në të njëjtin sektor </w:t>
      </w:r>
    </w:p>
    <w:p w14:paraId="71FBED20" w14:textId="77777777" w:rsidR="00180E6F" w:rsidRPr="00180E6F" w:rsidRDefault="00180E6F" w:rsidP="00180E6F">
      <w:pPr>
        <w:widowControl w:val="0"/>
        <w:spacing w:after="0" w:line="240" w:lineRule="auto"/>
        <w:ind w:firstLine="284"/>
        <w:jc w:val="both"/>
        <w:rPr>
          <w:rFonts w:ascii="Garamond" w:hAnsi="Garamond" w:cs="CG Times"/>
          <w:spacing w:val="-4"/>
          <w:sz w:val="24"/>
        </w:rPr>
      </w:pPr>
    </w:p>
    <w:p w14:paraId="71FBED21"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Termi “rajon” i referohet kryesisht vendit në të cilin ndodhet projekti, por për këtë vlerësim do të konsiderohet përvoja në vende të ngjashme fqinje apo në një rajon më të gjerë gjeografik. Njohuritë mbi sektorin (kur është e përshtatshme mbi disa sektorë</w:t>
      </w:r>
      <w:r w:rsidRPr="00180E6F">
        <w:rPr>
          <w:rFonts w:ascii="Garamond" w:hAnsi="Garamond" w:cs="CG Times"/>
          <w:spacing w:val="-4"/>
          <w:sz w:val="24"/>
          <w:vertAlign w:val="superscript"/>
        </w:rPr>
        <w:footnoteReference w:id="14"/>
      </w:r>
      <w:r w:rsidRPr="00180E6F">
        <w:rPr>
          <w:rFonts w:ascii="Garamond" w:hAnsi="Garamond" w:cs="CG Times"/>
          <w:spacing w:val="-4"/>
          <w:sz w:val="24"/>
        </w:rPr>
        <w:t>) duhet të tregohen në formën e përshkrimeve të shkurtra të projektit</w:t>
      </w:r>
      <w:r w:rsidRPr="00180E6F">
        <w:rPr>
          <w:rFonts w:ascii="Garamond" w:hAnsi="Garamond" w:cs="CG Times"/>
          <w:spacing w:val="-4"/>
          <w:sz w:val="24"/>
          <w:vertAlign w:val="superscript"/>
        </w:rPr>
        <w:footnoteReference w:id="15"/>
      </w:r>
      <w:r w:rsidRPr="00180E6F">
        <w:rPr>
          <w:rFonts w:ascii="Garamond" w:hAnsi="Garamond" w:cs="CG Times"/>
          <w:spacing w:val="-4"/>
          <w:sz w:val="24"/>
        </w:rPr>
        <w:t xml:space="preserve">, duke përfshirë një përshkrim të shërbimeve që Konsulenti ka kryer në çdo rast. </w:t>
      </w:r>
    </w:p>
    <w:p w14:paraId="71FBED22"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2.1 Vlerësimi i ekspertizës specifike për këtë projekt në zbatimin e aktiviteteve </w:t>
      </w:r>
    </w:p>
    <w:p w14:paraId="71FBED23"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Ky kriter është hartuar për të vlerësuar ekspertizën profesionale të ofertuesit për kryerjen e punëve të planifikuara, Ofertuesi duhet të tregojë se mund të japë ekspertizën e kërkuar në fushat e specializimit që nevojiten për zbatimin e aktiviteteve, pa asnjë kufizim. Ofertuesi nuk është i detyruar të caktojë një ekip, por të prezantojë ekspertizën ekzistuese dhe përvojën lidhur me kërkesat profesionale dhe fushat tematike në termat e referencës, të cilat përbëjnë pjesë të dokumenteve të parakualifikimit. Nëse një shoqëri nuk ka njohuritë e nevojshme në të gjitha fushat e kërkuara, mund të rrisë mundësinë duke bashkëpunuar me shoqëri të tjera apo personel të kualifikuar, dhe të paraqesë dëshmi apo prova të njohurive të tyre teknike. Konsulenti duhet të prezantojë në mënyrë të saktë ekspertizën dhe përvojën, duke plotësuar me përshkrimet e </w:t>
      </w:r>
      <w:r w:rsidRPr="00180E6F">
        <w:rPr>
          <w:rFonts w:ascii="Garamond" w:hAnsi="Garamond" w:cs="CG Times"/>
          <w:spacing w:val="-4"/>
          <w:sz w:val="24"/>
        </w:rPr>
        <w:lastRenderedPageBreak/>
        <w:t>projektit, kur është e mundur e plotësuar me një përshkrim të shkurtër të kualifikimeve të anëtarëve të personelit të tij</w:t>
      </w:r>
      <w:r w:rsidRPr="00180E6F">
        <w:rPr>
          <w:rFonts w:ascii="Garamond" w:hAnsi="Garamond" w:cs="CG Times"/>
          <w:spacing w:val="-4"/>
          <w:sz w:val="24"/>
          <w:vertAlign w:val="superscript"/>
        </w:rPr>
        <w:footnoteReference w:id="16"/>
      </w:r>
      <w:r w:rsidRPr="00180E6F">
        <w:rPr>
          <w:rFonts w:ascii="Garamond" w:hAnsi="Garamond" w:cs="CG Times"/>
          <w:spacing w:val="-4"/>
          <w:sz w:val="24"/>
        </w:rPr>
        <w:t xml:space="preserve"> të cilët janë punësuar për këtë qëllim dhe mbeten në dispozicion.</w:t>
      </w:r>
    </w:p>
    <w:p w14:paraId="71FBED24"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2.2</w:t>
      </w:r>
      <w:r w:rsidRPr="00180E6F">
        <w:rPr>
          <w:rFonts w:ascii="Garamond" w:hAnsi="Garamond" w:cs="CG Times"/>
          <w:spacing w:val="-4"/>
          <w:sz w:val="24"/>
        </w:rPr>
        <w:tab/>
        <w:t xml:space="preserve"> Vlerësimi i nivelit të personelit të ofertuesit në lidhje me shërbimet e kërkuara</w:t>
      </w:r>
    </w:p>
    <w:p w14:paraId="71FBED25"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Vlerësimi përfshin nëse personeli i brendshëm i ofertuesit është ngushtësisht apo gjerësisht i bazuar në lidhje me shërbimet e kërkuara (personel total, fusha kualifikimi, lëndët, kualifikime speciale). Në varësi të shërbimeve që do të kryhen, aftësia për të trajtuarçështje të cilat dalin në mënyrë të papritur, mund të ketë një rëndësi të veçantë. Këtu vlerësimi fokusohet në fushën e veprimit të burimeve njerëzore të specializuar të personelit të ofertuesit.</w:t>
      </w:r>
    </w:p>
    <w:p w14:paraId="71FBED26"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2.3 Vlerësimi i personelit kyç në dispozicion të përhershëm për monitorimin dhe mbështetjen e ekipit të projektit nga zyra qendrore</w:t>
      </w:r>
    </w:p>
    <w:p w14:paraId="71FBED27"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Ky kriter është për vlerësimin e kapacitetit të ofertuesit për drejtimin e projektit dhe sigurimin e cilësisë. Në këtë fazë, ofertuesit nuk i kërkohet të prezantojë ekipin për detyrën, por të provojë se firma ka personelin e kualifikuar me aftësi drejtuese, koordinuese dhe një ekip projekti që mund të kryejë drejtimin e punimeve. Nëse funksionet kyçe monitoruese dhe drejtuese nuk mbulohen nga personeli i ofertuesit, pikët do të zbriten nga vlerësimi; kjo mund të çojë në përjashtimin e ofertuesit nëse i mungojnë burimet. CV-të e detajuara nuk kërkohen për parakualifikimin. Dorëzimi i një tabele që tregon burimet njerëzore të përshtatshme për këto funksione, është i mjaftueshëm</w:t>
      </w:r>
      <w:r w:rsidRPr="00180E6F">
        <w:rPr>
          <w:rFonts w:ascii="Garamond" w:hAnsi="Garamond" w:cs="CG Times"/>
          <w:spacing w:val="-4"/>
          <w:sz w:val="24"/>
          <w:vertAlign w:val="superscript"/>
        </w:rPr>
        <w:footnoteReference w:id="17"/>
      </w:r>
    </w:p>
    <w:p w14:paraId="71FBED28"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2.4 A i plotësojnë kriteret formale dokumentet e aplikimit, a janë të plota dhe specifike për projektin? </w:t>
      </w:r>
    </w:p>
    <w:p w14:paraId="71FBED29"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Dokumentet duhet të përpilohen dhe paraqiten në një mënyrë që është specifike për projektin (jo si broshurë), në mënyrë të qartë dhe të kuptueshme. Dokumentacioni shumë i gjerë dhe i pasaktë mund të kushtojë pikë. </w:t>
      </w:r>
    </w:p>
    <w:p w14:paraId="71FBED2A" w14:textId="77777777" w:rsidR="00180E6F" w:rsidRPr="00180E6F" w:rsidRDefault="00180E6F" w:rsidP="00180E6F">
      <w:pPr>
        <w:widowControl w:val="0"/>
        <w:spacing w:after="0" w:line="240" w:lineRule="auto"/>
        <w:ind w:firstLine="284"/>
        <w:jc w:val="both"/>
        <w:rPr>
          <w:rFonts w:ascii="Garamond" w:hAnsi="Garamond" w:cs="CG Times"/>
          <w:spacing w:val="-4"/>
          <w:sz w:val="14"/>
        </w:rPr>
      </w:pPr>
    </w:p>
    <w:p w14:paraId="71FBED2B" w14:textId="77777777" w:rsidR="00180E6F" w:rsidRPr="00180E6F" w:rsidRDefault="00180E6F" w:rsidP="00180E6F">
      <w:pPr>
        <w:keepNext/>
        <w:widowControl w:val="0"/>
        <w:spacing w:after="0" w:line="240" w:lineRule="auto"/>
        <w:jc w:val="center"/>
        <w:outlineLvl w:val="2"/>
        <w:rPr>
          <w:rFonts w:ascii="Garamond" w:hAnsi="Garamond" w:cs="CG Times"/>
          <w:bCs/>
          <w:spacing w:val="-4"/>
          <w:sz w:val="24"/>
        </w:rPr>
      </w:pPr>
      <w:bookmarkStart w:id="14" w:name="page33"/>
      <w:bookmarkEnd w:id="14"/>
      <w:r w:rsidRPr="00180E6F">
        <w:rPr>
          <w:rFonts w:ascii="Garamond" w:hAnsi="Garamond" w:cs="CG Times"/>
          <w:bCs/>
          <w:spacing w:val="-4"/>
          <w:sz w:val="24"/>
        </w:rPr>
        <w:lastRenderedPageBreak/>
        <w:t>SHTOJCA 6</w:t>
      </w:r>
    </w:p>
    <w:p w14:paraId="71FBED2C" w14:textId="77777777" w:rsidR="00180E6F" w:rsidRPr="00180E6F" w:rsidRDefault="00180E6F" w:rsidP="00180E6F">
      <w:pPr>
        <w:widowControl w:val="0"/>
        <w:spacing w:after="0" w:line="240" w:lineRule="auto"/>
        <w:ind w:firstLine="284"/>
        <w:jc w:val="center"/>
        <w:rPr>
          <w:rFonts w:ascii="Garamond" w:hAnsi="Garamond" w:cs="CG Times"/>
          <w:spacing w:val="-4"/>
          <w:sz w:val="24"/>
        </w:rPr>
      </w:pPr>
      <w:r w:rsidRPr="00180E6F">
        <w:rPr>
          <w:rFonts w:ascii="Garamond" w:hAnsi="Garamond" w:cs="CG Times"/>
          <w:spacing w:val="-4"/>
          <w:sz w:val="24"/>
        </w:rPr>
        <w:t>KOMPONENTËT PËRBËRËS TË KËRKESËS PËR TENDERA</w:t>
      </w:r>
    </w:p>
    <w:p w14:paraId="71FBED2D" w14:textId="77777777" w:rsidR="00180E6F" w:rsidRPr="00180E6F" w:rsidRDefault="00180E6F" w:rsidP="00180E6F">
      <w:pPr>
        <w:widowControl w:val="0"/>
        <w:spacing w:after="0" w:line="240" w:lineRule="auto"/>
        <w:ind w:firstLine="284"/>
        <w:jc w:val="center"/>
        <w:rPr>
          <w:rFonts w:ascii="Garamond" w:hAnsi="Garamond" w:cs="CG Times"/>
          <w:spacing w:val="-4"/>
          <w:sz w:val="14"/>
        </w:rPr>
      </w:pPr>
    </w:p>
    <w:p w14:paraId="71FBED2E"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Kërkesa për tendera duhet t’iu ofrojë firmave të parakualifikuara të konsulencës informacion të detajuar në projektin e parashikuar dhe shërbimet e kërkuara të konsulencës. Dokumentet duhet të jenë informuese dhe duhet të ofrojnë të gjitha të dhënat e nevojshme për hartimin efikas të ofertave për shërbime dhe kuotat e çmimit. Kjo përfshin fiksimin e detajeve të vlerësimit të ofertave.</w:t>
      </w:r>
    </w:p>
    <w:p w14:paraId="71FBED2F"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Kërkesa për tendera përfshin dokumentet e mëposhtme në gjuhën e zakonshme në transaksionet ndërkombëtare</w:t>
      </w:r>
      <w:r w:rsidRPr="00180E6F">
        <w:rPr>
          <w:rFonts w:ascii="Garamond" w:hAnsi="Garamond" w:cs="CG Times"/>
          <w:spacing w:val="-4"/>
          <w:sz w:val="24"/>
          <w:vertAlign w:val="superscript"/>
        </w:rPr>
        <w:footnoteReference w:id="18"/>
      </w:r>
      <w:r w:rsidRPr="00180E6F">
        <w:rPr>
          <w:rFonts w:ascii="Garamond" w:hAnsi="Garamond" w:cs="CG Times"/>
          <w:spacing w:val="-4"/>
          <w:sz w:val="24"/>
        </w:rPr>
        <w:t>:</w:t>
      </w:r>
    </w:p>
    <w:p w14:paraId="71FBED30"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1. Ftesë për ofertë </w:t>
      </w:r>
    </w:p>
    <w:p w14:paraId="71FBED31"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2. Kushtet e tenderit dhe kushtet e kontratës (nëse nuk përfshihet projekt-kontrata e konsulencës, i gjithë informacioni që është i rëndësishëm për përgatitjen e ofertës dhe që ndikon te kostot duhet të renditet veçmas)</w:t>
      </w:r>
    </w:p>
    <w:p w14:paraId="71FBED32"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3. Termat e referencës</w:t>
      </w:r>
    </w:p>
    <w:p w14:paraId="71FBED33" w14:textId="77777777" w:rsidR="00180E6F" w:rsidRPr="00180E6F" w:rsidRDefault="00180E6F" w:rsidP="00180E6F">
      <w:pPr>
        <w:widowControl w:val="0"/>
        <w:spacing w:after="0" w:line="240" w:lineRule="auto"/>
        <w:ind w:firstLine="284"/>
        <w:jc w:val="both"/>
        <w:rPr>
          <w:rFonts w:ascii="Garamond" w:hAnsi="Garamond" w:cs="CG Times"/>
          <w:spacing w:val="-6"/>
          <w:sz w:val="24"/>
        </w:rPr>
      </w:pPr>
      <w:r w:rsidRPr="00180E6F">
        <w:rPr>
          <w:rFonts w:ascii="Garamond" w:hAnsi="Garamond" w:cs="CG Times"/>
          <w:spacing w:val="-6"/>
          <w:sz w:val="24"/>
        </w:rPr>
        <w:t>Formatet</w:t>
      </w:r>
      <w:r w:rsidRPr="00180E6F">
        <w:rPr>
          <w:rFonts w:ascii="Garamond" w:hAnsi="Garamond" w:cs="CG Times"/>
          <w:spacing w:val="-6"/>
          <w:sz w:val="24"/>
          <w:vertAlign w:val="superscript"/>
        </w:rPr>
        <w:footnoteReference w:id="19"/>
      </w:r>
      <w:r w:rsidRPr="00180E6F">
        <w:rPr>
          <w:rFonts w:ascii="Garamond" w:hAnsi="Garamond" w:cs="CG Times"/>
          <w:spacing w:val="-6"/>
          <w:sz w:val="24"/>
        </w:rPr>
        <w:t xml:space="preserve"> mund të parashikohen gjithashtu për prezantimin e ofertës për shërbime dhe kuotimin e çmimit. Nëse nuk parashikohet asnjë format, prezantimi i ofertës për shërbimet dhe kuotimi i çmimit duhet të ndjekin prezantimin lidhur me termat e referencës dhe informacionin për ofertuesit. </w:t>
      </w:r>
    </w:p>
    <w:p w14:paraId="71FBED34"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Komponentët përbërës të kushteve të tenderit dhe kushteve të kontratës renditen shkurtimisht më poshtë. Kjo listë nuk është gjithëpërfshirëse. Dokumentet e tenderit duhet të përshtaten, të detajohen më shumë dhe kur është e mundur të plotësohen në përputhje me kërkesat e projektit.</w:t>
      </w:r>
    </w:p>
    <w:p w14:paraId="71FBED35" w14:textId="77777777" w:rsidR="00180E6F" w:rsidRPr="00180E6F" w:rsidRDefault="00180E6F" w:rsidP="00180E6F">
      <w:pPr>
        <w:widowControl w:val="0"/>
        <w:spacing w:after="0" w:line="240" w:lineRule="auto"/>
        <w:ind w:firstLine="284"/>
        <w:jc w:val="both"/>
        <w:rPr>
          <w:rFonts w:ascii="Garamond" w:hAnsi="Garamond" w:cs="CG Times"/>
          <w:b/>
          <w:spacing w:val="-4"/>
          <w:sz w:val="24"/>
        </w:rPr>
      </w:pPr>
      <w:r w:rsidRPr="00180E6F">
        <w:rPr>
          <w:rFonts w:ascii="Garamond" w:hAnsi="Garamond" w:cs="CG Times"/>
          <w:b/>
          <w:spacing w:val="-4"/>
          <w:sz w:val="24"/>
        </w:rPr>
        <w:t xml:space="preserve">1. Elementet e përgjithshme </w:t>
      </w:r>
    </w:p>
    <w:p w14:paraId="71FBED36"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 Emri i Klientit dhe Agjencisë së Zbatimit të </w:t>
      </w:r>
      <w:r w:rsidRPr="00180E6F">
        <w:rPr>
          <w:rFonts w:ascii="Garamond" w:hAnsi="Garamond" w:cs="CG Times"/>
          <w:spacing w:val="-4"/>
          <w:sz w:val="24"/>
        </w:rPr>
        <w:lastRenderedPageBreak/>
        <w:t>Projektit, nëse janë të ndryshëm.</w:t>
      </w:r>
    </w:p>
    <w:p w14:paraId="71FBED37"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Procedura me dy zarfe: oferta për shërbimet dhe kuotat e çmimit të dërgohen veçmas, në dy zarfe të vulosur.</w:t>
      </w:r>
    </w:p>
    <w:p w14:paraId="71FBED38"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Gjuha e hartimit të ofertës.</w:t>
      </w:r>
    </w:p>
    <w:p w14:paraId="71FBED39"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Vizitë informimi në terren (me rrezikun dhe shpenzimet e veta të ofertuesit).</w:t>
      </w:r>
    </w:p>
    <w:p w14:paraId="71FBED3A"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Kërkesat lejohen vetëm me shkrim, përgjigjet do t’iu dërgohen të gjithë ofertuesve, njëkohësisht dhe në kohën e duhur, por jo më vonë se katërmbëdhjetë ditë kalendarike brenda afatit të dorëzimit.</w:t>
      </w:r>
    </w:p>
    <w:p w14:paraId="71FBED3B"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Ofertuesit e parakualifikuar mund të krijojnë ndërmarrje të përbashkëta vetëm me miratimin e Klientit dhe KfW-së, me kusht që ato të mos pengojnë konkurrencën.</w:t>
      </w:r>
    </w:p>
    <w:p w14:paraId="71FBED3C"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Duhet arsyetuar çdo ndryshim në përbërjen e ndërmarrjeve të përbashkëta të parakualifikuara ose shkrirjen e tyre, dhe këto duhet të miratohen, në të kundërt ofertuesit do të përjashtohen nga procedura e kontraktimit.</w:t>
      </w:r>
    </w:p>
    <w:p w14:paraId="71FBED3D"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 Emrat e konsulentëve të parazgjedhur. </w:t>
      </w:r>
    </w:p>
    <w:p w14:paraId="71FBED3E" w14:textId="77777777" w:rsidR="00180E6F" w:rsidRPr="00180E6F" w:rsidRDefault="00180E6F" w:rsidP="00180E6F">
      <w:pPr>
        <w:widowControl w:val="0"/>
        <w:spacing w:after="0" w:line="240" w:lineRule="auto"/>
        <w:ind w:firstLine="284"/>
        <w:jc w:val="both"/>
        <w:rPr>
          <w:rFonts w:ascii="Garamond" w:hAnsi="Garamond" w:cs="CG Times"/>
          <w:b/>
          <w:spacing w:val="-4"/>
          <w:sz w:val="24"/>
        </w:rPr>
      </w:pPr>
      <w:r w:rsidRPr="00180E6F">
        <w:rPr>
          <w:rFonts w:ascii="Garamond" w:hAnsi="Garamond" w:cs="CG Times"/>
          <w:b/>
          <w:spacing w:val="-4"/>
          <w:sz w:val="24"/>
        </w:rPr>
        <w:t xml:space="preserve">2. Dorëzimi i ofertave </w:t>
      </w:r>
    </w:p>
    <w:p w14:paraId="71FBED3F"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Ofertat i dorëzohen Klientit dhe KfW-së.</w:t>
      </w:r>
    </w:p>
    <w:p w14:paraId="71FBED40"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Data dhe ora e dorëzimit (në zonën UTC/GMT); ofertuesit duhet të kenë në dispozicion të paktën 45 ditë kohë për të bërë ofertat e tyre, dhe më shumë ditë nëse puna është komplekse.</w:t>
      </w:r>
    </w:p>
    <w:p w14:paraId="71FBED41"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Ofertat i dorëzohen Klientit dhe KfW-së.</w:t>
      </w:r>
    </w:p>
    <w:p w14:paraId="71FBED42"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Vendi ku duhet kryer dorëzimi sipas afatit është …………………</w:t>
      </w:r>
    </w:p>
    <w:p w14:paraId="71FBED43"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Adresa e Klientit/organit që bën ftesën për tendera për marrjen e ofertave, në një kopje origjinale dhe në një numër specifik kopjesh.</w:t>
      </w:r>
    </w:p>
    <w:p w14:paraId="71FBED44"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Adresa e KfW-së, numër specifik kopjesh.</w:t>
      </w:r>
    </w:p>
    <w:p w14:paraId="71FBED45"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Takim publik për dorëzimin.</w:t>
      </w:r>
    </w:p>
    <w:p w14:paraId="71FBED46"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 Afati detyrues për ofertat për shërbime dhe kuotat e çmimit; pa obligacionet e performancës/ përmbushjes. </w:t>
      </w:r>
    </w:p>
    <w:p w14:paraId="71FBED47" w14:textId="77777777" w:rsidR="00180E6F" w:rsidRPr="00180E6F" w:rsidRDefault="00180E6F" w:rsidP="00180E6F">
      <w:pPr>
        <w:widowControl w:val="0"/>
        <w:spacing w:after="0" w:line="240" w:lineRule="auto"/>
        <w:ind w:firstLine="284"/>
        <w:jc w:val="both"/>
        <w:rPr>
          <w:rFonts w:ascii="Garamond" w:hAnsi="Garamond" w:cs="CG Times"/>
          <w:b/>
          <w:spacing w:val="-4"/>
          <w:sz w:val="24"/>
        </w:rPr>
      </w:pPr>
      <w:r w:rsidRPr="00180E6F">
        <w:rPr>
          <w:rFonts w:ascii="Garamond" w:hAnsi="Garamond" w:cs="CG Times"/>
          <w:b/>
          <w:spacing w:val="-4"/>
          <w:sz w:val="24"/>
        </w:rPr>
        <w:t>3. Përmbajtja e ofertës për shërbime</w:t>
      </w:r>
    </w:p>
    <w:p w14:paraId="71FBED48"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Analiza kritike e termave të referencës;</w:t>
      </w:r>
    </w:p>
    <w:p w14:paraId="71FBED49"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Koncepti dhe metodat;</w:t>
      </w:r>
    </w:p>
    <w:p w14:paraId="71FBED4A"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Organizimi dhe logjistika;</w:t>
      </w:r>
    </w:p>
    <w:p w14:paraId="71FBED4B"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Orari dhe programimi i personelit;</w:t>
      </w:r>
    </w:p>
    <w:p w14:paraId="71FBED4C"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Përbërja dhe CV-të e ekipit të projektit, duke përfshirë personelin mbështetës dhe kontratat me pagesë të vetme vetëm për personelin kyç;</w:t>
      </w:r>
    </w:p>
    <w:p w14:paraId="71FBED4D"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Shpjegim i detyrës së secilit anëtar të ekipit;</w:t>
      </w:r>
    </w:p>
    <w:p w14:paraId="71FBED4E"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 Raport për shërbimet mbështetëse të </w:t>
      </w:r>
      <w:r w:rsidRPr="00180E6F">
        <w:rPr>
          <w:rFonts w:ascii="Garamond" w:hAnsi="Garamond" w:cs="CG Times"/>
          <w:spacing w:val="-4"/>
          <w:sz w:val="24"/>
        </w:rPr>
        <w:lastRenderedPageBreak/>
        <w:t>parashikuara nga zyra qendrore;</w:t>
      </w:r>
    </w:p>
    <w:p w14:paraId="71FBED4F"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Shërbimet që do të ofrohen nga nënkontraktuesët;</w:t>
      </w:r>
    </w:p>
    <w:p w14:paraId="71FBED50"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Deklarata e firmave/shoqërive partnere;</w:t>
      </w:r>
    </w:p>
    <w:p w14:paraId="71FBED51"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Deklarata e shërbimeve ose furnizimeve të tjera të ofruara nga Klienti (p.sh. ambientet e zyrës, transporti, pajisjet etj.).</w:t>
      </w:r>
    </w:p>
    <w:p w14:paraId="71FBED52"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Kur është ndjekur procedura e parakualifikimit, as referencat dhe as deklarata e pranimit të përgjegjësisë (shihni shtojcën 4) nuk duhen ridorëzuar. </w:t>
      </w:r>
    </w:p>
    <w:p w14:paraId="71FBED53" w14:textId="77777777" w:rsidR="00180E6F" w:rsidRPr="00180E6F" w:rsidRDefault="00180E6F" w:rsidP="00180E6F">
      <w:pPr>
        <w:widowControl w:val="0"/>
        <w:spacing w:after="0" w:line="240" w:lineRule="auto"/>
        <w:ind w:firstLine="284"/>
        <w:jc w:val="both"/>
        <w:rPr>
          <w:rFonts w:ascii="Garamond" w:hAnsi="Garamond" w:cs="CG Times"/>
          <w:spacing w:val="-4"/>
          <w:sz w:val="24"/>
        </w:rPr>
      </w:pPr>
    </w:p>
    <w:p w14:paraId="71FBED54"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4. Përmbajtja për kuotimin e çmimit</w:t>
      </w:r>
    </w:p>
    <w:p w14:paraId="71FBED55"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Struktura e kuotimit të çmimit (kur është e përshtatshme, formati i parashikuar).</w:t>
      </w:r>
    </w:p>
    <w:p w14:paraId="71FBED56"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Valuta që do të përdoret (kostot e këmbimit valutor për valutën e huaj, kostot vendore në valutën kombëtare).</w:t>
      </w:r>
    </w:p>
    <w:p w14:paraId="71FBED57"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Tarifat (të paraqitura veçmas sipas përqindjeve mujore të personelit të ekspertëve,</w:t>
      </w:r>
      <w:r w:rsidRPr="00180E6F">
        <w:rPr>
          <w:rFonts w:ascii="Garamond" w:hAnsi="Garamond" w:cs="CG Times"/>
          <w:spacing w:val="-4"/>
          <w:sz w:val="24"/>
          <w:vertAlign w:val="superscript"/>
        </w:rPr>
        <w:footnoteReference w:id="20"/>
      </w:r>
      <w:r w:rsidRPr="00180E6F">
        <w:rPr>
          <w:rFonts w:ascii="Garamond" w:hAnsi="Garamond" w:cs="CG Times"/>
          <w:spacing w:val="-4"/>
          <w:sz w:val="24"/>
        </w:rPr>
        <w:t xml:space="preserve"> pagesa në valutë të huaj, kostot për jetesën dhe akomodimin në vendin e ofrimit të shërbimit).</w:t>
      </w:r>
    </w:p>
    <w:p w14:paraId="71FBED58"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Kostot e transportit ndërmjet vendit të origjinës dhe vendit të ofrimit të shërbimit.</w:t>
      </w:r>
    </w:p>
    <w:p w14:paraId="71FBED59"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Kostot e transportit vendor.</w:t>
      </w:r>
    </w:p>
    <w:p w14:paraId="71FBED5A" w14:textId="77777777" w:rsidR="00180E6F" w:rsidRPr="00180E6F" w:rsidRDefault="00180E6F" w:rsidP="00180E6F">
      <w:pPr>
        <w:widowControl w:val="0"/>
        <w:spacing w:after="0" w:line="240" w:lineRule="auto"/>
        <w:ind w:firstLine="284"/>
        <w:jc w:val="both"/>
        <w:rPr>
          <w:rFonts w:ascii="Garamond" w:hAnsi="Garamond" w:cs="CG Times"/>
          <w:spacing w:val="-6"/>
          <w:sz w:val="24"/>
        </w:rPr>
      </w:pPr>
      <w:r w:rsidRPr="00180E6F">
        <w:rPr>
          <w:rFonts w:ascii="Garamond" w:hAnsi="Garamond" w:cs="CG Times"/>
          <w:spacing w:val="-6"/>
          <w:sz w:val="24"/>
        </w:rPr>
        <w:t>- Kostot e zyrës në vendin e ofrimit të shërbimit.</w:t>
      </w:r>
    </w:p>
    <w:p w14:paraId="71FBED5B"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Blerje.</w:t>
      </w:r>
    </w:p>
    <w:p w14:paraId="71FBED5C"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Hartimi i raporteve.</w:t>
      </w:r>
    </w:p>
    <w:p w14:paraId="71FBED5D"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Kostot e tjera (në përgjithësi këto mund të jenë vetëm kosto për nënkontraktimin, qiramarrja e pajisjeve, testet laboratorike, shpime etj.); çdo kosto duhet arsyetuar.</w:t>
      </w:r>
    </w:p>
    <w:p w14:paraId="71FBED5E" w14:textId="77777777" w:rsidR="00180E6F" w:rsidRPr="00180E6F" w:rsidRDefault="00180E6F" w:rsidP="00180E6F">
      <w:pPr>
        <w:widowControl w:val="0"/>
        <w:spacing w:after="0" w:line="240" w:lineRule="auto"/>
        <w:ind w:firstLine="284"/>
        <w:jc w:val="both"/>
        <w:rPr>
          <w:rFonts w:ascii="Garamond" w:hAnsi="Garamond" w:cs="CG Times"/>
          <w:b/>
          <w:spacing w:val="-4"/>
          <w:sz w:val="24"/>
        </w:rPr>
      </w:pPr>
      <w:r w:rsidRPr="00180E6F">
        <w:rPr>
          <w:rFonts w:ascii="Garamond" w:hAnsi="Garamond" w:cs="CG Times"/>
          <w:b/>
          <w:spacing w:val="-4"/>
          <w:sz w:val="24"/>
        </w:rPr>
        <w:t xml:space="preserve">5. Mënyrat e pagesës </w:t>
      </w:r>
    </w:p>
    <w:p w14:paraId="71FBED5F"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Lloji i kontratës (shpërblimi me pagesë të vetme ose bazuar në punën e kryer).</w:t>
      </w:r>
    </w:p>
    <w:p w14:paraId="71FBED60"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Valuta.</w:t>
      </w:r>
    </w:p>
    <w:p w14:paraId="71FBED61"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 Çmime fikse/të shkallëzuara; kur është e </w:t>
      </w:r>
      <w:r w:rsidRPr="00180E6F">
        <w:rPr>
          <w:rFonts w:ascii="Garamond" w:hAnsi="Garamond" w:cs="CG Times"/>
          <w:spacing w:val="-4"/>
          <w:sz w:val="24"/>
        </w:rPr>
        <w:lastRenderedPageBreak/>
        <w:t>përshtatshme, deklarata e formulës për shkallëzimin e çmimit (ndryshime në çmim vetëm bazuar në statistika zyrtare).</w:t>
      </w:r>
    </w:p>
    <w:p w14:paraId="71FBED62"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Marrëveshje për pagesën e tarifave dhe taksave doganore dhe akcizës; duhet deklaruar nëse Konsulenti përjashtohet nga taksat, tarifat doganore dhe akciza, pagesat dhe detyrimet në vendin e Klientit (kur është e përshtatshme, nuk mund të jepet deklaratë për taksat dhe detyrimet nga përjashtimi) ose garanci se këto shpenzime do të rimbursohen nga Klienti.</w:t>
      </w:r>
    </w:p>
    <w:p w14:paraId="71FBED63"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Mënyra e pagesës; obligacione të parapaguara (shihni shtesën 1 te shtojca 8); kur është e përshtatshme, obligacione mirëmbajtjeje (shihni shtesën 2 te shtojca 8), kriteret për disbursimin e pagesave të ndërmjetme/përfundimtare.</w:t>
      </w:r>
    </w:p>
    <w:p w14:paraId="71FBED64"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Nëse Konsulenti kërkon një mënyrë tjetër pagese, ai duhet ta arsyetojë këtë.</w:t>
      </w:r>
    </w:p>
    <w:p w14:paraId="71FBED65" w14:textId="77777777" w:rsidR="00180E6F" w:rsidRPr="00180E6F" w:rsidRDefault="00180E6F" w:rsidP="00180E6F">
      <w:pPr>
        <w:widowControl w:val="0"/>
        <w:spacing w:after="0" w:line="240" w:lineRule="auto"/>
        <w:ind w:firstLine="284"/>
        <w:jc w:val="both"/>
        <w:rPr>
          <w:rFonts w:ascii="Garamond" w:hAnsi="Garamond" w:cs="CG Times"/>
          <w:b/>
          <w:spacing w:val="-4"/>
          <w:sz w:val="24"/>
        </w:rPr>
      </w:pPr>
      <w:r w:rsidRPr="00180E6F">
        <w:rPr>
          <w:rFonts w:ascii="Garamond" w:hAnsi="Garamond" w:cs="CG Times"/>
          <w:b/>
          <w:spacing w:val="-4"/>
          <w:sz w:val="24"/>
        </w:rPr>
        <w:t>6. Organizimi i kryerjes së shërbimeve</w:t>
      </w:r>
    </w:p>
    <w:p w14:paraId="71FBED66"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Kohëzgjatja totale e pritshme; data e pritshme e fillimit të punës; kur është e përshtatshme, ndarje në faza.</w:t>
      </w:r>
    </w:p>
    <w:p w14:paraId="71FBED67"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Caktimi i personit të kontaktit në organizatën e Klientit.</w:t>
      </w:r>
    </w:p>
    <w:p w14:paraId="71FBED68"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Nëse është e zbatueshme, rekomandim/ kërkesë për bashkëpunim me Konsulentin/ ekspertët me përvojë vendëse.</w:t>
      </w:r>
    </w:p>
    <w:p w14:paraId="71FBED69"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Vendi ku do të kryhet puna; vendi i shërbimit/zyra qendrore.</w:t>
      </w:r>
    </w:p>
    <w:p w14:paraId="71FBED6A"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Kërkesa për prezantimin e logjistikës së parashikuar të Konsulentit për këtë punë.</w:t>
      </w:r>
    </w:p>
    <w:p w14:paraId="71FBED6B" w14:textId="77777777" w:rsidR="00180E6F" w:rsidRPr="00180E6F" w:rsidRDefault="00180E6F" w:rsidP="00180E6F">
      <w:pPr>
        <w:widowControl w:val="0"/>
        <w:spacing w:after="0" w:line="240" w:lineRule="auto"/>
        <w:ind w:firstLine="284"/>
        <w:jc w:val="both"/>
        <w:rPr>
          <w:rFonts w:ascii="Garamond" w:hAnsi="Garamond" w:cs="CG Times"/>
          <w:b/>
          <w:spacing w:val="-4"/>
          <w:sz w:val="24"/>
        </w:rPr>
      </w:pPr>
      <w:bookmarkStart w:id="15" w:name="page36"/>
      <w:bookmarkEnd w:id="15"/>
      <w:r w:rsidRPr="00180E6F">
        <w:rPr>
          <w:rFonts w:ascii="Garamond" w:hAnsi="Garamond" w:cs="CG Times"/>
          <w:b/>
          <w:spacing w:val="-4"/>
          <w:sz w:val="24"/>
        </w:rPr>
        <w:t>7. Deklarata shtrënguese për shërbimet që do të ofrohen nga Klienti</w:t>
      </w:r>
    </w:p>
    <w:p w14:paraId="71FBED6C"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Klienti do t’i ofrojë Konsulentit të gjithë informacionin, hartat, fotografitë ajrore që ai ka në zotërim, pa pagesë, për kohëzgjatjen e autorizimit.</w:t>
      </w:r>
    </w:p>
    <w:p w14:paraId="71FBED6D"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Klienti do të sigurojë se Konsulenti i ka të gjitha lejet e nevojshme për të marrë dokumente të tjera, harta dhe fotografi ajrore.</w:t>
      </w:r>
    </w:p>
    <w:p w14:paraId="71FBED6E"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Klienti do ta mbështesë Konsulentin në marrjen e të gjitha lejeve të nevojshme të punës, lejet rezidenciale dhe licencat për import.</w:t>
      </w:r>
    </w:p>
    <w:p w14:paraId="71FBED6F"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Klienti do të ofrojë disa shërbime pa pagesë, p.sh. ambientet e zyrës dhe pajisjet (mobilie, kondicioner, energji elektrike, ujë, telefon, pastrim, siguri etj.), personel të kualifikuar (lloji, numri, kualifikimet, në varësi ose të caktuar, kohëzgjatja), asistentë, shërbime të tjera mbështetëse.</w:t>
      </w:r>
    </w:p>
    <w:p w14:paraId="71FBED70"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 Klienti do të paguajë taksat, tarifat doganore dhe akcizën dhe detyrime të tjera që lindin nga </w:t>
      </w:r>
      <w:r w:rsidRPr="00180E6F">
        <w:rPr>
          <w:rFonts w:ascii="Garamond" w:hAnsi="Garamond" w:cs="CG Times"/>
          <w:spacing w:val="-4"/>
          <w:sz w:val="24"/>
        </w:rPr>
        <w:lastRenderedPageBreak/>
        <w:t>zbatimi i projektit në vendin e shërbimit.</w:t>
      </w:r>
    </w:p>
    <w:p w14:paraId="71FBED71" w14:textId="77777777" w:rsidR="00180E6F" w:rsidRPr="00180E6F" w:rsidRDefault="00180E6F" w:rsidP="00180E6F">
      <w:pPr>
        <w:widowControl w:val="0"/>
        <w:spacing w:after="0" w:line="240" w:lineRule="auto"/>
        <w:ind w:firstLine="284"/>
        <w:jc w:val="both"/>
        <w:rPr>
          <w:rFonts w:ascii="Garamond" w:hAnsi="Garamond" w:cs="CG Times"/>
          <w:b/>
          <w:spacing w:val="-4"/>
          <w:sz w:val="24"/>
        </w:rPr>
      </w:pPr>
      <w:r w:rsidRPr="00180E6F">
        <w:rPr>
          <w:rFonts w:ascii="Garamond" w:hAnsi="Garamond" w:cs="CG Times"/>
          <w:b/>
          <w:spacing w:val="-4"/>
          <w:sz w:val="24"/>
        </w:rPr>
        <w:t>8. Vlerësimi i ofertave për shërbime dhe kuotimi i çmimit</w:t>
      </w:r>
    </w:p>
    <w:p w14:paraId="71FBED72"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Kriteret për oferta për shërbime: deklarata në përputhje me shtojcën 5 të këtyre udhëzimeve (dhe çdo nënkriter të rënë dakord) me një sistem vlerësimi fiks pikësh dhe koeficientësh.</w:t>
      </w:r>
    </w:p>
    <w:p w14:paraId="71FBED73"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Deklarata nëse tarifat doganore dhe akciza, taksat dhe detyrimet në vendin e Klientit duhet të përfshihen në krahasimin e çmimit (zakonisht vlerësimi nuk përfshin taksat ose detyrimet).</w:t>
      </w:r>
    </w:p>
    <w:p w14:paraId="71FBED74"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Cilësia minimale e ofertave për shërbimet që do të merren në konsideratë në vlerësimin e kuotave të çmimit dhe në vlerësimin e përgjithshëm (të jepen pikët minimale të 75% të pikëve).</w:t>
      </w:r>
    </w:p>
    <w:p w14:paraId="71FBED75"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Koeficienti i ofertës për shërbimet (zakonisht 70%) dhe koeficienti i kuotimit të çmimit (zakonisht 30%) në vlerësimin total.</w:t>
      </w:r>
    </w:p>
    <w:p w14:paraId="71FBED76"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Merrni në konsideratë se bisedimet për kontratën shërbejnë vetëm për qartësimin e zërave të paqartë.</w:t>
      </w:r>
    </w:p>
    <w:p w14:paraId="71FBED77" w14:textId="77777777" w:rsidR="00180E6F" w:rsidRPr="00180E6F" w:rsidRDefault="00180E6F" w:rsidP="00180E6F">
      <w:pPr>
        <w:widowControl w:val="0"/>
        <w:spacing w:after="0" w:line="240" w:lineRule="auto"/>
        <w:ind w:firstLine="284"/>
        <w:jc w:val="both"/>
        <w:rPr>
          <w:rFonts w:ascii="Garamond" w:hAnsi="Garamond" w:cs="CG Times"/>
          <w:b/>
          <w:spacing w:val="-4"/>
          <w:sz w:val="24"/>
        </w:rPr>
      </w:pPr>
      <w:r w:rsidRPr="00180E6F">
        <w:rPr>
          <w:rFonts w:ascii="Garamond" w:hAnsi="Garamond" w:cs="CG Times"/>
          <w:b/>
          <w:spacing w:val="-4"/>
          <w:sz w:val="24"/>
        </w:rPr>
        <w:t>9. Raportet</w:t>
      </w:r>
    </w:p>
    <w:p w14:paraId="71FBED78"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 Raporte nga konsulenti (lloji i raportit, përmbajtja, shpeshtësia e raportimit, marrësi, numri i kopjeve), duke përfshirë raportin përfundimtar që mbulon periudhën kontraktuese pas përfundimit të autorizimit. </w:t>
      </w:r>
    </w:p>
    <w:p w14:paraId="71FBED79"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Përmbajtja dhe ndarja e parashikuar (seksioni kryesor), shtojca/t, lloji dhe madhësia e çdo përmbledhjeje të krijuar).</w:t>
      </w:r>
    </w:p>
    <w:p w14:paraId="71FBED7A"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Formati i parashikuar i raporteve (nga të dyja anët, numri maksimal i faqeve të kërkuara).</w:t>
      </w:r>
    </w:p>
    <w:p w14:paraId="71FBED7B" w14:textId="77777777" w:rsidR="00180E6F" w:rsidRPr="00180E6F" w:rsidRDefault="00180E6F" w:rsidP="00180E6F">
      <w:pPr>
        <w:widowControl w:val="0"/>
        <w:spacing w:after="0" w:line="240" w:lineRule="auto"/>
        <w:jc w:val="both"/>
        <w:rPr>
          <w:rFonts w:ascii="Garamond" w:hAnsi="Garamond" w:cs="CG Times"/>
          <w:spacing w:val="-4"/>
          <w:sz w:val="24"/>
        </w:rPr>
      </w:pPr>
    </w:p>
    <w:p w14:paraId="71FBED7C" w14:textId="77777777" w:rsidR="00180E6F" w:rsidRPr="00180E6F" w:rsidRDefault="00180E6F" w:rsidP="00180E6F">
      <w:pPr>
        <w:keepNext/>
        <w:widowControl w:val="0"/>
        <w:spacing w:after="0" w:line="240" w:lineRule="auto"/>
        <w:jc w:val="center"/>
        <w:outlineLvl w:val="2"/>
        <w:rPr>
          <w:rFonts w:ascii="Garamond" w:hAnsi="Garamond" w:cs="CG Times"/>
          <w:bCs/>
          <w:spacing w:val="-4"/>
          <w:sz w:val="24"/>
        </w:rPr>
      </w:pPr>
      <w:bookmarkStart w:id="16" w:name="page37"/>
      <w:bookmarkEnd w:id="16"/>
      <w:r w:rsidRPr="00180E6F">
        <w:rPr>
          <w:rFonts w:ascii="Garamond" w:hAnsi="Garamond" w:cs="CG Times"/>
          <w:bCs/>
          <w:spacing w:val="-4"/>
          <w:sz w:val="24"/>
        </w:rPr>
        <w:t>SHTOJCA 7</w:t>
      </w:r>
    </w:p>
    <w:p w14:paraId="71FBED7D" w14:textId="77777777" w:rsidR="00180E6F" w:rsidRPr="00180E6F" w:rsidRDefault="00180E6F" w:rsidP="00180E6F">
      <w:pPr>
        <w:widowControl w:val="0"/>
        <w:spacing w:after="0" w:line="240" w:lineRule="auto"/>
        <w:ind w:firstLine="284"/>
        <w:jc w:val="center"/>
        <w:rPr>
          <w:rFonts w:ascii="Garamond" w:hAnsi="Garamond" w:cs="CG Times"/>
          <w:spacing w:val="-4"/>
          <w:sz w:val="24"/>
        </w:rPr>
      </w:pPr>
      <w:r w:rsidRPr="00180E6F">
        <w:rPr>
          <w:rFonts w:ascii="Garamond" w:hAnsi="Garamond" w:cs="CG Times"/>
          <w:spacing w:val="-4"/>
          <w:sz w:val="24"/>
        </w:rPr>
        <w:t>KOMENTE PËR VLERËSIMIN E OFERTAVE</w:t>
      </w:r>
    </w:p>
    <w:p w14:paraId="71FBED7E" w14:textId="77777777" w:rsidR="00180E6F" w:rsidRPr="00180E6F" w:rsidRDefault="00180E6F" w:rsidP="00180E6F">
      <w:pPr>
        <w:widowControl w:val="0"/>
        <w:spacing w:after="0" w:line="240" w:lineRule="auto"/>
        <w:ind w:firstLine="284"/>
        <w:jc w:val="center"/>
        <w:rPr>
          <w:rFonts w:ascii="Garamond" w:hAnsi="Garamond" w:cs="CG Times"/>
          <w:b/>
          <w:spacing w:val="-4"/>
          <w:sz w:val="14"/>
        </w:rPr>
      </w:pPr>
    </w:p>
    <w:p w14:paraId="71FBED7F"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1. Oferta për shërbimet duhet të paraqesë </w:t>
      </w:r>
      <w:r w:rsidRPr="00180E6F">
        <w:rPr>
          <w:rFonts w:ascii="Garamond" w:hAnsi="Garamond" w:cs="CG Times"/>
          <w:spacing w:val="-4"/>
          <w:sz w:val="24"/>
        </w:rPr>
        <w:lastRenderedPageBreak/>
        <w:t>termat e referencës dhe objektivi i tyre duhet të jetë kuptuar plotësisht, si dhe metodat dhe burimet e propozuara duhet të jenë të përshtatshme dhe të përdoren si duhet për të përmbushur detyrat e kërkuara. Gjatë hartimit të ofertës për shërbimet, ofertuesit duhet të studiojnë termat e referencës, çdo kusht të veçantë në kërkesën për tendera dhe kriteret e mëposhtme të vlerësimit.</w:t>
      </w:r>
    </w:p>
    <w:p w14:paraId="71FBED80"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2. Gjatë vlerësimit të ofertave për shërbime, duhet t’i jepet vlerë shkurtësisë/përmbledhjes dhe saktësisë së deklaratave të ofertuesit. Meqë vlerësimi kryhet nga profesionistët, ofertuesit duhet të shmangin shpjegimet shabllon. Dokumentet duhet të jenë të plota, të qarta dhe të rregulluara në mënyrë të kuptueshme. Veçanërisht, në rastin e termave më komplekse të referencës, prezantimi duhet të përfshijë diagrama, tabela dhe grafikë.</w:t>
      </w:r>
    </w:p>
    <w:p w14:paraId="71FBED81"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3. Vetëm ofertuesit që marrin jo më pak se numrin minimal të pikëve të përcaktuara në kërkesën për tendera, do t’i nënshtrohen vlerësimit të kuotave të çmimit. </w:t>
      </w:r>
    </w:p>
    <w:p w14:paraId="71FBED82"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4. Koeficienti i kritereve do të vendoset në kërkesën për tendera në përputhje me kërkesat e projektit. Koeficienti për “konceptin dhe metodat” do të jetë përgjithësisht 55%-60% në fazën e studimit, dhe 40%–45% për mbikëqyrjen e ndërtimit. Koeficienti për “analizën kritike të objektivit të projektit dhe termave të referencës” mund të reduktohet deri në 50% për termat e referencës që përfshijnë pak ose aspak analizë kritike të termave të referencës (p.sh. mbikëqyrja e ndërtimit). Në rastin kur Klienti dhe KfW-ja kanë rënë dakord për nënkriteret, këto dhe koeficienti i tyre do të paraqiten në kërkesën për tendera.</w:t>
      </w:r>
    </w:p>
    <w:p w14:paraId="71FBED83"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5. Vlerësimi i ofertave për shërbimet do të bazohet në kriteret e mëposhtme:</w:t>
      </w:r>
    </w:p>
    <w:p w14:paraId="71FBED84" w14:textId="77777777" w:rsidR="00180E6F" w:rsidRDefault="00180E6F" w:rsidP="00180E6F">
      <w:pPr>
        <w:widowControl w:val="0"/>
        <w:spacing w:after="0" w:line="240" w:lineRule="auto"/>
        <w:ind w:firstLine="284"/>
        <w:jc w:val="both"/>
        <w:rPr>
          <w:rFonts w:ascii="Garamond" w:hAnsi="Garamond" w:cs="CG Times"/>
          <w:sz w:val="24"/>
        </w:rPr>
      </w:pPr>
    </w:p>
    <w:p w14:paraId="0D4F96E9" w14:textId="77777777" w:rsidR="00440010" w:rsidRPr="00180E6F" w:rsidRDefault="00440010" w:rsidP="00180E6F">
      <w:pPr>
        <w:widowControl w:val="0"/>
        <w:spacing w:after="0" w:line="240" w:lineRule="auto"/>
        <w:ind w:firstLine="284"/>
        <w:jc w:val="both"/>
        <w:rPr>
          <w:rFonts w:ascii="Garamond" w:hAnsi="Garamond" w:cs="CG Times"/>
          <w:sz w:val="24"/>
        </w:rPr>
      </w:pPr>
    </w:p>
    <w:p w14:paraId="71FBED85" w14:textId="77777777" w:rsidR="00180E6F" w:rsidRPr="00180E6F" w:rsidRDefault="00180E6F" w:rsidP="00180E6F">
      <w:pPr>
        <w:widowControl w:val="0"/>
        <w:spacing w:after="0" w:line="240" w:lineRule="auto"/>
        <w:ind w:firstLine="284"/>
        <w:jc w:val="both"/>
        <w:rPr>
          <w:rFonts w:ascii="Garamond" w:hAnsi="Garamond" w:cs="CG Times"/>
          <w:sz w:val="24"/>
        </w:rPr>
        <w:sectPr w:rsidR="00180E6F" w:rsidRPr="00180E6F" w:rsidSect="007F74A4">
          <w:type w:val="continuous"/>
          <w:pgSz w:w="11907" w:h="16840" w:code="9"/>
          <w:pgMar w:top="720" w:right="1134" w:bottom="720" w:left="1134" w:header="851" w:footer="851" w:gutter="0"/>
          <w:cols w:num="2" w:space="454"/>
          <w:docGrid w:linePitch="360"/>
        </w:sectPr>
      </w:pPr>
    </w:p>
    <w:p w14:paraId="71FBED86" w14:textId="77777777" w:rsidR="00180E6F" w:rsidRPr="00180E6F" w:rsidRDefault="00180E6F" w:rsidP="00180E6F">
      <w:pPr>
        <w:widowControl w:val="0"/>
        <w:spacing w:after="0" w:line="240" w:lineRule="auto"/>
        <w:ind w:firstLine="284"/>
        <w:jc w:val="both"/>
        <w:rPr>
          <w:rFonts w:ascii="Garamond" w:hAnsi="Garamond" w:cs="CG Times"/>
          <w:sz w:val="14"/>
          <w:szCs w:val="24"/>
        </w:rPr>
      </w:pPr>
    </w:p>
    <w:tbl>
      <w:tblPr>
        <w:tblW w:w="5000" w:type="pct"/>
        <w:jc w:val="center"/>
        <w:tblCellMar>
          <w:left w:w="0" w:type="dxa"/>
          <w:right w:w="0" w:type="dxa"/>
        </w:tblCellMar>
        <w:tblLook w:val="0000" w:firstRow="0" w:lastRow="0" w:firstColumn="0" w:lastColumn="0" w:noHBand="0" w:noVBand="0"/>
      </w:tblPr>
      <w:tblGrid>
        <w:gridCol w:w="1012"/>
        <w:gridCol w:w="5984"/>
        <w:gridCol w:w="2643"/>
      </w:tblGrid>
      <w:tr w:rsidR="00180E6F" w:rsidRPr="00180E6F" w14:paraId="71FBED89" w14:textId="77777777" w:rsidTr="007F74A4">
        <w:trPr>
          <w:trHeight w:val="292"/>
          <w:jc w:val="center"/>
        </w:trPr>
        <w:tc>
          <w:tcPr>
            <w:tcW w:w="3629" w:type="pct"/>
            <w:gridSpan w:val="2"/>
            <w:shd w:val="clear" w:color="auto" w:fill="auto"/>
            <w:vAlign w:val="bottom"/>
          </w:tcPr>
          <w:p w14:paraId="71FBED87" w14:textId="77777777" w:rsidR="00180E6F" w:rsidRPr="00180E6F" w:rsidRDefault="00180E6F" w:rsidP="00180E6F">
            <w:pPr>
              <w:widowControl w:val="0"/>
              <w:spacing w:after="0" w:line="240" w:lineRule="auto"/>
              <w:ind w:left="113" w:right="113"/>
              <w:jc w:val="both"/>
              <w:rPr>
                <w:rFonts w:ascii="Garamond" w:hAnsi="Garamond" w:cs="CG Times"/>
                <w:b/>
                <w:sz w:val="24"/>
              </w:rPr>
            </w:pPr>
            <w:r w:rsidRPr="00180E6F">
              <w:rPr>
                <w:rFonts w:ascii="Garamond" w:hAnsi="Garamond" w:cs="CG Times"/>
                <w:b/>
                <w:sz w:val="24"/>
              </w:rPr>
              <w:t>Kriteret</w:t>
            </w:r>
          </w:p>
        </w:tc>
        <w:tc>
          <w:tcPr>
            <w:tcW w:w="1371" w:type="pct"/>
            <w:shd w:val="clear" w:color="auto" w:fill="auto"/>
            <w:vAlign w:val="bottom"/>
          </w:tcPr>
          <w:p w14:paraId="71FBED88" w14:textId="77777777" w:rsidR="00180E6F" w:rsidRPr="00180E6F" w:rsidRDefault="00180E6F" w:rsidP="00180E6F">
            <w:pPr>
              <w:widowControl w:val="0"/>
              <w:spacing w:after="0" w:line="240" w:lineRule="auto"/>
              <w:ind w:left="113" w:right="113"/>
              <w:jc w:val="center"/>
              <w:rPr>
                <w:rFonts w:ascii="Garamond" w:hAnsi="Garamond" w:cs="CG Times"/>
                <w:b/>
                <w:sz w:val="24"/>
              </w:rPr>
            </w:pPr>
            <w:r w:rsidRPr="00180E6F">
              <w:rPr>
                <w:rFonts w:ascii="Garamond" w:hAnsi="Garamond" w:cs="CG Times"/>
                <w:b/>
                <w:sz w:val="24"/>
              </w:rPr>
              <w:t>Pikët</w:t>
            </w:r>
          </w:p>
        </w:tc>
      </w:tr>
      <w:tr w:rsidR="00180E6F" w:rsidRPr="00180E6F" w14:paraId="71FBED8D" w14:textId="77777777" w:rsidTr="007F74A4">
        <w:trPr>
          <w:trHeight w:val="171"/>
          <w:jc w:val="center"/>
        </w:trPr>
        <w:tc>
          <w:tcPr>
            <w:tcW w:w="525" w:type="pct"/>
            <w:shd w:val="clear" w:color="auto" w:fill="auto"/>
            <w:vAlign w:val="bottom"/>
          </w:tcPr>
          <w:p w14:paraId="71FBED8A" w14:textId="77777777" w:rsidR="00180E6F" w:rsidRPr="00180E6F" w:rsidRDefault="00180E6F" w:rsidP="00180E6F">
            <w:pPr>
              <w:widowControl w:val="0"/>
              <w:spacing w:after="0" w:line="240" w:lineRule="auto"/>
              <w:ind w:left="113" w:right="113"/>
              <w:jc w:val="both"/>
              <w:rPr>
                <w:rFonts w:ascii="Garamond" w:hAnsi="Garamond" w:cs="CG Times"/>
                <w:b/>
                <w:sz w:val="24"/>
              </w:rPr>
            </w:pPr>
            <w:r w:rsidRPr="00180E6F">
              <w:rPr>
                <w:rFonts w:ascii="Garamond" w:hAnsi="Garamond" w:cs="CG Times"/>
                <w:b/>
                <w:sz w:val="24"/>
              </w:rPr>
              <w:t>1.</w:t>
            </w:r>
          </w:p>
        </w:tc>
        <w:tc>
          <w:tcPr>
            <w:tcW w:w="3104" w:type="pct"/>
            <w:shd w:val="clear" w:color="auto" w:fill="auto"/>
            <w:vAlign w:val="bottom"/>
          </w:tcPr>
          <w:p w14:paraId="71FBED8B" w14:textId="77777777" w:rsidR="00180E6F" w:rsidRPr="00180E6F" w:rsidRDefault="00180E6F" w:rsidP="00180E6F">
            <w:pPr>
              <w:widowControl w:val="0"/>
              <w:spacing w:after="0" w:line="240" w:lineRule="auto"/>
              <w:ind w:left="113" w:right="113"/>
              <w:jc w:val="both"/>
              <w:rPr>
                <w:rFonts w:ascii="Garamond" w:hAnsi="Garamond" w:cs="CG Times"/>
                <w:b/>
                <w:sz w:val="24"/>
              </w:rPr>
            </w:pPr>
            <w:r w:rsidRPr="00180E6F">
              <w:rPr>
                <w:rFonts w:ascii="Garamond" w:hAnsi="Garamond" w:cs="CG Times"/>
                <w:b/>
                <w:sz w:val="24"/>
              </w:rPr>
              <w:t>Koncepti dhe metodat</w:t>
            </w:r>
          </w:p>
        </w:tc>
        <w:tc>
          <w:tcPr>
            <w:tcW w:w="1371" w:type="pct"/>
            <w:shd w:val="clear" w:color="auto" w:fill="auto"/>
            <w:vAlign w:val="bottom"/>
          </w:tcPr>
          <w:p w14:paraId="71FBED8C" w14:textId="77777777" w:rsidR="00180E6F" w:rsidRPr="00180E6F" w:rsidRDefault="00180E6F" w:rsidP="00180E6F">
            <w:pPr>
              <w:widowControl w:val="0"/>
              <w:spacing w:after="0" w:line="240" w:lineRule="auto"/>
              <w:ind w:left="113" w:right="113"/>
              <w:jc w:val="center"/>
              <w:rPr>
                <w:rFonts w:ascii="Garamond" w:hAnsi="Garamond" w:cs="CG Times"/>
                <w:b/>
                <w:sz w:val="24"/>
              </w:rPr>
            </w:pPr>
            <w:r w:rsidRPr="00180E6F">
              <w:rPr>
                <w:rFonts w:ascii="Garamond" w:hAnsi="Garamond" w:cs="CG Times"/>
                <w:b/>
                <w:sz w:val="24"/>
              </w:rPr>
              <w:t>40–60</w:t>
            </w:r>
          </w:p>
        </w:tc>
      </w:tr>
      <w:tr w:rsidR="00180E6F" w:rsidRPr="00180E6F" w14:paraId="71FBED91" w14:textId="77777777" w:rsidTr="007F74A4">
        <w:trPr>
          <w:trHeight w:val="174"/>
          <w:jc w:val="center"/>
        </w:trPr>
        <w:tc>
          <w:tcPr>
            <w:tcW w:w="525" w:type="pct"/>
            <w:shd w:val="clear" w:color="auto" w:fill="auto"/>
            <w:vAlign w:val="bottom"/>
          </w:tcPr>
          <w:p w14:paraId="71FBED8E" w14:textId="77777777" w:rsidR="00180E6F" w:rsidRPr="00180E6F" w:rsidRDefault="00180E6F" w:rsidP="00180E6F">
            <w:pPr>
              <w:widowControl w:val="0"/>
              <w:spacing w:after="0" w:line="240" w:lineRule="auto"/>
              <w:ind w:left="113" w:right="113"/>
              <w:jc w:val="both"/>
              <w:rPr>
                <w:rFonts w:ascii="Garamond" w:hAnsi="Garamond" w:cs="CG Times"/>
                <w:sz w:val="24"/>
              </w:rPr>
            </w:pPr>
            <w:r w:rsidRPr="00180E6F">
              <w:rPr>
                <w:rFonts w:ascii="Garamond" w:hAnsi="Garamond" w:cs="CG Times"/>
                <w:sz w:val="24"/>
              </w:rPr>
              <w:t>1.1</w:t>
            </w:r>
          </w:p>
        </w:tc>
        <w:tc>
          <w:tcPr>
            <w:tcW w:w="3104" w:type="pct"/>
            <w:shd w:val="clear" w:color="auto" w:fill="auto"/>
            <w:vAlign w:val="bottom"/>
          </w:tcPr>
          <w:p w14:paraId="71FBED8F" w14:textId="77777777" w:rsidR="00180E6F" w:rsidRPr="00180E6F" w:rsidRDefault="00180E6F" w:rsidP="00180E6F">
            <w:pPr>
              <w:widowControl w:val="0"/>
              <w:spacing w:after="0" w:line="240" w:lineRule="auto"/>
              <w:ind w:left="113" w:right="113"/>
              <w:jc w:val="both"/>
              <w:rPr>
                <w:rFonts w:ascii="Garamond" w:hAnsi="Garamond" w:cs="CG Times"/>
                <w:sz w:val="24"/>
              </w:rPr>
            </w:pPr>
            <w:r w:rsidRPr="00180E6F">
              <w:rPr>
                <w:rFonts w:ascii="Garamond" w:hAnsi="Garamond" w:cs="CG Times"/>
                <w:sz w:val="24"/>
              </w:rPr>
              <w:t>Qartësia dhe plotësia e ofertës</w:t>
            </w:r>
          </w:p>
        </w:tc>
        <w:tc>
          <w:tcPr>
            <w:tcW w:w="1371" w:type="pct"/>
            <w:shd w:val="clear" w:color="auto" w:fill="auto"/>
            <w:vAlign w:val="bottom"/>
          </w:tcPr>
          <w:p w14:paraId="71FBED90" w14:textId="77777777" w:rsidR="00180E6F" w:rsidRPr="00180E6F" w:rsidRDefault="00180E6F" w:rsidP="00180E6F">
            <w:pPr>
              <w:widowControl w:val="0"/>
              <w:spacing w:after="0" w:line="240" w:lineRule="auto"/>
              <w:ind w:left="113" w:right="113"/>
              <w:jc w:val="center"/>
              <w:rPr>
                <w:rFonts w:ascii="Garamond" w:hAnsi="Garamond" w:cs="CG Times"/>
                <w:sz w:val="24"/>
              </w:rPr>
            </w:pPr>
            <w:r w:rsidRPr="00180E6F">
              <w:rPr>
                <w:rFonts w:ascii="Garamond" w:hAnsi="Garamond" w:cs="CG Times"/>
                <w:sz w:val="24"/>
              </w:rPr>
              <w:t>rreth 10 pikë</w:t>
            </w:r>
          </w:p>
        </w:tc>
      </w:tr>
      <w:tr w:rsidR="00180E6F" w:rsidRPr="00180E6F" w14:paraId="71FBED95" w14:textId="77777777" w:rsidTr="007F74A4">
        <w:trPr>
          <w:trHeight w:val="334"/>
          <w:jc w:val="center"/>
        </w:trPr>
        <w:tc>
          <w:tcPr>
            <w:tcW w:w="525" w:type="pct"/>
            <w:shd w:val="clear" w:color="auto" w:fill="auto"/>
          </w:tcPr>
          <w:p w14:paraId="71FBED92" w14:textId="77777777" w:rsidR="00180E6F" w:rsidRPr="00180E6F" w:rsidRDefault="00180E6F" w:rsidP="00180E6F">
            <w:pPr>
              <w:widowControl w:val="0"/>
              <w:spacing w:after="0" w:line="240" w:lineRule="auto"/>
              <w:ind w:right="113"/>
              <w:rPr>
                <w:rFonts w:ascii="Garamond" w:hAnsi="Garamond" w:cs="CG Times"/>
                <w:sz w:val="24"/>
              </w:rPr>
            </w:pPr>
            <w:r w:rsidRPr="00180E6F">
              <w:rPr>
                <w:rFonts w:ascii="Garamond" w:hAnsi="Garamond" w:cs="CG Times"/>
                <w:sz w:val="24"/>
              </w:rPr>
              <w:t xml:space="preserve"> 1.2</w:t>
            </w:r>
          </w:p>
        </w:tc>
        <w:tc>
          <w:tcPr>
            <w:tcW w:w="3104" w:type="pct"/>
            <w:shd w:val="clear" w:color="auto" w:fill="auto"/>
            <w:vAlign w:val="bottom"/>
          </w:tcPr>
          <w:p w14:paraId="71FBED93" w14:textId="77777777" w:rsidR="00180E6F" w:rsidRPr="00180E6F" w:rsidRDefault="00180E6F" w:rsidP="00180E6F">
            <w:pPr>
              <w:widowControl w:val="0"/>
              <w:spacing w:after="0" w:line="240" w:lineRule="auto"/>
              <w:ind w:left="113" w:right="113"/>
              <w:jc w:val="both"/>
              <w:rPr>
                <w:rFonts w:ascii="Garamond" w:hAnsi="Garamond" w:cs="CG Times"/>
                <w:sz w:val="24"/>
              </w:rPr>
            </w:pPr>
            <w:r w:rsidRPr="00180E6F">
              <w:rPr>
                <w:rFonts w:ascii="Garamond" w:hAnsi="Garamond" w:cs="CG Times"/>
                <w:sz w:val="24"/>
              </w:rPr>
              <w:t>Analizë kritike e objektivit të projektit dhe termave të referencës</w:t>
            </w:r>
          </w:p>
        </w:tc>
        <w:tc>
          <w:tcPr>
            <w:tcW w:w="1371" w:type="pct"/>
            <w:shd w:val="clear" w:color="auto" w:fill="auto"/>
            <w:vAlign w:val="bottom"/>
          </w:tcPr>
          <w:p w14:paraId="71FBED94" w14:textId="77777777" w:rsidR="00180E6F" w:rsidRPr="00180E6F" w:rsidRDefault="00180E6F" w:rsidP="00180E6F">
            <w:pPr>
              <w:widowControl w:val="0"/>
              <w:spacing w:after="0" w:line="240" w:lineRule="auto"/>
              <w:ind w:left="113" w:right="113"/>
              <w:jc w:val="center"/>
              <w:rPr>
                <w:rFonts w:ascii="Garamond" w:hAnsi="Garamond" w:cs="CG Times"/>
                <w:sz w:val="24"/>
              </w:rPr>
            </w:pPr>
            <w:r w:rsidRPr="00180E6F">
              <w:rPr>
                <w:rFonts w:ascii="Garamond" w:hAnsi="Garamond" w:cs="CG Times"/>
                <w:sz w:val="24"/>
              </w:rPr>
              <w:t>rreth 30 pikë</w:t>
            </w:r>
          </w:p>
        </w:tc>
      </w:tr>
      <w:tr w:rsidR="00180E6F" w:rsidRPr="00180E6F" w14:paraId="71FBED99" w14:textId="77777777" w:rsidTr="007F74A4">
        <w:trPr>
          <w:trHeight w:val="324"/>
          <w:jc w:val="center"/>
        </w:trPr>
        <w:tc>
          <w:tcPr>
            <w:tcW w:w="525" w:type="pct"/>
            <w:shd w:val="clear" w:color="auto" w:fill="auto"/>
          </w:tcPr>
          <w:p w14:paraId="71FBED96" w14:textId="77777777" w:rsidR="00180E6F" w:rsidRPr="00180E6F" w:rsidRDefault="00180E6F" w:rsidP="00180E6F">
            <w:pPr>
              <w:widowControl w:val="0"/>
              <w:spacing w:after="0" w:line="240" w:lineRule="auto"/>
              <w:ind w:left="113" w:right="113"/>
              <w:rPr>
                <w:rFonts w:ascii="Garamond" w:hAnsi="Garamond" w:cs="CG Times"/>
                <w:sz w:val="24"/>
              </w:rPr>
            </w:pPr>
            <w:r w:rsidRPr="00180E6F">
              <w:rPr>
                <w:rFonts w:ascii="Garamond" w:hAnsi="Garamond" w:cs="CG Times"/>
                <w:sz w:val="24"/>
              </w:rPr>
              <w:t>1.3</w:t>
            </w:r>
          </w:p>
        </w:tc>
        <w:tc>
          <w:tcPr>
            <w:tcW w:w="3104" w:type="pct"/>
            <w:shd w:val="clear" w:color="auto" w:fill="auto"/>
            <w:vAlign w:val="bottom"/>
          </w:tcPr>
          <w:p w14:paraId="71FBED97" w14:textId="77777777" w:rsidR="00180E6F" w:rsidRPr="00180E6F" w:rsidRDefault="00180E6F" w:rsidP="00180E6F">
            <w:pPr>
              <w:widowControl w:val="0"/>
              <w:spacing w:after="0" w:line="240" w:lineRule="auto"/>
              <w:ind w:left="113" w:right="113"/>
              <w:jc w:val="both"/>
              <w:rPr>
                <w:rFonts w:ascii="Garamond" w:hAnsi="Garamond" w:cs="CG Times"/>
                <w:sz w:val="24"/>
              </w:rPr>
            </w:pPr>
            <w:r w:rsidRPr="00180E6F">
              <w:rPr>
                <w:rFonts w:ascii="Garamond" w:hAnsi="Garamond" w:cs="CG Times"/>
                <w:sz w:val="24"/>
              </w:rPr>
              <w:t>Koncepti dhe metoda e propozuar, duke përfshirë programin e punës, programimin e personelit dhe mekanizmat e monitorimit dhe koordinimit</w:t>
            </w:r>
          </w:p>
        </w:tc>
        <w:tc>
          <w:tcPr>
            <w:tcW w:w="1371" w:type="pct"/>
            <w:shd w:val="clear" w:color="auto" w:fill="auto"/>
            <w:vAlign w:val="bottom"/>
          </w:tcPr>
          <w:p w14:paraId="71FBED98" w14:textId="77777777" w:rsidR="00180E6F" w:rsidRPr="00180E6F" w:rsidRDefault="00180E6F" w:rsidP="00180E6F">
            <w:pPr>
              <w:widowControl w:val="0"/>
              <w:spacing w:after="0" w:line="240" w:lineRule="auto"/>
              <w:ind w:left="113" w:right="113"/>
              <w:jc w:val="center"/>
              <w:rPr>
                <w:rFonts w:ascii="Garamond" w:hAnsi="Garamond" w:cs="CG Times"/>
                <w:sz w:val="24"/>
              </w:rPr>
            </w:pPr>
            <w:r w:rsidRPr="00180E6F">
              <w:rPr>
                <w:rFonts w:ascii="Garamond" w:hAnsi="Garamond" w:cs="CG Times"/>
                <w:sz w:val="24"/>
              </w:rPr>
              <w:t>rreth 60 pikë</w:t>
            </w:r>
          </w:p>
        </w:tc>
      </w:tr>
      <w:tr w:rsidR="00180E6F" w:rsidRPr="00180E6F" w14:paraId="71FBED9C" w14:textId="77777777" w:rsidTr="007F74A4">
        <w:trPr>
          <w:trHeight w:val="370"/>
          <w:jc w:val="center"/>
        </w:trPr>
        <w:tc>
          <w:tcPr>
            <w:tcW w:w="3629" w:type="pct"/>
            <w:gridSpan w:val="2"/>
            <w:shd w:val="clear" w:color="auto" w:fill="auto"/>
            <w:vAlign w:val="bottom"/>
          </w:tcPr>
          <w:p w14:paraId="71FBED9A" w14:textId="77777777" w:rsidR="00180E6F" w:rsidRPr="00180E6F" w:rsidRDefault="00180E6F" w:rsidP="00180E6F">
            <w:pPr>
              <w:widowControl w:val="0"/>
              <w:spacing w:after="0" w:line="240" w:lineRule="auto"/>
              <w:ind w:left="113" w:right="113"/>
              <w:jc w:val="both"/>
              <w:rPr>
                <w:rFonts w:ascii="Garamond" w:hAnsi="Garamond" w:cs="CG Times"/>
                <w:b/>
                <w:sz w:val="24"/>
              </w:rPr>
            </w:pPr>
            <w:r w:rsidRPr="00180E6F">
              <w:rPr>
                <w:rFonts w:ascii="Garamond" w:hAnsi="Garamond" w:cs="CG Times"/>
                <w:b/>
                <w:sz w:val="24"/>
              </w:rPr>
              <w:t xml:space="preserve">2. Kualifikimet e personelit të caktuar përfundimisht </w:t>
            </w:r>
          </w:p>
        </w:tc>
        <w:tc>
          <w:tcPr>
            <w:tcW w:w="1371" w:type="pct"/>
            <w:shd w:val="clear" w:color="auto" w:fill="auto"/>
            <w:vAlign w:val="bottom"/>
          </w:tcPr>
          <w:p w14:paraId="71FBED9B" w14:textId="77777777" w:rsidR="00180E6F" w:rsidRPr="00180E6F" w:rsidRDefault="00180E6F" w:rsidP="00180E6F">
            <w:pPr>
              <w:widowControl w:val="0"/>
              <w:spacing w:after="0" w:line="240" w:lineRule="auto"/>
              <w:ind w:left="113" w:right="113"/>
              <w:jc w:val="center"/>
              <w:rPr>
                <w:rFonts w:ascii="Garamond" w:hAnsi="Garamond" w:cs="CG Times"/>
                <w:b/>
                <w:sz w:val="24"/>
              </w:rPr>
            </w:pPr>
            <w:r w:rsidRPr="00180E6F">
              <w:rPr>
                <w:rFonts w:ascii="Garamond" w:hAnsi="Garamond" w:cs="CG Times"/>
                <w:b/>
                <w:sz w:val="24"/>
              </w:rPr>
              <w:t>60- 40</w:t>
            </w:r>
          </w:p>
        </w:tc>
      </w:tr>
      <w:tr w:rsidR="00180E6F" w:rsidRPr="00180E6F" w14:paraId="71FBEDA0" w14:textId="77777777" w:rsidTr="007F74A4">
        <w:trPr>
          <w:trHeight w:val="396"/>
          <w:jc w:val="center"/>
        </w:trPr>
        <w:tc>
          <w:tcPr>
            <w:tcW w:w="525" w:type="pct"/>
            <w:shd w:val="clear" w:color="auto" w:fill="auto"/>
          </w:tcPr>
          <w:p w14:paraId="71FBED9D" w14:textId="77777777" w:rsidR="00180E6F" w:rsidRPr="00180E6F" w:rsidRDefault="00180E6F" w:rsidP="00180E6F">
            <w:pPr>
              <w:widowControl w:val="0"/>
              <w:spacing w:after="0" w:line="240" w:lineRule="auto"/>
              <w:ind w:left="113" w:right="113"/>
              <w:rPr>
                <w:rFonts w:ascii="Garamond" w:hAnsi="Garamond" w:cs="CG Times"/>
                <w:sz w:val="24"/>
              </w:rPr>
            </w:pPr>
            <w:r w:rsidRPr="00180E6F">
              <w:rPr>
                <w:rFonts w:ascii="Garamond" w:hAnsi="Garamond" w:cs="CG Times"/>
                <w:sz w:val="24"/>
              </w:rPr>
              <w:t>2.1</w:t>
            </w:r>
          </w:p>
        </w:tc>
        <w:tc>
          <w:tcPr>
            <w:tcW w:w="3104" w:type="pct"/>
            <w:shd w:val="clear" w:color="auto" w:fill="auto"/>
            <w:vAlign w:val="bottom"/>
          </w:tcPr>
          <w:p w14:paraId="71FBED9E" w14:textId="77777777" w:rsidR="00180E6F" w:rsidRPr="00180E6F" w:rsidRDefault="00180E6F" w:rsidP="00180E6F">
            <w:pPr>
              <w:widowControl w:val="0"/>
              <w:spacing w:after="0" w:line="240" w:lineRule="auto"/>
              <w:ind w:left="113" w:right="113"/>
              <w:jc w:val="both"/>
              <w:rPr>
                <w:rFonts w:ascii="Garamond" w:hAnsi="Garamond" w:cs="CG Times"/>
                <w:sz w:val="24"/>
              </w:rPr>
            </w:pPr>
            <w:r w:rsidRPr="00180E6F">
              <w:rPr>
                <w:rFonts w:ascii="Garamond" w:hAnsi="Garamond" w:cs="CG Times"/>
                <w:sz w:val="24"/>
              </w:rPr>
              <w:t xml:space="preserve">Kualifikimet e personelit kyç që do të punësohet në projekt, </w:t>
            </w:r>
            <w:r w:rsidRPr="00180E6F">
              <w:rPr>
                <w:rFonts w:ascii="Garamond" w:hAnsi="Garamond" w:cs="CG Times"/>
                <w:sz w:val="24"/>
              </w:rPr>
              <w:lastRenderedPageBreak/>
              <w:t>veçanërisht menaxheri i projektit</w:t>
            </w:r>
          </w:p>
        </w:tc>
        <w:tc>
          <w:tcPr>
            <w:tcW w:w="1371" w:type="pct"/>
            <w:shd w:val="clear" w:color="auto" w:fill="auto"/>
            <w:vAlign w:val="bottom"/>
          </w:tcPr>
          <w:p w14:paraId="71FBED9F" w14:textId="77777777" w:rsidR="00180E6F" w:rsidRPr="00180E6F" w:rsidRDefault="00180E6F" w:rsidP="00180E6F">
            <w:pPr>
              <w:widowControl w:val="0"/>
              <w:spacing w:after="0" w:line="240" w:lineRule="auto"/>
              <w:ind w:left="113" w:right="113"/>
              <w:jc w:val="center"/>
              <w:rPr>
                <w:rFonts w:ascii="Garamond" w:hAnsi="Garamond" w:cs="CG Times"/>
                <w:sz w:val="24"/>
              </w:rPr>
            </w:pPr>
            <w:r w:rsidRPr="00180E6F">
              <w:rPr>
                <w:rFonts w:ascii="Garamond" w:hAnsi="Garamond" w:cs="CG Times"/>
                <w:sz w:val="24"/>
              </w:rPr>
              <w:lastRenderedPageBreak/>
              <w:t>rreth 90 pikë</w:t>
            </w:r>
          </w:p>
        </w:tc>
      </w:tr>
      <w:tr w:rsidR="00180E6F" w:rsidRPr="00180E6F" w14:paraId="71FBEDA4" w14:textId="77777777" w:rsidTr="007F74A4">
        <w:trPr>
          <w:trHeight w:val="324"/>
          <w:jc w:val="center"/>
        </w:trPr>
        <w:tc>
          <w:tcPr>
            <w:tcW w:w="525" w:type="pct"/>
            <w:shd w:val="clear" w:color="auto" w:fill="auto"/>
          </w:tcPr>
          <w:p w14:paraId="71FBEDA1" w14:textId="77777777" w:rsidR="00180E6F" w:rsidRPr="00180E6F" w:rsidRDefault="00180E6F" w:rsidP="00180E6F">
            <w:pPr>
              <w:widowControl w:val="0"/>
              <w:spacing w:after="0" w:line="240" w:lineRule="auto"/>
              <w:ind w:left="113" w:right="113"/>
              <w:rPr>
                <w:rFonts w:ascii="Garamond" w:hAnsi="Garamond" w:cs="CG Times"/>
                <w:sz w:val="24"/>
              </w:rPr>
            </w:pPr>
            <w:r w:rsidRPr="00180E6F">
              <w:rPr>
                <w:rFonts w:ascii="Garamond" w:hAnsi="Garamond" w:cs="CG Times"/>
                <w:sz w:val="24"/>
              </w:rPr>
              <w:lastRenderedPageBreak/>
              <w:t>2.2</w:t>
            </w:r>
          </w:p>
        </w:tc>
        <w:tc>
          <w:tcPr>
            <w:tcW w:w="3104" w:type="pct"/>
            <w:shd w:val="clear" w:color="auto" w:fill="auto"/>
            <w:vAlign w:val="bottom"/>
          </w:tcPr>
          <w:p w14:paraId="71FBEDA2" w14:textId="77777777" w:rsidR="00180E6F" w:rsidRPr="00180E6F" w:rsidRDefault="00180E6F" w:rsidP="00180E6F">
            <w:pPr>
              <w:widowControl w:val="0"/>
              <w:spacing w:after="0" w:line="240" w:lineRule="auto"/>
              <w:ind w:left="113" w:right="113"/>
              <w:jc w:val="both"/>
              <w:rPr>
                <w:rFonts w:ascii="Garamond" w:hAnsi="Garamond" w:cs="CG Times"/>
                <w:sz w:val="24"/>
              </w:rPr>
            </w:pPr>
            <w:r w:rsidRPr="00180E6F">
              <w:rPr>
                <w:rFonts w:ascii="Garamond" w:hAnsi="Garamond" w:cs="CG Times"/>
                <w:sz w:val="24"/>
              </w:rPr>
              <w:t>Kualifikimet e personelit në zyrën qendrore që do të kontrollojnë dhe monitorojnë ekipin, dhe do të ofrojnë shërbime mbështetëse</w:t>
            </w:r>
          </w:p>
        </w:tc>
        <w:tc>
          <w:tcPr>
            <w:tcW w:w="1371" w:type="pct"/>
            <w:shd w:val="clear" w:color="auto" w:fill="auto"/>
            <w:vAlign w:val="bottom"/>
          </w:tcPr>
          <w:p w14:paraId="71FBEDA3" w14:textId="77777777" w:rsidR="00180E6F" w:rsidRPr="00180E6F" w:rsidRDefault="00180E6F" w:rsidP="00180E6F">
            <w:pPr>
              <w:widowControl w:val="0"/>
              <w:spacing w:after="0" w:line="240" w:lineRule="auto"/>
              <w:ind w:left="113" w:right="113"/>
              <w:jc w:val="center"/>
              <w:rPr>
                <w:rFonts w:ascii="Garamond" w:hAnsi="Garamond" w:cs="CG Times"/>
                <w:sz w:val="24"/>
              </w:rPr>
            </w:pPr>
            <w:r w:rsidRPr="00180E6F">
              <w:rPr>
                <w:rFonts w:ascii="Garamond" w:hAnsi="Garamond" w:cs="CG Times"/>
                <w:sz w:val="24"/>
              </w:rPr>
              <w:t>rreth 10 pikë</w:t>
            </w:r>
          </w:p>
        </w:tc>
      </w:tr>
      <w:tr w:rsidR="00180E6F" w:rsidRPr="00180E6F" w14:paraId="71FBEDA7" w14:textId="77777777" w:rsidTr="007F74A4">
        <w:trPr>
          <w:trHeight w:val="372"/>
          <w:jc w:val="center"/>
        </w:trPr>
        <w:tc>
          <w:tcPr>
            <w:tcW w:w="3629" w:type="pct"/>
            <w:gridSpan w:val="2"/>
            <w:shd w:val="clear" w:color="auto" w:fill="auto"/>
            <w:vAlign w:val="bottom"/>
          </w:tcPr>
          <w:p w14:paraId="71FBEDA5" w14:textId="77777777" w:rsidR="00180E6F" w:rsidRPr="00180E6F" w:rsidRDefault="00180E6F" w:rsidP="00180E6F">
            <w:pPr>
              <w:widowControl w:val="0"/>
              <w:spacing w:after="0" w:line="240" w:lineRule="auto"/>
              <w:ind w:left="113" w:right="113"/>
              <w:jc w:val="both"/>
              <w:rPr>
                <w:rFonts w:ascii="Garamond" w:hAnsi="Garamond" w:cs="CG Times"/>
                <w:b/>
                <w:sz w:val="24"/>
              </w:rPr>
            </w:pPr>
            <w:r w:rsidRPr="00180E6F">
              <w:rPr>
                <w:rFonts w:ascii="Garamond" w:hAnsi="Garamond" w:cs="CG Times"/>
                <w:b/>
                <w:sz w:val="24"/>
              </w:rPr>
              <w:t>Totali</w:t>
            </w:r>
          </w:p>
        </w:tc>
        <w:tc>
          <w:tcPr>
            <w:tcW w:w="1371" w:type="pct"/>
            <w:shd w:val="clear" w:color="auto" w:fill="auto"/>
            <w:vAlign w:val="bottom"/>
          </w:tcPr>
          <w:p w14:paraId="71FBEDA6" w14:textId="77777777" w:rsidR="00180E6F" w:rsidRPr="00180E6F" w:rsidRDefault="00180E6F" w:rsidP="00180E6F">
            <w:pPr>
              <w:widowControl w:val="0"/>
              <w:spacing w:after="0" w:line="240" w:lineRule="auto"/>
              <w:ind w:left="113" w:right="113"/>
              <w:jc w:val="center"/>
              <w:rPr>
                <w:rFonts w:ascii="Garamond" w:hAnsi="Garamond" w:cs="CG Times"/>
                <w:b/>
                <w:sz w:val="24"/>
              </w:rPr>
            </w:pPr>
            <w:r w:rsidRPr="00180E6F">
              <w:rPr>
                <w:rFonts w:ascii="Garamond" w:hAnsi="Garamond" w:cs="CG Times"/>
                <w:b/>
                <w:sz w:val="24"/>
              </w:rPr>
              <w:t>100</w:t>
            </w:r>
          </w:p>
        </w:tc>
      </w:tr>
    </w:tbl>
    <w:p w14:paraId="225982AB" w14:textId="77777777" w:rsidR="007F74A4" w:rsidRPr="00180E6F" w:rsidRDefault="007F74A4" w:rsidP="00180E6F">
      <w:pPr>
        <w:widowControl w:val="0"/>
        <w:spacing w:after="0" w:line="240" w:lineRule="auto"/>
        <w:ind w:firstLine="284"/>
        <w:jc w:val="both"/>
        <w:rPr>
          <w:rFonts w:ascii="Garamond" w:hAnsi="Garamond" w:cs="CG Times"/>
          <w:b/>
          <w:sz w:val="24"/>
        </w:rPr>
      </w:pPr>
      <w:bookmarkStart w:id="17" w:name="page38"/>
      <w:bookmarkEnd w:id="17"/>
    </w:p>
    <w:p w14:paraId="3A0AF691" w14:textId="77777777" w:rsidR="00440010" w:rsidRPr="00180E6F" w:rsidRDefault="00440010" w:rsidP="00180E6F">
      <w:pPr>
        <w:widowControl w:val="0"/>
        <w:spacing w:after="0" w:line="240" w:lineRule="auto"/>
        <w:ind w:firstLine="284"/>
        <w:jc w:val="both"/>
        <w:rPr>
          <w:rFonts w:ascii="Garamond" w:hAnsi="Garamond" w:cs="CG Times"/>
          <w:b/>
          <w:sz w:val="24"/>
        </w:rPr>
      </w:pPr>
    </w:p>
    <w:p w14:paraId="71FBEDAA" w14:textId="77777777" w:rsidR="00180E6F" w:rsidRPr="00180E6F" w:rsidRDefault="00180E6F" w:rsidP="00180E6F">
      <w:pPr>
        <w:widowControl w:val="0"/>
        <w:spacing w:after="0" w:line="240" w:lineRule="auto"/>
        <w:ind w:firstLine="284"/>
        <w:jc w:val="both"/>
        <w:rPr>
          <w:rFonts w:ascii="Garamond" w:hAnsi="Garamond" w:cs="CG Times"/>
          <w:b/>
          <w:sz w:val="24"/>
        </w:rPr>
        <w:sectPr w:rsidR="00180E6F" w:rsidRPr="00180E6F" w:rsidSect="007F74A4">
          <w:type w:val="continuous"/>
          <w:pgSz w:w="11907" w:h="16840" w:code="9"/>
          <w:pgMar w:top="720" w:right="1134" w:bottom="720" w:left="1134" w:header="851" w:footer="851" w:gutter="0"/>
          <w:cols w:space="454"/>
          <w:docGrid w:linePitch="360"/>
        </w:sectPr>
      </w:pPr>
    </w:p>
    <w:p w14:paraId="71FBEDAB" w14:textId="77777777" w:rsidR="00180E6F" w:rsidRPr="00180E6F" w:rsidRDefault="00180E6F" w:rsidP="00180E6F">
      <w:pPr>
        <w:widowControl w:val="0"/>
        <w:spacing w:after="0" w:line="240" w:lineRule="auto"/>
        <w:ind w:firstLine="284"/>
        <w:jc w:val="both"/>
        <w:rPr>
          <w:rFonts w:ascii="Garamond" w:hAnsi="Garamond" w:cs="CG Times"/>
          <w:b/>
          <w:spacing w:val="-4"/>
          <w:sz w:val="24"/>
        </w:rPr>
      </w:pPr>
      <w:r w:rsidRPr="00180E6F">
        <w:rPr>
          <w:rFonts w:ascii="Garamond" w:hAnsi="Garamond" w:cs="CG Times"/>
          <w:b/>
          <w:spacing w:val="-4"/>
          <w:sz w:val="24"/>
        </w:rPr>
        <w:lastRenderedPageBreak/>
        <w:t>Shënime për kriteret</w:t>
      </w:r>
    </w:p>
    <w:p w14:paraId="71FBEDAC"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1.1</w:t>
      </w:r>
      <w:r w:rsidRPr="00180E6F">
        <w:rPr>
          <w:rFonts w:ascii="Garamond" w:hAnsi="Garamond" w:cs="CG Times"/>
          <w:spacing w:val="-4"/>
          <w:sz w:val="24"/>
        </w:rPr>
        <w:tab/>
        <w:t xml:space="preserve"> Qartësia dhe plotësia e ofertës</w:t>
      </w:r>
    </w:p>
    <w:p w14:paraId="71FBEDAD"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Oferta për shërbimet duhet të marrë plotësisht në konsideratë, në formë dhe përmbajtje, termat e referencës dhe kushtet e ofertës për shërbimet në kërkesën për tendera. Duhet të paraqiten të gjithë komponentët e kërkuar të ofertës për shërbime. Qartësia e ofertës nënkupton strukturë të qartë, deklarata me shkrim të mbështetura me tabela dhe lista të përshtatshme, dhe mjete të tjera botimi në përputhje me kompleksitetin e termave të referencës, dhe përdorim të ekuilibruar të shtojcave që teksti kryesor të jetë i qartë dhe i saktë. Nëse ka mungesa të vogla në lidhje me termat e referencës, pikët do të zbriten. Mungesat që e kufizojnë shumë krahasimin me ofertat e tjera sjellin përjashtimin e ofertuesit.</w:t>
      </w:r>
    </w:p>
    <w:p w14:paraId="71FBEDAE"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1.2</w:t>
      </w:r>
      <w:r w:rsidRPr="00180E6F">
        <w:rPr>
          <w:rFonts w:ascii="Garamond" w:hAnsi="Garamond" w:cs="CG Times"/>
          <w:spacing w:val="-4"/>
          <w:sz w:val="24"/>
        </w:rPr>
        <w:tab/>
        <w:t xml:space="preserve"> Analiza kritike e objektivit të projektit dhe termave të referencës</w:t>
      </w:r>
    </w:p>
    <w:p w14:paraId="71FBEDAF"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Oferta për shërbime duhet të tregojë se Konsulenti e ka marrë projektin në konsideratë në mënyrë objektive, dhe i ka shqyrtuar termat e tij të referencës në mënyrë kritike dhe hollësisht. Duhet shprehur çdo dyshim për përshtatshmërinë, lidhjen logjike dhe fizibilitetin e aspekteve të veçanta dhe konceptin në tërësi. Seksioni i metodologjisë duhet t’i marrë në konsideratë në mënyrë konstruktive, duke shmangur kufizimet e papranueshme. </w:t>
      </w:r>
    </w:p>
    <w:p w14:paraId="71FBEDB0"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1.3</w:t>
      </w:r>
      <w:r w:rsidRPr="00180E6F">
        <w:rPr>
          <w:rFonts w:ascii="Garamond" w:hAnsi="Garamond" w:cs="CG Times"/>
          <w:spacing w:val="-4"/>
          <w:sz w:val="24"/>
        </w:rPr>
        <w:tab/>
        <w:t xml:space="preserve"> Koncepti dhe metoda e propozuar, duke përfshirë programin e punës, planin për marrjen e personelit dhe mekanizmat e monitorimit dhe koordinimit</w:t>
      </w:r>
    </w:p>
    <w:p w14:paraId="71FBEDB1"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Oferta për shërbime duhet të paraqesë qasjen metodologjike dhe programin e punës në atë mënyrë që të vlerësohet përshtatshmëria e tyre në lidhje me termat e referencës, dhe ato të mund të krahasohen me ofertat e tjera të kualifikuara. Kjo përfshin një deklaratë për organizimin e planifikuar të punës dhe logjistikën. Nëse, në gjykimin profesional të vlerësuesve dhe KfW-së, ka mospërputhje të qarta dhe të mëdha ndërmjet termave të referencës dhe sasive të përcaktuara, </w:t>
      </w:r>
      <w:r w:rsidRPr="00180E6F">
        <w:rPr>
          <w:rFonts w:ascii="Garamond" w:hAnsi="Garamond" w:cs="CG Times"/>
          <w:spacing w:val="-4"/>
          <w:sz w:val="24"/>
        </w:rPr>
        <w:lastRenderedPageBreak/>
        <w:t>oferta nuk do të merret në shqyrtim. Teksti duhet të përcaktojë qartë se si do të zgjidhet detyra dhe se si do të përdoren burimet, si do të ndahet puna ndërmjet anëtarëve të ekipit, si do të organizohet koordinimi me personat e përfshirë dhe ata të prekur dhe sesi do të sigurohet cilësia e punës. Ai duhet shoqëruar me diagrama, tabela, dhe në rastin e punës komplekse, edhe me grafikët e duhur</w:t>
      </w:r>
      <w:r w:rsidRPr="00180E6F">
        <w:rPr>
          <w:rFonts w:ascii="Garamond" w:hAnsi="Garamond" w:cs="CG Times"/>
          <w:spacing w:val="-4"/>
          <w:sz w:val="24"/>
          <w:vertAlign w:val="superscript"/>
        </w:rPr>
        <w:footnoteReference w:id="21"/>
      </w:r>
      <w:r w:rsidRPr="00180E6F">
        <w:rPr>
          <w:rFonts w:ascii="Garamond" w:hAnsi="Garamond" w:cs="CG Times"/>
          <w:spacing w:val="-4"/>
          <w:sz w:val="24"/>
        </w:rPr>
        <w:t>.</w:t>
      </w:r>
    </w:p>
    <w:p w14:paraId="71FBEDB2"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2.1 </w:t>
      </w:r>
      <w:r w:rsidRPr="00180E6F">
        <w:rPr>
          <w:rFonts w:ascii="Garamond" w:hAnsi="Garamond" w:cs="CG Times"/>
          <w:spacing w:val="-4"/>
          <w:sz w:val="24"/>
        </w:rPr>
        <w:tab/>
        <w:t xml:space="preserve">Kualifikimet e personelit kyç që do të punësohet në projekt, veçanërisht menaxheri i projektit </w:t>
      </w:r>
    </w:p>
    <w:p w14:paraId="71FBEDB3"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CV-ja e personelit të ekspertëve për kontratat me pagesë të vetme të personelit kyç duhet të ketë një faqe të parë që përmban një përmbledhje</w:t>
      </w:r>
      <w:r w:rsidRPr="00180E6F">
        <w:rPr>
          <w:rFonts w:ascii="Garamond" w:hAnsi="Garamond" w:cs="CG Times"/>
          <w:spacing w:val="-4"/>
          <w:sz w:val="24"/>
          <w:vertAlign w:val="superscript"/>
        </w:rPr>
        <w:footnoteReference w:id="22"/>
      </w:r>
      <w:r w:rsidRPr="00180E6F">
        <w:rPr>
          <w:rFonts w:ascii="Garamond" w:hAnsi="Garamond" w:cs="CG Times"/>
          <w:spacing w:val="-4"/>
          <w:sz w:val="24"/>
        </w:rPr>
        <w:t xml:space="preserve"> dhe përfshin, këtu ose në tekst, një deklaratë të shkurtër nga ofertuesi për përshtatshmërinë e tyre për punën dhe funksionin e parashikuar sipas këtij projekti të veçantë (me më shumë detaje për </w:t>
      </w:r>
      <w:r w:rsidRPr="00180E6F">
        <w:rPr>
          <w:rFonts w:ascii="Garamond" w:hAnsi="Garamond" w:cs="CG Times"/>
          <w:spacing w:val="-4"/>
          <w:sz w:val="24"/>
        </w:rPr>
        <w:lastRenderedPageBreak/>
        <w:t>ekspertët vendorë). Për kontratat me pagesë të vetme, ofertuesi duhet të deklarojë gjithashtu përbërjen e ekipit të plotë të projektit, pa renditur asnjë emër, dhe periudhat e planifikuara për detyrat e ekspertëve. Këto kualifikime personale nuk do të vlerësohen në terma absolutë, por në lidhje me detyrat që do të kryhen, në përputhje me funksionet dhe fushat teknike të kërkuara, dhe duke krahasuar përvojën dhe profilin e kërkesave. Vlerësimi i kritereve formale (trajnim, përvojë profesionale, përvojë rajonale, aftësi gjuhësore, përvojë në menaxhim dhe trajnim) do të ndryshojë në varësi të termave të referencës dhe funksionit.</w:t>
      </w:r>
    </w:p>
    <w:p w14:paraId="71FBEDB4"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Vlerësuesit do të shqyrtojnë gjithashtu nëse të gjitha fushat e nevojshme teknike dhe funksionale mbulohen në përputhje me kërkesat e projektit. Rëndësi e veçantë do t’i kushtohet edhe kualifikimeve të menaxherit të projektit, pasi ai ka përgjegjësi operacionale për kryerjen e shërbimeve. Në rastin e tij, përvoja menaxheriale, aftësitë gjuhësore, njohuritë për metodat e planifikimit dhe përvoja e kufizuar do të jenë përgjithësisht më të rëndësishme sesa në rastin e punonjësve të tjerë të kualifikuar.</w:t>
      </w:r>
    </w:p>
    <w:p w14:paraId="71FBEDB5"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2.2</w:t>
      </w:r>
      <w:r w:rsidRPr="00180E6F">
        <w:rPr>
          <w:rFonts w:ascii="Garamond" w:hAnsi="Garamond" w:cs="CG Times"/>
          <w:spacing w:val="-4"/>
          <w:sz w:val="24"/>
        </w:rPr>
        <w:tab/>
        <w:t xml:space="preserve"> Kualifikimet e personelit në zyrën qendrore që do të kontrollojnë dhe monitorojnë ekipin dhe do të ofrojnë shërbime mbështetëse.</w:t>
      </w:r>
    </w:p>
    <w:p w14:paraId="71FBEDB6" w14:textId="77777777" w:rsidR="00180E6F" w:rsidRPr="00180E6F" w:rsidRDefault="00180E6F" w:rsidP="00180E6F">
      <w:pPr>
        <w:widowControl w:val="0"/>
        <w:spacing w:after="0" w:line="240" w:lineRule="auto"/>
        <w:ind w:firstLine="284"/>
        <w:jc w:val="both"/>
        <w:rPr>
          <w:rFonts w:ascii="Garamond" w:hAnsi="Garamond" w:cs="CG Times"/>
          <w:spacing w:val="-4"/>
          <w:sz w:val="24"/>
          <w:szCs w:val="24"/>
        </w:rPr>
      </w:pPr>
      <w:r w:rsidRPr="00180E6F">
        <w:rPr>
          <w:rFonts w:ascii="Garamond" w:hAnsi="Garamond" w:cs="CG Times"/>
          <w:spacing w:val="-4"/>
          <w:sz w:val="24"/>
          <w:szCs w:val="24"/>
        </w:rPr>
        <w:t xml:space="preserve">Konsulenti duhet të tregojë se ai (vetëm ose në bashkëpunim me firma/shoqëri të tjera) mund të ofrojë shërbime mbështetëse kompetente për ekipin që punon në nivel vendor për të gjitha çështjet teknike që mund të lindin, duke përdorur personelin e brendshëm me përvojë dhe që mund të kontrollojë dhe monitorojë punën. Ekspertiza e përgjithshme profesionale dhe përvoja menaxheriale janë më të rëndësishme në këtë rast sesa njohuritë gjuhësore ose për rajonin. Në rastin e shërbimit afatgjatë dhe studimeve të detajuara, mbështetja nga zyra qendrore do të jetë më e rëndësishme sesa në rastin e studimeve të shkurtra, pasi menaxherit të projektit do i kalojnë më shumë përgjegjësi. </w:t>
      </w:r>
    </w:p>
    <w:p w14:paraId="71FBEDB7" w14:textId="77777777" w:rsidR="00180E6F" w:rsidRPr="00180E6F" w:rsidRDefault="00180E6F" w:rsidP="00180E6F">
      <w:pPr>
        <w:widowControl w:val="0"/>
        <w:spacing w:after="0" w:line="240" w:lineRule="auto"/>
        <w:ind w:firstLine="284"/>
        <w:jc w:val="both"/>
        <w:rPr>
          <w:rFonts w:ascii="Garamond" w:hAnsi="Garamond" w:cs="CG Times"/>
          <w:sz w:val="14"/>
          <w:szCs w:val="24"/>
        </w:rPr>
      </w:pPr>
    </w:p>
    <w:p w14:paraId="71FBEDB8" w14:textId="77777777" w:rsidR="00180E6F" w:rsidRPr="00180E6F" w:rsidRDefault="00180E6F" w:rsidP="00180E6F">
      <w:pPr>
        <w:keepNext/>
        <w:widowControl w:val="0"/>
        <w:spacing w:after="0" w:line="240" w:lineRule="auto"/>
        <w:jc w:val="center"/>
        <w:outlineLvl w:val="2"/>
        <w:rPr>
          <w:rFonts w:ascii="Garamond" w:hAnsi="Garamond" w:cs="CG Times"/>
          <w:bCs/>
          <w:spacing w:val="-4"/>
          <w:sz w:val="24"/>
        </w:rPr>
      </w:pPr>
      <w:bookmarkStart w:id="18" w:name="page40"/>
      <w:bookmarkEnd w:id="18"/>
      <w:r w:rsidRPr="00180E6F">
        <w:rPr>
          <w:rFonts w:ascii="Garamond" w:hAnsi="Garamond" w:cs="CG Times"/>
          <w:bCs/>
          <w:spacing w:val="-4"/>
          <w:sz w:val="24"/>
        </w:rPr>
        <w:t>SHTOJCA 8</w:t>
      </w:r>
    </w:p>
    <w:p w14:paraId="71FBEDB9" w14:textId="77777777" w:rsidR="00180E6F" w:rsidRPr="00180E6F" w:rsidRDefault="00180E6F" w:rsidP="00180E6F">
      <w:pPr>
        <w:widowControl w:val="0"/>
        <w:spacing w:after="0" w:line="240" w:lineRule="auto"/>
        <w:ind w:firstLine="284"/>
        <w:jc w:val="center"/>
        <w:rPr>
          <w:rFonts w:ascii="Garamond" w:hAnsi="Garamond" w:cs="CG Times"/>
          <w:spacing w:val="-4"/>
          <w:sz w:val="24"/>
        </w:rPr>
      </w:pPr>
      <w:r w:rsidRPr="00180E6F">
        <w:rPr>
          <w:rFonts w:ascii="Garamond" w:hAnsi="Garamond" w:cs="CG Times"/>
          <w:spacing w:val="-4"/>
          <w:sz w:val="24"/>
        </w:rPr>
        <w:t>KUSHTET E PËRGJITHSHME TË KONTRATËS / KOMPONENTËT KRYESORË TË KONTRATËS SË SHËRBIMEVE TË KONSULENCËS</w:t>
      </w:r>
    </w:p>
    <w:p w14:paraId="71FBEDBA" w14:textId="77777777" w:rsidR="00180E6F" w:rsidRPr="00180E6F" w:rsidRDefault="00180E6F" w:rsidP="00180E6F">
      <w:pPr>
        <w:widowControl w:val="0"/>
        <w:spacing w:after="0" w:line="240" w:lineRule="auto"/>
        <w:ind w:firstLine="284"/>
        <w:jc w:val="center"/>
        <w:rPr>
          <w:rFonts w:ascii="Garamond" w:hAnsi="Garamond" w:cs="CG Times"/>
          <w:spacing w:val="-4"/>
          <w:sz w:val="14"/>
        </w:rPr>
      </w:pPr>
    </w:p>
    <w:p w14:paraId="71FBEDBB"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1. Kontrata</w:t>
      </w:r>
    </w:p>
    <w:p w14:paraId="71FBEDBC" w14:textId="77777777" w:rsidR="00180E6F" w:rsidRPr="00180E6F" w:rsidRDefault="00180E6F" w:rsidP="00180E6F">
      <w:pPr>
        <w:widowControl w:val="0"/>
        <w:spacing w:after="0" w:line="240" w:lineRule="auto"/>
        <w:ind w:firstLine="284"/>
        <w:jc w:val="both"/>
        <w:rPr>
          <w:rFonts w:ascii="Garamond" w:hAnsi="Garamond" w:cs="CG Times"/>
          <w:spacing w:val="-6"/>
          <w:sz w:val="24"/>
        </w:rPr>
      </w:pPr>
      <w:r w:rsidRPr="00180E6F">
        <w:rPr>
          <w:rFonts w:ascii="Garamond" w:hAnsi="Garamond" w:cs="CG Times"/>
          <w:spacing w:val="-6"/>
          <w:sz w:val="24"/>
        </w:rPr>
        <w:t xml:space="preserve">Kur është e mundur, duhet të përdoret kontrata </w:t>
      </w:r>
      <w:r w:rsidRPr="00180E6F">
        <w:rPr>
          <w:rFonts w:ascii="Garamond" w:hAnsi="Garamond" w:cs="CG Times"/>
          <w:spacing w:val="-6"/>
          <w:sz w:val="24"/>
        </w:rPr>
        <w:lastRenderedPageBreak/>
        <w:t xml:space="preserve">tip e hartuar nga KfW-ja. Nëse jo, kontrata duhet të formulohet mbi bazën e praktikave të pranuara në nivel ndërkombëtar. Duhet të përfshihen minimalisht përcaktimet e mëposhtme kontraktuese. </w:t>
      </w:r>
    </w:p>
    <w:p w14:paraId="71FBEDBD"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2. Shërbimet që do të ofrohen nga konsulenti</w:t>
      </w:r>
    </w:p>
    <w:p w14:paraId="71FBEDBE"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2.1 Përshkrimi</w:t>
      </w:r>
    </w:p>
    <w:p w14:paraId="71FBEDBF"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Me nënshkrimin e kontratës së konsulencës, Konsulenti merr përsipër të përmbushë detyrën që i është caktuar. Shërbimet e detajuara të rëna dakord për këtë qëllim dhe metodat e punës që do të përdoren rezultojnë nga termat e referencës, të mbështetura nga oferta për shërbime që dorëzohet nga konsulenti. Kjo ofertë e detajuar e shërbimeve, ku bazohet vendimi për dhënien e kontratës, është pjesë kryesore e kontratës së konsulencës, me shtesa dhe ndryshime që rezultojnë nga bisedimet për kontratën.</w:t>
      </w:r>
    </w:p>
    <w:p w14:paraId="71FBEDC0"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Në përgjithësi, përshkrimi i shërbimeve to të përfshijë:</w:t>
      </w:r>
    </w:p>
    <w:p w14:paraId="71FBEDC1"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një deklaratë për objektivin e detyrës së konsulencës dhe termat e referencës që rezultojnë për Konsulentin;</w:t>
      </w:r>
    </w:p>
    <w:p w14:paraId="71FBEDC2"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një listë të detajuar të shërbimeve individuale minimale të nevojshme për arritjen e këtij objektivi;</w:t>
      </w:r>
    </w:p>
    <w:p w14:paraId="71FBEDC3"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një listë të dokumenteve (studime, raporte, plane) që do të paraqitet nga Konsulenti për të treguar progresin dhe rezultatet e punës së tij. Qëllimi, shpeshtësia dhe kërkesat e cilësisë për raportet duhet të përcaktohen me detaje dhe duhet të jenë detyruese. Për vonesa ose mangësi në raporte mund të vendosen gjoba deri në shuma të mëdha.</w:t>
      </w:r>
    </w:p>
    <w:p w14:paraId="71FBEDC4"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2.2</w:t>
      </w:r>
      <w:r w:rsidRPr="00180E6F">
        <w:rPr>
          <w:rFonts w:ascii="Garamond" w:hAnsi="Garamond" w:cs="CG Times"/>
          <w:spacing w:val="-4"/>
          <w:sz w:val="24"/>
        </w:rPr>
        <w:tab/>
        <w:t xml:space="preserve"> Grafiku kohor</w:t>
      </w:r>
    </w:p>
    <w:p w14:paraId="71FBEDC5"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Grafiku kohor duhet të dokumentojë rendin kronologjik, sipas së cilit do të kryhen shërbimet dhe përmbajtjen e tyre, si dhe do të jetë detyrues. Ai duhet të paraqesë, gjithashtu, ngjarjet kryesore të projektit (“fazat më të rëndësishme”), që lidhen me shërbimet e konsulencës. Për vonesa mund të vendosen gjoba deri në shuma të mëdha.</w:t>
      </w:r>
    </w:p>
    <w:p w14:paraId="71FBEDC6"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2.3 </w:t>
      </w:r>
      <w:r w:rsidRPr="00180E6F">
        <w:rPr>
          <w:rFonts w:ascii="Garamond" w:hAnsi="Garamond" w:cs="CG Times"/>
          <w:spacing w:val="-4"/>
          <w:sz w:val="24"/>
        </w:rPr>
        <w:tab/>
        <w:t xml:space="preserve">Plani për pajisjen me personel </w:t>
      </w:r>
    </w:p>
    <w:p w14:paraId="71FBEDC7"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Plani për pajisjen me personel rregullon numrin dhe kualifikimet specifike të projektit për personelin që do të punësohet në fusha të ndryshme të shërbimit dhe kohëzgjatjen e shërbimit të tyre, dhe i cakton qartë në planin e veprimtarive. Ai duhet të dokumentojë gjithashtu bashkëpunimin me personelin e Klientit të caktuar për projektin.</w:t>
      </w:r>
    </w:p>
    <w:p w14:paraId="71FBEDC8" w14:textId="77777777" w:rsidR="00180E6F" w:rsidRPr="00180E6F" w:rsidRDefault="00180E6F" w:rsidP="00180E6F">
      <w:pPr>
        <w:widowControl w:val="0"/>
        <w:spacing w:after="0" w:line="240" w:lineRule="auto"/>
        <w:ind w:firstLine="284"/>
        <w:jc w:val="both"/>
        <w:rPr>
          <w:rFonts w:ascii="Garamond" w:hAnsi="Garamond" w:cs="CG Times"/>
          <w:spacing w:val="-4"/>
          <w:sz w:val="24"/>
        </w:rPr>
      </w:pPr>
      <w:bookmarkStart w:id="19" w:name="page41"/>
      <w:bookmarkEnd w:id="19"/>
      <w:r w:rsidRPr="00180E6F">
        <w:rPr>
          <w:rFonts w:ascii="Garamond" w:hAnsi="Garamond" w:cs="CG Times"/>
          <w:spacing w:val="-4"/>
          <w:sz w:val="24"/>
        </w:rPr>
        <w:t xml:space="preserve">3. Shërbimet që do të ofrohen nga Agjencia e </w:t>
      </w:r>
      <w:r w:rsidRPr="00180E6F">
        <w:rPr>
          <w:rFonts w:ascii="Garamond" w:hAnsi="Garamond" w:cs="CG Times"/>
          <w:spacing w:val="-4"/>
          <w:sz w:val="24"/>
        </w:rPr>
        <w:lastRenderedPageBreak/>
        <w:t>Zbatimit të Projektit (si Klient)</w:t>
      </w:r>
      <w:r w:rsidRPr="00180E6F">
        <w:rPr>
          <w:rFonts w:ascii="Garamond" w:hAnsi="Garamond" w:cs="CG Times"/>
          <w:spacing w:val="-4"/>
          <w:sz w:val="24"/>
          <w:vertAlign w:val="superscript"/>
        </w:rPr>
        <w:footnoteReference w:id="23"/>
      </w:r>
    </w:p>
    <w:p w14:paraId="71FBEDC9"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3.1 Detyrimi për ofrimin e informacionit </w:t>
      </w:r>
    </w:p>
    <w:p w14:paraId="71FBEDCA"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Klienti do ta pajisë Konsulentin, për kohëzgjatjen e shërbimit dhe pa pagesë, me të gjitha të dhënat, dokumentet dhe informacionin ku ai ka akses dhe që janë të nevojshme për zbatimin e kontratës së konsulencës.</w:t>
      </w:r>
    </w:p>
    <w:p w14:paraId="71FBEDCB"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3.2 </w:t>
      </w:r>
      <w:r w:rsidRPr="00180E6F">
        <w:rPr>
          <w:rFonts w:ascii="Garamond" w:hAnsi="Garamond" w:cs="CG Times"/>
          <w:spacing w:val="-4"/>
          <w:sz w:val="24"/>
        </w:rPr>
        <w:tab/>
        <w:t>Shërbimet homologe</w:t>
      </w:r>
    </w:p>
    <w:p w14:paraId="71FBEDCC"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Klienti merr përsipër t’i ofrojë Konsulentit, në kohën e duhur dhe plotësisht, të gjitha shërbimet e nevojshme për përmbushjen e detyrimeve të tij dhe që janë të detajuara në dokumentet e tenderit.</w:t>
      </w:r>
    </w:p>
    <w:p w14:paraId="71FBEDCD"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3.3</w:t>
      </w:r>
      <w:r w:rsidRPr="00180E6F">
        <w:rPr>
          <w:rFonts w:ascii="Garamond" w:hAnsi="Garamond" w:cs="CG Times"/>
          <w:spacing w:val="-4"/>
          <w:sz w:val="24"/>
        </w:rPr>
        <w:tab/>
        <w:t xml:space="preserve"> Detyrimi i përgjithshëm për ofrimin e mbështetjes</w:t>
      </w:r>
    </w:p>
    <w:p w14:paraId="71FBEDCE"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Klienti merr përsipër të marrë në kohë lejet zyrtare të nevojshme nga Konsulenti për punën e tij (vizat, lejet e punës etj.).</w:t>
      </w:r>
    </w:p>
    <w:p w14:paraId="71FBEDCF"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4.</w:t>
      </w:r>
      <w:r w:rsidRPr="00180E6F">
        <w:rPr>
          <w:rFonts w:ascii="Garamond" w:hAnsi="Garamond" w:cs="CG Times"/>
          <w:spacing w:val="-4"/>
          <w:sz w:val="24"/>
        </w:rPr>
        <w:tab/>
        <w:t xml:space="preserve"> Pagesa </w:t>
      </w:r>
    </w:p>
    <w:p w14:paraId="71FBEDD0"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Pagesa e Konsulentit (tarifa dhe shpenzime të tjera rastësore) do të bihet dakord mbi bazën e kuotimit të tij të detajuar të çmimit, kur është e përshtatshme të ndryshohen gjatë bisedimeve për kontratën. Pagesa do të bëhet veçmas për komponentët e valutës vendëse dhe të huaj. Tarifa llogaritet për kontributin e personelit të propozuar në ofertë dhe është e përshtatshme për shërbimet e rëna dakord, në norma mujore të ekspertit për kualifikimet e kërkuara. Pagesa do të bëhet gjithashtu për shpenzimet e nevojshme për materialet dhe kostot e udhëtimit, dhe shpenzime të tjera rastësore. Këto kosto duhen paguar në një pagesë të vetme. Në kontratë deklarohet nëse pagesa për shërbimet do të kryhet si pagesë e vetme kundrejt shërbimeve të kryera apo në këste për arritjen e objektivave të rëna dakord. Në rastin e studimeve do të preferohet pagesa e vetme. Zakonisht KfW-ja nuk pranon një marrëveshje për tarifat si përqindje e kostove të projektit.</w:t>
      </w:r>
    </w:p>
    <w:p w14:paraId="71FBEDD1" w14:textId="77777777" w:rsidR="00180E6F" w:rsidRPr="00180E6F" w:rsidRDefault="00180E6F" w:rsidP="00180E6F">
      <w:pPr>
        <w:widowControl w:val="0"/>
        <w:spacing w:after="0" w:line="240" w:lineRule="auto"/>
        <w:ind w:firstLine="284"/>
        <w:jc w:val="both"/>
        <w:rPr>
          <w:rFonts w:ascii="Garamond" w:hAnsi="Garamond" w:cs="CG Times"/>
          <w:b/>
          <w:spacing w:val="-4"/>
          <w:sz w:val="24"/>
        </w:rPr>
      </w:pPr>
      <w:r w:rsidRPr="00180E6F">
        <w:rPr>
          <w:rFonts w:ascii="Garamond" w:hAnsi="Garamond" w:cs="CG Times"/>
          <w:b/>
          <w:spacing w:val="-4"/>
          <w:sz w:val="24"/>
        </w:rPr>
        <w:t>5.</w:t>
      </w:r>
      <w:r w:rsidRPr="00180E6F">
        <w:rPr>
          <w:rFonts w:ascii="Garamond" w:hAnsi="Garamond" w:cs="CG Times"/>
          <w:b/>
          <w:spacing w:val="-4"/>
          <w:sz w:val="24"/>
        </w:rPr>
        <w:tab/>
        <w:t xml:space="preserve"> Kushtet e pagesës </w:t>
      </w:r>
    </w:p>
    <w:p w14:paraId="71FBEDD2"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Klienti është përgjegjës për zbatimin e projektit, dhe si rrjedhojë edhe për kryerjen e pagesave sipas kontratës së konsulencës. Në veçanti, Klienti është përgjegjës për të garantuar se të gjitha pagesat janë kryer pa vonesë dhe në përputhje me përcaktimet kontraktuese. Nëse pagesat nuk merren në kohën e </w:t>
      </w:r>
      <w:r w:rsidRPr="00180E6F">
        <w:rPr>
          <w:rFonts w:ascii="Garamond" w:hAnsi="Garamond" w:cs="CG Times"/>
          <w:spacing w:val="-4"/>
          <w:sz w:val="24"/>
        </w:rPr>
        <w:lastRenderedPageBreak/>
        <w:t>duhur për arsye për të cilat përgjegjës është Klienti, Konsulenti mund të kërkojë rimbursim të kostove të shkaktuara nga vonesa.</w:t>
      </w:r>
    </w:p>
    <w:p w14:paraId="71FBEDD3"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Konsulenti nuk ka të drejtë rekursi, dhe në veçanti as pretendime për pagesë ndaj KfW-së sipas marrëveshjes së huas ose financimit të nënshkruar për projektin. KfW-ja kryen pagesën sipas marrëveshjes së huas ose financimit, me kërkesë të personit të autorizuar sipas kësaj kontrate.</w:t>
      </w:r>
    </w:p>
    <w:p w14:paraId="71FBEDD4" w14:textId="77777777" w:rsidR="00180E6F" w:rsidRPr="00180E6F" w:rsidRDefault="00180E6F" w:rsidP="00180E6F">
      <w:pPr>
        <w:widowControl w:val="0"/>
        <w:spacing w:after="0" w:line="240" w:lineRule="auto"/>
        <w:ind w:firstLine="284"/>
        <w:jc w:val="both"/>
        <w:rPr>
          <w:rFonts w:ascii="Garamond" w:hAnsi="Garamond" w:cs="CG Times"/>
          <w:spacing w:val="-4"/>
          <w:sz w:val="24"/>
        </w:rPr>
      </w:pPr>
      <w:bookmarkStart w:id="20" w:name="page42"/>
      <w:bookmarkEnd w:id="20"/>
      <w:r w:rsidRPr="00180E6F">
        <w:rPr>
          <w:rFonts w:ascii="Garamond" w:hAnsi="Garamond" w:cs="CG Times"/>
          <w:spacing w:val="-4"/>
          <w:sz w:val="24"/>
        </w:rPr>
        <w:t>5.1</w:t>
      </w:r>
      <w:r w:rsidRPr="00180E6F">
        <w:rPr>
          <w:rFonts w:ascii="Garamond" w:hAnsi="Garamond" w:cs="CG Times"/>
          <w:spacing w:val="-4"/>
          <w:sz w:val="24"/>
        </w:rPr>
        <w:tab/>
        <w:t xml:space="preserve"> Pagesa paraprake</w:t>
      </w:r>
    </w:p>
    <w:p w14:paraId="71FBEDD5"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Pagesa paraprake është një shërbim paraprak nga Klienti për të mbuluar kostot e mobilizimit të Konsulentit. Ajo kryhet kur nënshkruhet kontrata ose menjëherë pas saj, me dorëzimin e një fature. Si rregull, ajo nuk duhet ta tejkalojë masën 15% të vlerës totale të kontratës ose 150,000 euro apo ekuivalentin e saj në valutë tjetër. Ofrimi i një garancie të pagesës paraprake [Garanci tip për pagesën paraprake] kërkohet nëse pagesa paraprake tejkalon 15% të Vlerës së Porosisë, dhe në rast se e tejkalon shifrën 150,000 euro (apo ekuivalentin e saj në valutë tjetër).</w:t>
      </w:r>
      <w:r w:rsidRPr="00180E6F">
        <w:rPr>
          <w:rFonts w:ascii="Garamond" w:hAnsi="Garamond" w:cs="CG Times"/>
          <w:spacing w:val="-4"/>
          <w:sz w:val="24"/>
          <w:vertAlign w:val="superscript"/>
        </w:rPr>
        <w:footnoteReference w:id="24"/>
      </w:r>
    </w:p>
    <w:p w14:paraId="71FBEDD6"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5.2</w:t>
      </w:r>
      <w:r w:rsidRPr="00180E6F">
        <w:rPr>
          <w:rFonts w:ascii="Garamond" w:hAnsi="Garamond" w:cs="CG Times"/>
          <w:spacing w:val="-4"/>
          <w:sz w:val="24"/>
        </w:rPr>
        <w:tab/>
        <w:t xml:space="preserve"> Pagesat e ndërmjetme</w:t>
      </w:r>
    </w:p>
    <w:p w14:paraId="71FBEDD7"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Pagesat e tjera (këstet) do të kryhen në përputhje me progresin e pritshëm të shërbimeve me jo më pak se një pagesë në çdo tremujor me dorëzimin e një fature. Pas disbursimit në masën 70% të pagesës së kontratës, çdo pagesë tjetër e ndërmjetme do të kryhet vetëm për dokumentet që lidhen me fazat specifike të rëndësishme të projektit (p.sh. raportet e progresit).</w:t>
      </w:r>
    </w:p>
    <w:p w14:paraId="71FBEDD8"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Nëse sipas marrëveshjes, një pjesë e pagesës varet nga rezultatet ose suksesi, kjo pjesë e saj duhet të faturohet veçmas. Pagesat do të kryhen vetëm për të dhëna të rëna dakord të rezultateve ose suksesit.</w:t>
      </w:r>
    </w:p>
    <w:p w14:paraId="71FBEDD9"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5.3 </w:t>
      </w:r>
      <w:r w:rsidRPr="00180E6F">
        <w:rPr>
          <w:rFonts w:ascii="Garamond" w:hAnsi="Garamond" w:cs="CG Times"/>
          <w:spacing w:val="-4"/>
          <w:sz w:val="24"/>
        </w:rPr>
        <w:tab/>
        <w:t xml:space="preserve">Pagesat përfundimtare </w:t>
      </w:r>
    </w:p>
    <w:p w14:paraId="71FBEDDA"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Pagesa përfundimtare do të kryhet pas përfundimit të shërbimeve dhe pranimit të tyre nga Klienti dhe KfW-ja. Kjo do të jetë të paktën 5% e pagesës së kontraktuar (p.sh. projektimi përfundimtar dhe mbikëqyrja e ndërtimit). Në rastin e studimeve, ajo është zakonisht 10% (për kontratat e punës 20%) e pagesës së kontraktuar. Në rastin e projektimit përfundimtar dhe </w:t>
      </w:r>
      <w:r w:rsidRPr="00180E6F">
        <w:rPr>
          <w:rFonts w:ascii="Garamond" w:hAnsi="Garamond" w:cs="CG Times"/>
          <w:spacing w:val="-4"/>
          <w:sz w:val="24"/>
        </w:rPr>
        <w:lastRenderedPageBreak/>
        <w:t>mbikëqyrjes së ndërtimit, pagesa për pranimin përfundimtar mund të disbursohet me pranimin e përkohshëm kundrejt një garancie bankare për shumën e përshtatshme që është e vlefshme deri në datën e pranimit përfundimtar. Kjo garanci duhet t’i shlyhet KfW-së</w:t>
      </w:r>
      <w:r w:rsidRPr="00180E6F">
        <w:rPr>
          <w:rFonts w:ascii="Garamond" w:hAnsi="Garamond" w:cs="CG Times"/>
          <w:spacing w:val="-4"/>
          <w:sz w:val="24"/>
          <w:vertAlign w:val="superscript"/>
        </w:rPr>
        <w:footnoteReference w:id="25"/>
      </w:r>
      <w:r w:rsidRPr="00180E6F">
        <w:rPr>
          <w:rFonts w:ascii="Garamond" w:hAnsi="Garamond" w:cs="CG Times"/>
          <w:spacing w:val="-4"/>
          <w:sz w:val="24"/>
        </w:rPr>
        <w:t>.</w:t>
      </w:r>
    </w:p>
    <w:p w14:paraId="71FBEDDB"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5.4</w:t>
      </w:r>
      <w:r w:rsidRPr="00180E6F">
        <w:rPr>
          <w:rFonts w:ascii="Garamond" w:hAnsi="Garamond" w:cs="CG Times"/>
          <w:spacing w:val="-4"/>
          <w:sz w:val="24"/>
        </w:rPr>
        <w:tab/>
        <w:t xml:space="preserve"> Klauzola e përshkallëzimit të çmimit </w:t>
      </w:r>
    </w:p>
    <w:p w14:paraId="71FBEDDC"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Kontratat më shumë se njëvjeçare mund të përfshijnë një klauzolë përshkallëzimi të çmimit. Ajo duhet të orientohet përgjithësisht drejt pagës zyrtare dhe nivelit të çmimit në vendin e Konsulentit (kostot e këmbimit të valutës së huaj) ose në vendin e Klientit (kostot e valutës vendëse). Kontrata mund të përcaktojë formulën e shkallëzimit të çmimit dhe bazën për llogaritje në formularin e treguesve bazuar në statistika zyrtare.</w:t>
      </w:r>
    </w:p>
    <w:p w14:paraId="71FBEDDD"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6. </w:t>
      </w:r>
      <w:r w:rsidRPr="00180E6F">
        <w:rPr>
          <w:rFonts w:ascii="Garamond" w:hAnsi="Garamond" w:cs="CG Times"/>
          <w:spacing w:val="-4"/>
          <w:sz w:val="24"/>
        </w:rPr>
        <w:tab/>
        <w:t>Procedura e disbursimit</w:t>
      </w:r>
    </w:p>
    <w:p w14:paraId="71FBEDDE"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Për disbursimin mund të bihet dakord për një nga dy procedurat e mëposhtme:</w:t>
      </w:r>
    </w:p>
    <w:p w14:paraId="71FBEDDF"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Klienti mund t’i ketë paguar shumat e faturuara nga Konsulenti drejtpërdrejt te Konsulenti nëpërmjet KfW-së në datën e caktuar (metoda e drejtpërdrejtë e pagesës);</w:t>
      </w:r>
    </w:p>
    <w:p w14:paraId="71FBEDE0"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Klienti mund të kryejë pagesa për shërbimet e paraqitura të konsulencës dhe mund të rimbursohet nga KfW-ja (procedura e rimbursimit).</w:t>
      </w:r>
    </w:p>
    <w:p w14:paraId="71FBEDE1"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7.</w:t>
      </w:r>
      <w:r w:rsidRPr="00180E6F">
        <w:rPr>
          <w:rFonts w:ascii="Garamond" w:hAnsi="Garamond" w:cs="CG Times"/>
          <w:spacing w:val="-4"/>
          <w:sz w:val="24"/>
        </w:rPr>
        <w:tab/>
        <w:t xml:space="preserve"> Dispozita të tjera</w:t>
      </w:r>
    </w:p>
    <w:p w14:paraId="71FBEDE2" w14:textId="77777777" w:rsidR="00180E6F" w:rsidRPr="00180E6F" w:rsidRDefault="00180E6F" w:rsidP="00180E6F">
      <w:pPr>
        <w:widowControl w:val="0"/>
        <w:spacing w:after="0" w:line="240" w:lineRule="auto"/>
        <w:ind w:firstLine="284"/>
        <w:jc w:val="both"/>
        <w:rPr>
          <w:rFonts w:ascii="Garamond" w:hAnsi="Garamond" w:cs="CG Times"/>
          <w:spacing w:val="-4"/>
          <w:sz w:val="24"/>
        </w:rPr>
      </w:pPr>
      <w:bookmarkStart w:id="21" w:name="page43"/>
      <w:bookmarkEnd w:id="21"/>
      <w:r w:rsidRPr="00180E6F">
        <w:rPr>
          <w:rFonts w:ascii="Garamond" w:hAnsi="Garamond" w:cs="CG Times"/>
          <w:spacing w:val="-4"/>
          <w:sz w:val="24"/>
        </w:rPr>
        <w:t>7.1</w:t>
      </w:r>
      <w:r w:rsidRPr="00180E6F">
        <w:rPr>
          <w:rFonts w:ascii="Garamond" w:hAnsi="Garamond" w:cs="CG Times"/>
          <w:spacing w:val="-4"/>
          <w:sz w:val="24"/>
        </w:rPr>
        <w:tab/>
        <w:t xml:space="preserve"> Pavarësia e konsulentit </w:t>
      </w:r>
    </w:p>
    <w:p w14:paraId="71FBEDE3"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Konsulenti dhe firmat/shoqëritë me të cilat lidhet ai marrin përsipër të mos aplikojnë si prodhues, furnizues apo firma ndërtimi në të njëjtin projekt ku ata veprojnë si Konsulentë. Shkelja e kësaj dispozite mund të rezultojë në zgjidhjen përfundimtare të kontratës së konsulencës dhe rimbursimin e të gjitha shpenzimeve të shkaktuara nga Klienti në atë datë, dhe të të gjitha humbjeve dhe dëmeve të shkaktuara nga Klienti nëpërmjet zgjidhjes së kontratës.</w:t>
      </w:r>
    </w:p>
    <w:p w14:paraId="71FBEDE4"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7.2 Përgjegjësitë </w:t>
      </w:r>
    </w:p>
    <w:p w14:paraId="71FBEDE5"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Konsulenti angazhohet para Klientit të kryejë shërbimet e rëna dakord, të plota, në përputhje me kalendarin e rënë dakord dhe në përputhje me standardet e njohura profesionale. Brenda kësaj </w:t>
      </w:r>
      <w:r w:rsidRPr="00180E6F">
        <w:rPr>
          <w:rFonts w:ascii="Garamond" w:hAnsi="Garamond" w:cs="CG Times"/>
          <w:spacing w:val="-4"/>
          <w:sz w:val="24"/>
        </w:rPr>
        <w:lastRenderedPageBreak/>
        <w:t>fushe veprimi ai është përgjegjës për çdo shkelje të kontratës që i atribuohet atij.</w:t>
      </w:r>
    </w:p>
    <w:p w14:paraId="71FBEDE6"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Në rastet e neglizhencës së vogël, përgjegjësia e Konsulentit kufizohet në vlerën e kontratës ose në shumën përkatëse të shkaktuar, cilado qoftë më e madhe. Përgjegjësia për neglizhencën e qëllimshme dhe të madhe nuk preket nga kjo.</w:t>
      </w:r>
    </w:p>
    <w:p w14:paraId="71FBEDE7"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Përgjegjësia përfundon kur shërbimet e rëna dakord në kontratë pranohen nga Klienti, ose me skadimin e periudhës së garancisë. Zakonisht, përjashtohet detyrimi për dëmet pasuese.</w:t>
      </w:r>
    </w:p>
    <w:p w14:paraId="71FBEDE8"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7.3</w:t>
      </w:r>
      <w:r w:rsidRPr="00180E6F">
        <w:rPr>
          <w:rFonts w:ascii="Garamond" w:hAnsi="Garamond" w:cs="CG Times"/>
          <w:spacing w:val="-4"/>
          <w:sz w:val="24"/>
        </w:rPr>
        <w:tab/>
        <w:t xml:space="preserve"> Forca madhore</w:t>
      </w:r>
    </w:p>
    <w:p w14:paraId="71FBEDE9"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Forca madhore nënkupton ngjarje të jashtëzakonshme përtej kontrollit të palëve të kontratës dhe që pengojnë njërën prej tyre ose të dyja që të zbatojnë kontratën. Ato përshijnë kriza, të cilat bëjnë që Konsulenti të tërheqë personelin e tij me kërkesën e Qeverisë së Republikës Federale të Gjermanisë. Përjashtohet përgjegjësia për dëmet gjatë mungesës së Konsulentit të shkaktuara nga forca madhore. Për aq kohë sa një rast i tillë vazhdon, pala e cenuar do të lirohet nga detyrimet e saj sipas kontratës. Në parim, Konsulenti ka një pretendim për vijimin e duhur të kontratës, dhe, në përgjithësi, rimbursimin e humbjeve dhe dëmeve që ai pëson. Nëse forca madhore vazhdon pa ndërprerje për një periudhë më të gjatë (p.sh. 180 ditë kalendarike), secila prej palëve mund ta zgjidhë kontratën. </w:t>
      </w:r>
    </w:p>
    <w:p w14:paraId="71FBEDEA"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7.4</w:t>
      </w:r>
      <w:r w:rsidRPr="00180E6F">
        <w:rPr>
          <w:rFonts w:ascii="Garamond" w:hAnsi="Garamond" w:cs="CG Times"/>
          <w:spacing w:val="-4"/>
          <w:sz w:val="24"/>
        </w:rPr>
        <w:tab/>
        <w:t xml:space="preserve"> Zgjidhja e kontratës </w:t>
      </w:r>
    </w:p>
    <w:p w14:paraId="71FBEDEB"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Si rregull, Klienti mund ta zgjidhë kontratën e konsulencës në çdo kohë, duke bërë një njoftim të paktën 30 ditë kalendarike para zgjidhjes së saj, me miratimin paraprak të KfW-së. Konsulenti mund ta zgjidhë kontratën nëse pagesat që i takojnë atij nuk merren brenda 60 ditësh kalendarike nga data e caktuar. Zgjidhja lejohet vetëm nëse Konsulenti ka dorëzuar një letër kujtese me shkrim brenda 30 ditësh pas skadimit të afatit të mësipërm, dhe nëse shumat e papaguara nuk paguhen brenda 30 ditëve të ardhshme.</w:t>
      </w:r>
    </w:p>
    <w:p w14:paraId="71FBEDEC" w14:textId="77777777" w:rsidR="00180E6F" w:rsidRPr="00180E6F" w:rsidRDefault="00180E6F" w:rsidP="00180E6F">
      <w:pPr>
        <w:widowControl w:val="0"/>
        <w:spacing w:after="0" w:line="240" w:lineRule="auto"/>
        <w:ind w:firstLine="284"/>
        <w:jc w:val="both"/>
        <w:rPr>
          <w:rFonts w:ascii="Garamond" w:hAnsi="Garamond" w:cs="CG Times"/>
          <w:spacing w:val="-4"/>
          <w:sz w:val="24"/>
        </w:rPr>
      </w:pPr>
    </w:p>
    <w:p w14:paraId="71FBEDED"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Nëse kontrata zgjidhet pa asnjë faj të Konsulentit, ai ka të drejtën e pagesës deri në datën e zgjidhjes së kontratës. Konsulenti mund të kërkojë rimbursim të të gjitha kostove të shkaktuara deri në atë datë dhe kompensim për të gjitha humbjet dhe dëmet e shkaktuara nga zgjidhja e kontratës. Nëse kontrata zgjidhet për faj të Konsulentit, Klienti ka të drejtën të kërkojë </w:t>
      </w:r>
      <w:r w:rsidRPr="00180E6F">
        <w:rPr>
          <w:rFonts w:ascii="Garamond" w:hAnsi="Garamond" w:cs="CG Times"/>
          <w:spacing w:val="-4"/>
          <w:sz w:val="24"/>
        </w:rPr>
        <w:lastRenderedPageBreak/>
        <w:t>kompensim për dëmet. Pas zgjidhjes së kontratës, shërbimet e konsulencës duhet të përfundojnë shpejt dhe me kujdesin dhe angazhimin e duhur. Raportet, draftet dhe dokumentet e tjera të plotësuara deri në atë datë duhet t’i dorëzohen Klientit pa vonesë.</w:t>
      </w:r>
    </w:p>
    <w:p w14:paraId="71FBEDEE" w14:textId="77777777" w:rsidR="00180E6F" w:rsidRPr="00180E6F" w:rsidRDefault="00180E6F" w:rsidP="00180E6F">
      <w:pPr>
        <w:widowControl w:val="0"/>
        <w:spacing w:after="0" w:line="240" w:lineRule="auto"/>
        <w:ind w:firstLine="284"/>
        <w:jc w:val="both"/>
        <w:rPr>
          <w:rFonts w:ascii="Garamond" w:hAnsi="Garamond" w:cs="CG Times"/>
          <w:spacing w:val="-4"/>
          <w:sz w:val="24"/>
        </w:rPr>
      </w:pPr>
      <w:bookmarkStart w:id="22" w:name="page44"/>
      <w:bookmarkEnd w:id="22"/>
      <w:r w:rsidRPr="00180E6F">
        <w:rPr>
          <w:rFonts w:ascii="Garamond" w:hAnsi="Garamond" w:cs="CG Times"/>
          <w:spacing w:val="-4"/>
          <w:sz w:val="24"/>
        </w:rPr>
        <w:t>7.5</w:t>
      </w:r>
      <w:r w:rsidRPr="00180E6F">
        <w:rPr>
          <w:rFonts w:ascii="Garamond" w:hAnsi="Garamond" w:cs="CG Times"/>
          <w:spacing w:val="-4"/>
          <w:sz w:val="24"/>
        </w:rPr>
        <w:tab/>
        <w:t xml:space="preserve"> Ligji i zbatueshëm dhe zgjidhja e mosmarrëveshjeve </w:t>
      </w:r>
    </w:p>
    <w:p w14:paraId="71FBEDEF"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Kontrata e konsulencës duhet të përcaktojë se cili legjislacion zbatohet në kontratë. Ajo duhet të përmbajë edhe një klauzolë për zgjidhjen e mosmarrëveshjeve. Nëse një mosmarrëveshje nuk mund të zgjidhet më mënyrë miqësore, palët do të kërkojnë ndërmjetësim para fillimit të procedimeve gjyqësore. Këto procedime ndjekin rregullat e gjykatave ndërkombëtare të arbitrazhit.</w:t>
      </w:r>
    </w:p>
    <w:p w14:paraId="71FBEDF0"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7.6</w:t>
      </w:r>
      <w:r w:rsidRPr="00180E6F">
        <w:rPr>
          <w:rFonts w:ascii="Garamond" w:hAnsi="Garamond" w:cs="CG Times"/>
          <w:spacing w:val="-4"/>
          <w:sz w:val="24"/>
        </w:rPr>
        <w:tab/>
        <w:t xml:space="preserve"> Gjuha e kontratës</w:t>
      </w:r>
    </w:p>
    <w:p w14:paraId="71FBEDF1"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Kontratat e konsulencës mund të hartohen në gjuhën gjermane, angleze, frënge, spanjolle ose portugeze.</w:t>
      </w:r>
    </w:p>
    <w:p w14:paraId="71FBEDF2"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7.7</w:t>
      </w:r>
      <w:r w:rsidRPr="00180E6F">
        <w:rPr>
          <w:rFonts w:ascii="Garamond" w:hAnsi="Garamond" w:cs="CG Times"/>
          <w:spacing w:val="-4"/>
          <w:sz w:val="24"/>
        </w:rPr>
        <w:tab/>
        <w:t xml:space="preserve"> Sigurimi</w:t>
      </w:r>
    </w:p>
    <w:p w14:paraId="71FBEDF3"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Kontrata e konsulencës duhet të ofrojë sigurimet e duhura për personelin dhe pajisjet e përdorura. Zakonisht, Konsulentit i kërkohet të përfitojë sigurime për zhdëmtimin e përshtatshëm profesional, sigurime personale dhe sigurime për dëmet e shkaktuara ndaj pajisjeve dhe makinerive të prokuruara nga projekti, dhe sigurime gjithëpërfshirëse dhe përgjegjësie për mjetet e blera për projektin. </w:t>
      </w:r>
    </w:p>
    <w:p w14:paraId="71FBEDF4"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7.8</w:t>
      </w:r>
      <w:r w:rsidRPr="00180E6F">
        <w:rPr>
          <w:rFonts w:ascii="Garamond" w:hAnsi="Garamond" w:cs="CG Times"/>
          <w:spacing w:val="-4"/>
          <w:sz w:val="24"/>
        </w:rPr>
        <w:tab/>
        <w:t xml:space="preserve"> Tatimi i shërbimeve të konsulencës  </w:t>
      </w:r>
    </w:p>
    <w:p w14:paraId="71FBEDF5"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Kontrata e konsulencës mund të përcaktojë </w:t>
      </w:r>
      <w:r w:rsidRPr="00180E6F">
        <w:rPr>
          <w:rFonts w:ascii="Garamond" w:hAnsi="Garamond" w:cs="CG Times"/>
          <w:spacing w:val="-4"/>
          <w:sz w:val="24"/>
        </w:rPr>
        <w:lastRenderedPageBreak/>
        <w:t>nëse Konsulenti dhe personeli i punësuar nga ai përjashtohen nga taksat, detyrimet doganore dhe detyrime të tjera zyrtare në vendin e Klientit. Në përgjithësi, pagesa e Konsulentit përjashtohet nga këto taksa dhe detyrime, siç përjashtohen edhe pagat e personelit të punësuar prej tij. Pajisjet e importuara nga Konsulenti, si dhe mallrat dhe objektet shtëpiake për përdorim personal nga personeli i tij (pajisjet bazë) zakonisht përjashtohen nga detyrimet doganore. Nëse nuk ndodh përjashtimi nga taksat, detyrimet doganore dhe detyrimet e tjera zyrtare, atëherë duhet rënë dakord se Klienti do ta rimbursojë Konsulentin për të gjitha shumat e paguara për këta zëra.</w:t>
      </w:r>
    </w:p>
    <w:p w14:paraId="71FBEDF6" w14:textId="77777777" w:rsidR="00180E6F" w:rsidRPr="00180E6F" w:rsidRDefault="00180E6F" w:rsidP="00180E6F">
      <w:pPr>
        <w:widowControl w:val="0"/>
        <w:spacing w:after="0" w:line="240" w:lineRule="auto"/>
        <w:ind w:firstLine="284"/>
        <w:jc w:val="both"/>
        <w:rPr>
          <w:rFonts w:ascii="Garamond" w:hAnsi="Garamond" w:cs="CG Times"/>
          <w:b/>
          <w:spacing w:val="-4"/>
          <w:sz w:val="24"/>
        </w:rPr>
      </w:pPr>
      <w:r w:rsidRPr="00180E6F">
        <w:rPr>
          <w:rFonts w:ascii="Garamond" w:hAnsi="Garamond" w:cs="CG Times"/>
          <w:spacing w:val="-4"/>
          <w:sz w:val="24"/>
        </w:rPr>
        <w:t>7.9</w:t>
      </w:r>
      <w:r w:rsidRPr="00180E6F">
        <w:rPr>
          <w:rFonts w:ascii="Garamond" w:hAnsi="Garamond" w:cs="CG Times"/>
          <w:spacing w:val="-4"/>
          <w:sz w:val="24"/>
        </w:rPr>
        <w:tab/>
        <w:t xml:space="preserve"> Deklarata e pranimit të përgjegjësisë</w:t>
      </w:r>
      <w:r w:rsidRPr="00180E6F">
        <w:rPr>
          <w:rFonts w:ascii="Garamond" w:hAnsi="Garamond" w:cs="CG Times"/>
          <w:b/>
          <w:spacing w:val="-4"/>
          <w:sz w:val="24"/>
        </w:rPr>
        <w:t xml:space="preserve"> </w:t>
      </w:r>
    </w:p>
    <w:p w14:paraId="71FBEDF7"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Deklarata e pranimit të përgjegjësisë (shihni shtojcën 4), e paraqitur gjatë procesit të parakualifikimit ose me dorëzimin e propozimit nga ofertuesi i suksesshëm, bëhet pjesë përbërëse e kontratës së konsulencës. Në këtë deklaratë të Konsulentit deklarohet se punonjësit dhe nënkontraktuesit e tij nuk janë përfshirë dhe nuk do të përfshihen në asnjë formë të sjelljes korruptive, dhe se do të pajtohen me standardet sociale minimale (“standardet bazë të punës”) të miratuara nga vendi, dhe se nuk janë përfshirë në asnjë listë sanksionesh, dhe se ai do t’i raportojë menjëherë Klientit dhe KfW-së në një rast të tillë. Nëse deklarata e pranimit të përgjegjësisë shkelet gjatë zbatimit të marrëveshjes, KfW-ja autorizohet të ndërmarrë masat e përcaktuara në paragrafin 1.09.</w:t>
      </w:r>
    </w:p>
    <w:p w14:paraId="71FBEDF8" w14:textId="77777777" w:rsidR="00180E6F" w:rsidRPr="00180E6F" w:rsidRDefault="00180E6F" w:rsidP="00180E6F">
      <w:pPr>
        <w:widowControl w:val="0"/>
        <w:spacing w:after="0" w:line="240" w:lineRule="auto"/>
        <w:ind w:firstLine="284"/>
        <w:jc w:val="both"/>
        <w:rPr>
          <w:rFonts w:ascii="Garamond" w:hAnsi="Garamond" w:cs="CG Times"/>
          <w:sz w:val="24"/>
          <w:szCs w:val="24"/>
        </w:rPr>
        <w:sectPr w:rsidR="00180E6F" w:rsidRPr="00180E6F" w:rsidSect="007F74A4">
          <w:type w:val="continuous"/>
          <w:pgSz w:w="11907" w:h="16840" w:code="9"/>
          <w:pgMar w:top="720" w:right="1134" w:bottom="720" w:left="1134" w:header="851" w:footer="851" w:gutter="0"/>
          <w:cols w:num="2" w:space="454"/>
          <w:docGrid w:linePitch="360"/>
        </w:sectPr>
      </w:pPr>
    </w:p>
    <w:p w14:paraId="71FBEDF9" w14:textId="77777777" w:rsidR="00180E6F" w:rsidRPr="00180E6F" w:rsidRDefault="00180E6F" w:rsidP="00180E6F">
      <w:pPr>
        <w:widowControl w:val="0"/>
        <w:spacing w:after="0" w:line="240" w:lineRule="auto"/>
        <w:ind w:firstLine="284"/>
        <w:jc w:val="both"/>
        <w:rPr>
          <w:rFonts w:ascii="Garamond" w:hAnsi="Garamond" w:cs="CG Times"/>
          <w:sz w:val="24"/>
          <w:szCs w:val="24"/>
        </w:rPr>
      </w:pPr>
    </w:p>
    <w:p w14:paraId="71FBEDFA" w14:textId="77777777" w:rsidR="00180E6F" w:rsidRPr="00180E6F" w:rsidRDefault="00180E6F" w:rsidP="00180E6F">
      <w:pPr>
        <w:keepNext/>
        <w:widowControl w:val="0"/>
        <w:spacing w:after="0" w:line="240" w:lineRule="auto"/>
        <w:jc w:val="center"/>
        <w:outlineLvl w:val="2"/>
        <w:rPr>
          <w:rFonts w:ascii="Garamond" w:eastAsia="Arial" w:hAnsi="Garamond" w:cs="CG Times"/>
          <w:bCs/>
          <w:sz w:val="24"/>
        </w:rPr>
      </w:pPr>
      <w:r w:rsidRPr="00180E6F">
        <w:rPr>
          <w:rFonts w:ascii="Garamond" w:hAnsi="Garamond" w:cs="CG Times"/>
          <w:bCs/>
          <w:sz w:val="24"/>
        </w:rPr>
        <w:t>SHTOJCA 8</w:t>
      </w:r>
    </w:p>
    <w:p w14:paraId="71FBEDFB" w14:textId="77777777" w:rsidR="00180E6F" w:rsidRPr="00180E6F" w:rsidRDefault="00180E6F" w:rsidP="00180E6F">
      <w:pPr>
        <w:keepNext/>
        <w:widowControl w:val="0"/>
        <w:spacing w:after="0" w:line="240" w:lineRule="auto"/>
        <w:jc w:val="center"/>
        <w:outlineLvl w:val="2"/>
        <w:rPr>
          <w:rFonts w:ascii="Garamond" w:eastAsia="Arial" w:hAnsi="Garamond" w:cs="CG Times"/>
          <w:bCs/>
          <w:sz w:val="24"/>
        </w:rPr>
      </w:pPr>
      <w:r w:rsidRPr="00180E6F">
        <w:rPr>
          <w:rFonts w:ascii="Garamond" w:hAnsi="Garamond" w:cs="CG Times"/>
          <w:bCs/>
          <w:sz w:val="24"/>
        </w:rPr>
        <w:t>SHTESA 1</w:t>
      </w:r>
    </w:p>
    <w:p w14:paraId="71FBEDFC" w14:textId="77777777" w:rsidR="00180E6F" w:rsidRPr="00180E6F" w:rsidRDefault="00180E6F" w:rsidP="00180E6F">
      <w:pPr>
        <w:spacing w:after="0" w:line="240" w:lineRule="auto"/>
        <w:ind w:firstLine="284"/>
        <w:jc w:val="both"/>
        <w:rPr>
          <w:rFonts w:ascii="Garamond" w:eastAsia="Arial" w:hAnsi="Garamond"/>
          <w:b/>
          <w:sz w:val="24"/>
          <w:szCs w:val="24"/>
        </w:rPr>
      </w:pPr>
      <w:r w:rsidRPr="00180E6F">
        <w:rPr>
          <w:rFonts w:ascii="Garamond" w:eastAsia="Calibri" w:hAnsi="Garamond"/>
          <w:b/>
          <w:sz w:val="24"/>
          <w:szCs w:val="24"/>
        </w:rPr>
        <w:t xml:space="preserve">Modeli i obligacioneve të parapaguara </w:t>
      </w:r>
    </w:p>
    <w:p w14:paraId="71FBEDFD" w14:textId="77777777" w:rsidR="00180E6F" w:rsidRPr="00180E6F" w:rsidRDefault="00180E6F" w:rsidP="00180E6F">
      <w:pPr>
        <w:spacing w:after="0" w:line="240" w:lineRule="auto"/>
        <w:ind w:firstLine="284"/>
        <w:jc w:val="both"/>
        <w:rPr>
          <w:rFonts w:ascii="Garamond" w:eastAsia="Arial" w:hAnsi="Garamond"/>
          <w:sz w:val="24"/>
          <w:szCs w:val="24"/>
        </w:rPr>
      </w:pPr>
      <w:r w:rsidRPr="00180E6F">
        <w:rPr>
          <w:rFonts w:ascii="Garamond" w:eastAsia="Calibri" w:hAnsi="Garamond"/>
          <w:sz w:val="24"/>
          <w:szCs w:val="24"/>
        </w:rPr>
        <w:t>Adresa e garantuesit: …</w:t>
      </w:r>
    </w:p>
    <w:p w14:paraId="71FBEDFE" w14:textId="77777777" w:rsidR="00180E6F" w:rsidRPr="00180E6F" w:rsidRDefault="00180E6F" w:rsidP="00180E6F">
      <w:pPr>
        <w:spacing w:after="0" w:line="240" w:lineRule="auto"/>
        <w:ind w:firstLine="284"/>
        <w:jc w:val="both"/>
        <w:rPr>
          <w:rFonts w:ascii="Garamond" w:eastAsia="Arial" w:hAnsi="Garamond"/>
          <w:sz w:val="24"/>
          <w:szCs w:val="24"/>
        </w:rPr>
      </w:pPr>
      <w:r w:rsidRPr="00180E6F">
        <w:rPr>
          <w:rFonts w:ascii="Garamond" w:eastAsia="Calibri" w:hAnsi="Garamond"/>
          <w:sz w:val="24"/>
          <w:szCs w:val="24"/>
        </w:rPr>
        <w:t>………………………………………………………</w:t>
      </w:r>
    </w:p>
    <w:p w14:paraId="71FBEDFF" w14:textId="77777777" w:rsidR="00180E6F" w:rsidRPr="00180E6F" w:rsidRDefault="00180E6F" w:rsidP="00180E6F">
      <w:pPr>
        <w:spacing w:after="0" w:line="240" w:lineRule="auto"/>
        <w:ind w:firstLine="284"/>
        <w:jc w:val="both"/>
        <w:rPr>
          <w:rFonts w:ascii="Garamond" w:eastAsia="Arial" w:hAnsi="Garamond"/>
          <w:sz w:val="24"/>
          <w:szCs w:val="24"/>
        </w:rPr>
      </w:pPr>
      <w:r w:rsidRPr="00180E6F">
        <w:rPr>
          <w:rFonts w:ascii="Garamond" w:eastAsia="Calibri" w:hAnsi="Garamond"/>
          <w:sz w:val="24"/>
          <w:szCs w:val="24"/>
        </w:rPr>
        <w:t>……………………………………………………….</w:t>
      </w:r>
    </w:p>
    <w:p w14:paraId="71FBEE00" w14:textId="77777777" w:rsidR="00180E6F" w:rsidRPr="00180E6F" w:rsidRDefault="00180E6F" w:rsidP="00180E6F">
      <w:pPr>
        <w:spacing w:after="0" w:line="240" w:lineRule="auto"/>
        <w:ind w:firstLine="284"/>
        <w:jc w:val="both"/>
        <w:rPr>
          <w:rFonts w:ascii="Garamond" w:eastAsia="Arial" w:hAnsi="Garamond"/>
          <w:sz w:val="24"/>
          <w:szCs w:val="24"/>
        </w:rPr>
      </w:pPr>
      <w:r w:rsidRPr="00180E6F">
        <w:rPr>
          <w:rFonts w:ascii="Garamond" w:eastAsia="Calibri" w:hAnsi="Garamond"/>
          <w:sz w:val="24"/>
          <w:szCs w:val="24"/>
        </w:rPr>
        <w:t>Adresa e marrësit (Klienti): ….</w:t>
      </w:r>
    </w:p>
    <w:p w14:paraId="71FBEE01" w14:textId="77777777" w:rsidR="00180E6F" w:rsidRPr="00180E6F" w:rsidRDefault="00180E6F" w:rsidP="00180E6F">
      <w:pPr>
        <w:widowControl w:val="0"/>
        <w:spacing w:after="0" w:line="240" w:lineRule="auto"/>
        <w:ind w:firstLine="284"/>
        <w:jc w:val="both"/>
        <w:rPr>
          <w:rFonts w:ascii="Garamond" w:hAnsi="Garamond" w:cs="CG Times"/>
          <w:sz w:val="2"/>
          <w:szCs w:val="24"/>
        </w:rPr>
      </w:pPr>
    </w:p>
    <w:p w14:paraId="71FBEE02" w14:textId="77777777" w:rsidR="00180E6F" w:rsidRPr="00180E6F" w:rsidRDefault="00180E6F" w:rsidP="00180E6F">
      <w:pPr>
        <w:spacing w:after="0" w:line="240" w:lineRule="auto"/>
        <w:ind w:firstLine="284"/>
        <w:jc w:val="both"/>
        <w:rPr>
          <w:rFonts w:ascii="Garamond" w:eastAsia="Arial" w:hAnsi="Garamond"/>
          <w:sz w:val="24"/>
          <w:szCs w:val="24"/>
        </w:rPr>
      </w:pPr>
      <w:r w:rsidRPr="00180E6F">
        <w:rPr>
          <w:rFonts w:ascii="Garamond" w:eastAsia="Calibri" w:hAnsi="Garamond"/>
          <w:sz w:val="24"/>
          <w:szCs w:val="24"/>
        </w:rPr>
        <w:t>………………………………………………………</w:t>
      </w:r>
    </w:p>
    <w:p w14:paraId="71FBEE03" w14:textId="77777777" w:rsidR="00180E6F" w:rsidRPr="00180E6F" w:rsidRDefault="00180E6F" w:rsidP="00180E6F">
      <w:pPr>
        <w:spacing w:after="0" w:line="240" w:lineRule="auto"/>
        <w:ind w:firstLine="284"/>
        <w:jc w:val="both"/>
        <w:rPr>
          <w:rFonts w:ascii="Garamond" w:eastAsia="Arial" w:hAnsi="Garamond"/>
          <w:sz w:val="24"/>
          <w:szCs w:val="24"/>
        </w:rPr>
      </w:pPr>
      <w:r w:rsidRPr="00180E6F">
        <w:rPr>
          <w:rFonts w:ascii="Garamond" w:eastAsia="Calibri" w:hAnsi="Garamond"/>
          <w:sz w:val="24"/>
          <w:szCs w:val="24"/>
        </w:rPr>
        <w:t>………………………………………………………..</w:t>
      </w:r>
    </w:p>
    <w:p w14:paraId="71FBEE04" w14:textId="77777777" w:rsidR="00180E6F" w:rsidRPr="00180E6F" w:rsidRDefault="00180E6F" w:rsidP="00180E6F">
      <w:pPr>
        <w:spacing w:after="0" w:line="240" w:lineRule="auto"/>
        <w:ind w:firstLine="284"/>
        <w:jc w:val="both"/>
        <w:rPr>
          <w:rFonts w:ascii="Garamond" w:eastAsia="Arial" w:hAnsi="Garamond"/>
          <w:sz w:val="24"/>
          <w:szCs w:val="24"/>
        </w:rPr>
      </w:pPr>
      <w:r w:rsidRPr="00180E6F">
        <w:rPr>
          <w:rFonts w:ascii="Garamond" w:eastAsia="Calibri" w:hAnsi="Garamond"/>
          <w:sz w:val="24"/>
          <w:szCs w:val="24"/>
        </w:rPr>
        <w:t>Në datën ............................................. ju nënshkruat me (emri dhe adresa e plotë)</w:t>
      </w:r>
    </w:p>
    <w:p w14:paraId="71FBEE05" w14:textId="77777777" w:rsidR="00180E6F" w:rsidRPr="00180E6F" w:rsidRDefault="00180E6F" w:rsidP="00180E6F">
      <w:pPr>
        <w:spacing w:after="0" w:line="240" w:lineRule="auto"/>
        <w:ind w:firstLine="284"/>
        <w:jc w:val="both"/>
        <w:rPr>
          <w:rFonts w:ascii="Garamond" w:eastAsia="Arial" w:hAnsi="Garamond"/>
          <w:sz w:val="24"/>
          <w:szCs w:val="24"/>
        </w:rPr>
      </w:pPr>
      <w:r w:rsidRPr="00180E6F">
        <w:rPr>
          <w:rFonts w:ascii="Garamond" w:eastAsia="Calibri" w:hAnsi="Garamond"/>
          <w:sz w:val="24"/>
          <w:szCs w:val="24"/>
        </w:rPr>
        <w:t>....................................................................................................................................................</w:t>
      </w:r>
    </w:p>
    <w:p w14:paraId="71FBEE06" w14:textId="77777777" w:rsidR="00180E6F" w:rsidRPr="00180E6F" w:rsidRDefault="00180E6F" w:rsidP="00180E6F">
      <w:pPr>
        <w:spacing w:after="0" w:line="240" w:lineRule="auto"/>
        <w:ind w:firstLine="284"/>
        <w:jc w:val="both"/>
        <w:rPr>
          <w:rFonts w:ascii="Garamond" w:eastAsia="Arial" w:hAnsi="Garamond"/>
          <w:sz w:val="24"/>
          <w:szCs w:val="24"/>
        </w:rPr>
      </w:pPr>
      <w:r w:rsidRPr="00180E6F">
        <w:rPr>
          <w:rFonts w:ascii="Garamond" w:eastAsia="Calibri" w:hAnsi="Garamond"/>
          <w:sz w:val="24"/>
          <w:szCs w:val="24"/>
        </w:rPr>
        <w:t xml:space="preserve"> (“Kontraktuesi”) një kontratë për …………………………………………………………….</w:t>
      </w:r>
    </w:p>
    <w:p w14:paraId="71FBEE07" w14:textId="77777777" w:rsidR="00180E6F" w:rsidRPr="00180E6F" w:rsidRDefault="00180E6F" w:rsidP="00180E6F">
      <w:pPr>
        <w:spacing w:after="0" w:line="240" w:lineRule="auto"/>
        <w:ind w:firstLine="284"/>
        <w:jc w:val="both"/>
        <w:rPr>
          <w:rFonts w:ascii="Garamond" w:eastAsia="Arial" w:hAnsi="Garamond"/>
          <w:sz w:val="24"/>
          <w:szCs w:val="24"/>
        </w:rPr>
      </w:pPr>
      <w:r w:rsidRPr="00180E6F">
        <w:rPr>
          <w:rFonts w:ascii="Garamond" w:eastAsia="Calibri" w:hAnsi="Garamond"/>
          <w:sz w:val="24"/>
          <w:szCs w:val="24"/>
        </w:rPr>
        <w:t xml:space="preserve">(projekti, objekti i kontratës) me çmimin prej </w:t>
      </w:r>
    </w:p>
    <w:p w14:paraId="71FBEE08" w14:textId="77777777" w:rsidR="00180E6F" w:rsidRPr="00180E6F" w:rsidRDefault="00180E6F" w:rsidP="00180E6F">
      <w:pPr>
        <w:spacing w:after="0" w:line="240" w:lineRule="auto"/>
        <w:ind w:firstLine="284"/>
        <w:jc w:val="both"/>
        <w:rPr>
          <w:rFonts w:ascii="Garamond" w:eastAsia="Arial" w:hAnsi="Garamond"/>
          <w:sz w:val="24"/>
          <w:szCs w:val="24"/>
        </w:rPr>
      </w:pPr>
      <w:r w:rsidRPr="00180E6F">
        <w:rPr>
          <w:rFonts w:ascii="Garamond" w:eastAsia="Calibri" w:hAnsi="Garamond"/>
          <w:sz w:val="24"/>
          <w:szCs w:val="24"/>
        </w:rPr>
        <w:t>................................................................ .</w:t>
      </w:r>
    </w:p>
    <w:p w14:paraId="71FBEE09" w14:textId="77777777" w:rsidR="00180E6F" w:rsidRPr="00180E6F" w:rsidRDefault="00180E6F" w:rsidP="00180E6F">
      <w:pPr>
        <w:spacing w:after="0" w:line="240" w:lineRule="auto"/>
        <w:ind w:firstLine="284"/>
        <w:jc w:val="both"/>
        <w:rPr>
          <w:rFonts w:ascii="Garamond" w:eastAsia="Arial" w:hAnsi="Garamond"/>
          <w:sz w:val="24"/>
          <w:szCs w:val="24"/>
        </w:rPr>
      </w:pPr>
      <w:r w:rsidRPr="00180E6F">
        <w:rPr>
          <w:rFonts w:ascii="Garamond" w:eastAsia="Calibri" w:hAnsi="Garamond"/>
          <w:sz w:val="24"/>
          <w:szCs w:val="24"/>
        </w:rPr>
        <w:t>Sipas dispozitave të kontratës, Kontraktuesi merr një pagesë paraprake në shumën e ……</w:t>
      </w:r>
    </w:p>
    <w:p w14:paraId="71FBEE0A" w14:textId="77777777" w:rsidR="00180E6F" w:rsidRPr="00180E6F" w:rsidRDefault="00180E6F" w:rsidP="00180E6F">
      <w:pPr>
        <w:spacing w:after="0" w:line="240" w:lineRule="auto"/>
        <w:ind w:firstLine="284"/>
        <w:jc w:val="both"/>
        <w:rPr>
          <w:rFonts w:ascii="Garamond" w:eastAsia="Arial" w:hAnsi="Garamond"/>
          <w:sz w:val="24"/>
          <w:szCs w:val="24"/>
        </w:rPr>
      </w:pPr>
      <w:r w:rsidRPr="00180E6F">
        <w:rPr>
          <w:rFonts w:ascii="Garamond" w:eastAsia="Calibri" w:hAnsi="Garamond"/>
          <w:sz w:val="24"/>
          <w:szCs w:val="24"/>
        </w:rPr>
        <w:t>............................................................................................e barabartë me ………………………. %</w:t>
      </w:r>
    </w:p>
    <w:p w14:paraId="71FBEE0B" w14:textId="77777777" w:rsidR="00180E6F" w:rsidRPr="00180E6F" w:rsidRDefault="00180E6F" w:rsidP="00180E6F">
      <w:pPr>
        <w:spacing w:after="200" w:line="0" w:lineRule="atLeast"/>
        <w:ind w:firstLine="284"/>
        <w:jc w:val="both"/>
        <w:rPr>
          <w:rFonts w:ascii="Garamond" w:eastAsia="Arial" w:hAnsi="Garamond"/>
          <w:sz w:val="24"/>
          <w:szCs w:val="24"/>
        </w:rPr>
      </w:pPr>
      <w:r w:rsidRPr="00180E6F">
        <w:rPr>
          <w:rFonts w:ascii="Garamond" w:eastAsia="Calibri" w:hAnsi="Garamond"/>
          <w:sz w:val="24"/>
          <w:szCs w:val="24"/>
        </w:rPr>
        <w:t>të vlerës së kontratës, si pagesë paraprake.</w:t>
      </w:r>
    </w:p>
    <w:p w14:paraId="71FBEE0C" w14:textId="77777777" w:rsidR="00180E6F" w:rsidRPr="00180E6F" w:rsidRDefault="00180E6F" w:rsidP="00180E6F">
      <w:pPr>
        <w:spacing w:after="200" w:line="0" w:lineRule="atLeast"/>
        <w:ind w:left="140" w:firstLine="284"/>
        <w:jc w:val="both"/>
        <w:rPr>
          <w:rFonts w:ascii="Garamond" w:eastAsia="Arial" w:hAnsi="Garamond"/>
          <w:sz w:val="24"/>
          <w:szCs w:val="24"/>
        </w:rPr>
      </w:pPr>
      <w:r w:rsidRPr="00180E6F">
        <w:rPr>
          <w:rFonts w:ascii="Garamond" w:eastAsia="Calibri" w:hAnsi="Garamond"/>
          <w:sz w:val="24"/>
          <w:szCs w:val="24"/>
        </w:rPr>
        <w:lastRenderedPageBreak/>
        <w:t>Ne, të nënshkruarit ………………………………………………………………………………..</w:t>
      </w:r>
    </w:p>
    <w:p w14:paraId="71FBEE0D" w14:textId="77777777" w:rsidR="00180E6F" w:rsidRPr="00180E6F" w:rsidRDefault="00180E6F" w:rsidP="00180E6F">
      <w:pPr>
        <w:spacing w:after="0" w:line="240" w:lineRule="auto"/>
        <w:ind w:left="140" w:right="460" w:firstLine="284"/>
        <w:jc w:val="both"/>
        <w:rPr>
          <w:rFonts w:ascii="Garamond" w:eastAsia="Arial" w:hAnsi="Garamond"/>
          <w:sz w:val="24"/>
          <w:szCs w:val="24"/>
        </w:rPr>
      </w:pPr>
      <w:r w:rsidRPr="00180E6F">
        <w:rPr>
          <w:rFonts w:ascii="Garamond" w:eastAsia="Calibri" w:hAnsi="Garamond"/>
          <w:sz w:val="24"/>
          <w:szCs w:val="24"/>
        </w:rPr>
        <w:t>(banka), heqim dorë nga të gjitha kundërshtimet dhe pretendimet sipas kontratës së lartpërmendur dhe garantojmë në mënyrë të pakthyeshme dhe të pavarur të paguajmë pas marrjes së kërkesës tuaj të parë me shkrim, çdo shumë paradhënie ndaj Kontraktuesit deri në</w:t>
      </w:r>
    </w:p>
    <w:p w14:paraId="71FBEE0E" w14:textId="77777777" w:rsidR="00180E6F" w:rsidRPr="00180E6F" w:rsidRDefault="00180E6F" w:rsidP="00180E6F">
      <w:pPr>
        <w:spacing w:after="0" w:line="240" w:lineRule="auto"/>
        <w:ind w:left="2840" w:firstLine="284"/>
        <w:jc w:val="both"/>
        <w:rPr>
          <w:rFonts w:ascii="Garamond" w:eastAsia="Arial" w:hAnsi="Garamond"/>
          <w:sz w:val="24"/>
          <w:szCs w:val="24"/>
        </w:rPr>
      </w:pPr>
      <w:r w:rsidRPr="00180E6F">
        <w:rPr>
          <w:rFonts w:ascii="Garamond" w:eastAsia="Calibri" w:hAnsi="Garamond"/>
          <w:sz w:val="24"/>
          <w:szCs w:val="24"/>
        </w:rPr>
        <w:t>...........................................................</w:t>
      </w:r>
    </w:p>
    <w:p w14:paraId="71FBEE0F" w14:textId="77777777" w:rsidR="00180E6F" w:rsidRPr="00180E6F" w:rsidRDefault="00180E6F" w:rsidP="00180E6F">
      <w:pPr>
        <w:spacing w:after="0" w:line="240" w:lineRule="auto"/>
        <w:ind w:left="2400" w:firstLine="284"/>
        <w:jc w:val="both"/>
        <w:rPr>
          <w:rFonts w:ascii="Garamond" w:eastAsia="Arial" w:hAnsi="Garamond"/>
          <w:sz w:val="24"/>
          <w:szCs w:val="24"/>
        </w:rPr>
      </w:pPr>
      <w:r w:rsidRPr="00180E6F">
        <w:rPr>
          <w:rFonts w:ascii="Garamond" w:eastAsia="Calibri" w:hAnsi="Garamond"/>
          <w:sz w:val="24"/>
          <w:szCs w:val="24"/>
        </w:rPr>
        <w:t>(me fjalë………………………………………….)</w:t>
      </w:r>
    </w:p>
    <w:p w14:paraId="71FBEE10" w14:textId="77777777" w:rsidR="00180E6F" w:rsidRPr="00180E6F" w:rsidRDefault="00180E6F" w:rsidP="00180E6F">
      <w:pPr>
        <w:widowControl w:val="0"/>
        <w:spacing w:after="0" w:line="240" w:lineRule="auto"/>
        <w:ind w:firstLine="284"/>
        <w:jc w:val="both"/>
        <w:rPr>
          <w:rFonts w:ascii="Garamond" w:eastAsia="Arial" w:hAnsi="Garamond"/>
          <w:sz w:val="24"/>
          <w:szCs w:val="24"/>
        </w:rPr>
      </w:pPr>
      <w:r w:rsidRPr="00180E6F">
        <w:rPr>
          <w:rFonts w:ascii="Garamond" w:eastAsia="Calibri" w:hAnsi="Garamond"/>
          <w:sz w:val="24"/>
          <w:szCs w:val="24"/>
        </w:rPr>
        <w:t>kundrejt deklaratës suaj me shkrim që Kontraktuesi ka dështuar të zbatojë kontratën e lartpërmendur.</w:t>
      </w:r>
    </w:p>
    <w:p w14:paraId="71FBEE11" w14:textId="77777777" w:rsidR="00180E6F" w:rsidRPr="00180E6F" w:rsidRDefault="00180E6F" w:rsidP="00180E6F">
      <w:pPr>
        <w:widowControl w:val="0"/>
        <w:spacing w:after="0" w:line="240" w:lineRule="auto"/>
        <w:ind w:firstLine="284"/>
        <w:jc w:val="both"/>
        <w:rPr>
          <w:rFonts w:ascii="Garamond" w:eastAsia="Arial" w:hAnsi="Garamond"/>
          <w:sz w:val="24"/>
          <w:szCs w:val="24"/>
        </w:rPr>
      </w:pPr>
      <w:r w:rsidRPr="00180E6F">
        <w:rPr>
          <w:rFonts w:ascii="Garamond" w:eastAsia="Calibri" w:hAnsi="Garamond"/>
          <w:sz w:val="24"/>
          <w:szCs w:val="24"/>
        </w:rPr>
        <w:t>Kjo garanci hyn në fuqi menjëherë sapo pagesa paraprake të kreditohet në llogarinë e Kontraktuesit. Kjo garanci reduktohet proporcionalisht në mënyrë automatike në përputhje me pagesat e kryera.</w:t>
      </w:r>
    </w:p>
    <w:p w14:paraId="71FBEE12" w14:textId="77777777" w:rsidR="00180E6F" w:rsidRPr="00180E6F" w:rsidRDefault="00180E6F" w:rsidP="00180E6F">
      <w:pPr>
        <w:widowControl w:val="0"/>
        <w:spacing w:after="0" w:line="240" w:lineRule="auto"/>
        <w:ind w:firstLine="284"/>
        <w:jc w:val="both"/>
        <w:rPr>
          <w:rFonts w:ascii="Garamond" w:eastAsia="Arial" w:hAnsi="Garamond"/>
          <w:sz w:val="24"/>
          <w:szCs w:val="24"/>
        </w:rPr>
      </w:pPr>
      <w:r w:rsidRPr="00180E6F">
        <w:rPr>
          <w:rFonts w:ascii="Garamond" w:eastAsia="Calibri" w:hAnsi="Garamond"/>
          <w:sz w:val="24"/>
          <w:szCs w:val="24"/>
        </w:rPr>
        <w:t>Në rast të ndonjë pretendimi sipas kësaj garancie, pagesa i bëhet KfW-së, Frankfurt am Main, BIC: KFWIDEFF, IBAN: DE53 5002 0400 3800 0000 00, për llogari të (Klienti/Agjencia e Zbatimit të Projektit/Blerësi).</w:t>
      </w:r>
    </w:p>
    <w:p w14:paraId="71FBEE13" w14:textId="77777777" w:rsidR="00180E6F" w:rsidRPr="00180E6F" w:rsidRDefault="00180E6F" w:rsidP="00180E6F">
      <w:pPr>
        <w:widowControl w:val="0"/>
        <w:spacing w:after="0" w:line="240" w:lineRule="auto"/>
        <w:ind w:firstLine="284"/>
        <w:jc w:val="both"/>
        <w:rPr>
          <w:rFonts w:ascii="Garamond" w:eastAsia="Arial" w:hAnsi="Garamond"/>
          <w:sz w:val="24"/>
          <w:szCs w:val="24"/>
        </w:rPr>
      </w:pPr>
      <w:r w:rsidRPr="00180E6F">
        <w:rPr>
          <w:rFonts w:ascii="Garamond" w:eastAsia="Calibri" w:hAnsi="Garamond"/>
          <w:sz w:val="24"/>
          <w:szCs w:val="24"/>
        </w:rPr>
        <w:t>Kjo garanci skadon jo më vonë se .............</w:t>
      </w:r>
    </w:p>
    <w:p w14:paraId="71FBEE14" w14:textId="77777777" w:rsidR="00180E6F" w:rsidRPr="00180E6F" w:rsidRDefault="00180E6F" w:rsidP="00180E6F">
      <w:pPr>
        <w:widowControl w:val="0"/>
        <w:spacing w:after="0" w:line="240" w:lineRule="auto"/>
        <w:ind w:firstLine="284"/>
        <w:jc w:val="both"/>
        <w:rPr>
          <w:rFonts w:ascii="Garamond" w:eastAsia="Arial" w:hAnsi="Garamond"/>
          <w:sz w:val="24"/>
          <w:szCs w:val="24"/>
        </w:rPr>
      </w:pPr>
      <w:r w:rsidRPr="00180E6F">
        <w:rPr>
          <w:rFonts w:ascii="Garamond" w:eastAsia="Calibri" w:hAnsi="Garamond"/>
          <w:sz w:val="24"/>
          <w:szCs w:val="24"/>
        </w:rPr>
        <w:t>datë në të cilën ne duhet të kemi marrë çdo pretendim nëpërmjet shkresave ose telekomunikimit të koduar.</w:t>
      </w:r>
    </w:p>
    <w:p w14:paraId="71FBEE15" w14:textId="77777777" w:rsidR="00180E6F" w:rsidRPr="00180E6F" w:rsidRDefault="00180E6F" w:rsidP="00180E6F">
      <w:pPr>
        <w:widowControl w:val="0"/>
        <w:spacing w:after="0" w:line="240" w:lineRule="auto"/>
        <w:ind w:firstLine="284"/>
        <w:jc w:val="both"/>
        <w:rPr>
          <w:rFonts w:ascii="Garamond" w:eastAsia="Arial" w:hAnsi="Garamond"/>
          <w:sz w:val="24"/>
          <w:szCs w:val="24"/>
        </w:rPr>
      </w:pPr>
      <w:r w:rsidRPr="00180E6F">
        <w:rPr>
          <w:rFonts w:ascii="Garamond" w:eastAsia="Calibri" w:hAnsi="Garamond"/>
          <w:sz w:val="24"/>
          <w:szCs w:val="24"/>
        </w:rPr>
        <w:t>Nënkuptohet që ju do të na ktheni këtë garanci me skadimin ose pas shlyerjes së shumës totale që pretendohet në këtë dokument.</w:t>
      </w:r>
    </w:p>
    <w:p w14:paraId="71FBEE16" w14:textId="77777777" w:rsidR="00180E6F" w:rsidRPr="00180E6F" w:rsidRDefault="00180E6F" w:rsidP="00180E6F">
      <w:pPr>
        <w:tabs>
          <w:tab w:val="left" w:pos="5220"/>
        </w:tabs>
        <w:spacing w:after="200" w:line="0" w:lineRule="atLeast"/>
        <w:ind w:left="160" w:firstLine="284"/>
        <w:jc w:val="both"/>
        <w:rPr>
          <w:rFonts w:ascii="Garamond" w:eastAsia="Arial" w:hAnsi="Garamond"/>
          <w:sz w:val="24"/>
          <w:szCs w:val="24"/>
        </w:rPr>
      </w:pPr>
      <w:r w:rsidRPr="00180E6F">
        <w:rPr>
          <w:rFonts w:ascii="Garamond" w:eastAsia="Calibri" w:hAnsi="Garamond"/>
          <w:sz w:val="24"/>
          <w:szCs w:val="24"/>
        </w:rPr>
        <w:t>.............................................</w:t>
      </w:r>
      <w:r w:rsidRPr="00180E6F">
        <w:rPr>
          <w:rFonts w:ascii="Garamond" w:eastAsia="Calibri" w:hAnsi="Garamond"/>
          <w:sz w:val="24"/>
          <w:szCs w:val="24"/>
        </w:rPr>
        <w:tab/>
        <w:t>..............................................................</w:t>
      </w:r>
    </w:p>
    <w:p w14:paraId="71FBEE17" w14:textId="77777777" w:rsidR="00180E6F" w:rsidRPr="00180E6F" w:rsidRDefault="00180E6F" w:rsidP="00180E6F">
      <w:pPr>
        <w:tabs>
          <w:tab w:val="left" w:pos="5220"/>
        </w:tabs>
        <w:spacing w:after="200" w:line="0" w:lineRule="atLeast"/>
        <w:ind w:left="140" w:firstLine="284"/>
        <w:jc w:val="both"/>
        <w:rPr>
          <w:rFonts w:ascii="Garamond" w:eastAsia="Calibri" w:hAnsi="Garamond"/>
          <w:sz w:val="24"/>
          <w:szCs w:val="24"/>
        </w:rPr>
      </w:pPr>
      <w:r w:rsidRPr="00180E6F">
        <w:rPr>
          <w:rFonts w:ascii="Garamond" w:eastAsia="Calibri" w:hAnsi="Garamond"/>
          <w:sz w:val="24"/>
          <w:szCs w:val="24"/>
        </w:rPr>
        <w:t>Vendi, data</w:t>
      </w:r>
      <w:r w:rsidRPr="00180E6F">
        <w:rPr>
          <w:rFonts w:ascii="Garamond" w:eastAsia="Calibri" w:hAnsi="Garamond"/>
          <w:sz w:val="24"/>
          <w:szCs w:val="24"/>
        </w:rPr>
        <w:tab/>
      </w:r>
      <w:r w:rsidRPr="00180E6F">
        <w:rPr>
          <w:rFonts w:ascii="Garamond" w:eastAsia="Calibri" w:hAnsi="Garamond"/>
          <w:sz w:val="24"/>
          <w:szCs w:val="24"/>
        </w:rPr>
        <w:tab/>
      </w:r>
      <w:r w:rsidRPr="00180E6F">
        <w:rPr>
          <w:rFonts w:ascii="Garamond" w:eastAsia="Calibri" w:hAnsi="Garamond"/>
          <w:sz w:val="24"/>
          <w:szCs w:val="24"/>
        </w:rPr>
        <w:tab/>
      </w:r>
      <w:r w:rsidRPr="00180E6F">
        <w:rPr>
          <w:rFonts w:ascii="Garamond" w:eastAsia="Calibri" w:hAnsi="Garamond"/>
          <w:sz w:val="24"/>
          <w:szCs w:val="24"/>
        </w:rPr>
        <w:tab/>
      </w:r>
      <w:r w:rsidRPr="00180E6F">
        <w:rPr>
          <w:rFonts w:ascii="Garamond" w:eastAsia="Calibri" w:hAnsi="Garamond"/>
          <w:sz w:val="24"/>
          <w:szCs w:val="24"/>
        </w:rPr>
        <w:tab/>
      </w:r>
      <w:r w:rsidRPr="00180E6F">
        <w:rPr>
          <w:rFonts w:ascii="Garamond" w:eastAsia="Calibri" w:hAnsi="Garamond"/>
          <w:sz w:val="24"/>
          <w:szCs w:val="24"/>
        </w:rPr>
        <w:tab/>
      </w:r>
      <w:r w:rsidRPr="00180E6F">
        <w:rPr>
          <w:rFonts w:ascii="Garamond" w:eastAsia="Calibri" w:hAnsi="Garamond"/>
          <w:sz w:val="24"/>
          <w:szCs w:val="24"/>
        </w:rPr>
        <w:tab/>
      </w:r>
      <w:r w:rsidRPr="00180E6F">
        <w:rPr>
          <w:rFonts w:ascii="Garamond" w:eastAsia="Calibri" w:hAnsi="Garamond"/>
          <w:sz w:val="24"/>
          <w:szCs w:val="24"/>
        </w:rPr>
        <w:tab/>
        <w:t>Garantuesi</w:t>
      </w:r>
    </w:p>
    <w:p w14:paraId="71FBEE18" w14:textId="77777777" w:rsidR="00180E6F" w:rsidRPr="00180E6F" w:rsidRDefault="00180E6F" w:rsidP="00180E6F">
      <w:pPr>
        <w:widowControl w:val="0"/>
        <w:spacing w:after="0" w:line="240" w:lineRule="auto"/>
        <w:ind w:firstLine="284"/>
        <w:jc w:val="both"/>
        <w:rPr>
          <w:rFonts w:ascii="Garamond" w:hAnsi="Garamond" w:cs="CG Times"/>
          <w:sz w:val="24"/>
        </w:rPr>
      </w:pPr>
      <w:r w:rsidRPr="00180E6F">
        <w:rPr>
          <w:rFonts w:ascii="Garamond" w:hAnsi="Garamond" w:cs="CG Times"/>
          <w:noProof/>
          <w:sz w:val="24"/>
          <w:lang w:val="en-US"/>
        </w:rPr>
        <w:lastRenderedPageBreak/>
        <w:drawing>
          <wp:inline distT="0" distB="0" distL="0" distR="0" wp14:anchorId="71FBEFD0" wp14:editId="71FBEFD1">
            <wp:extent cx="5764417" cy="6202017"/>
            <wp:effectExtent l="0" t="0" r="825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4530" cy="6202139"/>
                    </a:xfrm>
                    <a:prstGeom prst="rect">
                      <a:avLst/>
                    </a:prstGeom>
                    <a:noFill/>
                    <a:ln>
                      <a:noFill/>
                    </a:ln>
                  </pic:spPr>
                </pic:pic>
              </a:graphicData>
            </a:graphic>
          </wp:inline>
        </w:drawing>
      </w:r>
    </w:p>
    <w:p w14:paraId="71FBEE19" w14:textId="77777777" w:rsidR="00180E6F" w:rsidRPr="00180E6F" w:rsidRDefault="00180E6F" w:rsidP="00180E6F">
      <w:pPr>
        <w:keepNext/>
        <w:widowControl w:val="0"/>
        <w:spacing w:after="0" w:line="240" w:lineRule="auto"/>
        <w:jc w:val="center"/>
        <w:outlineLvl w:val="2"/>
        <w:rPr>
          <w:rFonts w:ascii="Garamond" w:hAnsi="Garamond" w:cs="CG Times"/>
          <w:bCs/>
          <w:sz w:val="24"/>
        </w:rPr>
        <w:sectPr w:rsidR="00180E6F" w:rsidRPr="00180E6F" w:rsidSect="007F74A4">
          <w:type w:val="continuous"/>
          <w:pgSz w:w="11907" w:h="16840" w:code="9"/>
          <w:pgMar w:top="720" w:right="1134" w:bottom="720" w:left="1134" w:header="851" w:footer="851" w:gutter="0"/>
          <w:cols w:space="454"/>
          <w:docGrid w:linePitch="360"/>
        </w:sectPr>
      </w:pPr>
    </w:p>
    <w:p w14:paraId="71FBEE1A" w14:textId="77777777" w:rsidR="00180E6F" w:rsidRPr="00180E6F" w:rsidRDefault="00180E6F" w:rsidP="00180E6F">
      <w:pPr>
        <w:keepNext/>
        <w:widowControl w:val="0"/>
        <w:spacing w:after="0" w:line="240" w:lineRule="auto"/>
        <w:jc w:val="center"/>
        <w:outlineLvl w:val="2"/>
        <w:rPr>
          <w:rFonts w:ascii="Garamond" w:hAnsi="Garamond" w:cs="CG Times"/>
          <w:bCs/>
          <w:spacing w:val="-4"/>
          <w:sz w:val="24"/>
        </w:rPr>
      </w:pPr>
      <w:r w:rsidRPr="00180E6F">
        <w:rPr>
          <w:rFonts w:ascii="Garamond" w:hAnsi="Garamond" w:cs="CG Times"/>
          <w:bCs/>
          <w:spacing w:val="-4"/>
          <w:sz w:val="24"/>
        </w:rPr>
        <w:lastRenderedPageBreak/>
        <w:t>SHTOJCA 9</w:t>
      </w:r>
    </w:p>
    <w:p w14:paraId="71FBEE1B" w14:textId="77777777" w:rsidR="00180E6F" w:rsidRPr="00180E6F" w:rsidRDefault="00180E6F" w:rsidP="00180E6F">
      <w:pPr>
        <w:widowControl w:val="0"/>
        <w:spacing w:after="0" w:line="240" w:lineRule="auto"/>
        <w:ind w:firstLine="284"/>
        <w:jc w:val="center"/>
        <w:rPr>
          <w:rFonts w:ascii="Garamond" w:hAnsi="Garamond" w:cs="CG Times"/>
          <w:spacing w:val="-4"/>
          <w:sz w:val="24"/>
        </w:rPr>
      </w:pPr>
      <w:r w:rsidRPr="00180E6F">
        <w:rPr>
          <w:rFonts w:ascii="Garamond" w:hAnsi="Garamond" w:cs="CG Times"/>
          <w:spacing w:val="-4"/>
          <w:sz w:val="24"/>
        </w:rPr>
        <w:t>INFORMACION PËR KONTRATAT ME PAGESË TË VETME</w:t>
      </w:r>
    </w:p>
    <w:p w14:paraId="71FBEE1C" w14:textId="77777777" w:rsidR="00180E6F" w:rsidRPr="00180E6F" w:rsidRDefault="00180E6F" w:rsidP="00180E6F">
      <w:pPr>
        <w:widowControl w:val="0"/>
        <w:spacing w:after="0" w:line="240" w:lineRule="auto"/>
        <w:ind w:firstLine="284"/>
        <w:jc w:val="center"/>
        <w:rPr>
          <w:rFonts w:ascii="Garamond" w:hAnsi="Garamond" w:cs="CG Times"/>
          <w:b/>
          <w:spacing w:val="-4"/>
          <w:sz w:val="14"/>
        </w:rPr>
      </w:pPr>
    </w:p>
    <w:p w14:paraId="71FBEE1D" w14:textId="77777777" w:rsidR="00180E6F" w:rsidRPr="00180E6F" w:rsidRDefault="00180E6F" w:rsidP="00180E6F">
      <w:pPr>
        <w:widowControl w:val="0"/>
        <w:spacing w:after="0" w:line="240" w:lineRule="auto"/>
        <w:ind w:firstLine="284"/>
        <w:jc w:val="both"/>
        <w:rPr>
          <w:rFonts w:ascii="Garamond" w:hAnsi="Garamond" w:cs="CG Times"/>
          <w:b/>
          <w:spacing w:val="-4"/>
          <w:sz w:val="24"/>
        </w:rPr>
      </w:pPr>
      <w:r w:rsidRPr="00180E6F">
        <w:rPr>
          <w:rFonts w:ascii="Garamond" w:hAnsi="Garamond" w:cs="CG Times"/>
          <w:b/>
          <w:spacing w:val="-4"/>
          <w:sz w:val="24"/>
        </w:rPr>
        <w:t>Elementet e përgjithshme</w:t>
      </w:r>
    </w:p>
    <w:p w14:paraId="71FBEE1E"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1. Klienti, në bashkërendim me KfW-në, mund të bjerë dakord me Konsulentin për pagesën bazuar ose në punën aktuale të kryer, ose në pagesën e vetme. Pagesa bazuar në punën aktuale të kryer rekomandohet, nëse puna që duhet kryer nga Konsulenti nuk është përcaktuar përfundimisht në kohën e bisedimeve kontraktuese, për shembull, detyrat e menaxhimit të ndërtimit. Për pagesën e vetme duhet të bihet dakord nëse janë përcaktuar </w:t>
      </w:r>
      <w:r w:rsidRPr="00180E6F">
        <w:rPr>
          <w:rFonts w:ascii="Garamond" w:hAnsi="Garamond" w:cs="CG Times"/>
          <w:spacing w:val="-4"/>
          <w:sz w:val="24"/>
        </w:rPr>
        <w:lastRenderedPageBreak/>
        <w:t xml:space="preserve">qartë shërbimet që do të ofrohen dhe afati brenda të cilit do të ofrohen. </w:t>
      </w:r>
    </w:p>
    <w:p w14:paraId="71FBEE1F"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2. Ofertuesit duhet të njoftohen në kohën e duhur për mënyrën sesi do të paguhen shërbimet, dhe jo më vonë se së bashku me kërkesën për tendera.</w:t>
      </w:r>
    </w:p>
    <w:p w14:paraId="71FBEE20" w14:textId="77777777" w:rsidR="00180E6F" w:rsidRPr="00180E6F" w:rsidRDefault="00180E6F" w:rsidP="00180E6F">
      <w:pPr>
        <w:widowControl w:val="0"/>
        <w:spacing w:after="0" w:line="240" w:lineRule="auto"/>
        <w:ind w:firstLine="284"/>
        <w:jc w:val="both"/>
        <w:rPr>
          <w:rFonts w:ascii="Garamond" w:hAnsi="Garamond" w:cs="CG Times"/>
          <w:b/>
          <w:spacing w:val="-4"/>
          <w:sz w:val="24"/>
        </w:rPr>
      </w:pPr>
      <w:r w:rsidRPr="00180E6F">
        <w:rPr>
          <w:rFonts w:ascii="Garamond" w:hAnsi="Garamond" w:cs="CG Times"/>
          <w:b/>
          <w:spacing w:val="-4"/>
          <w:sz w:val="24"/>
        </w:rPr>
        <w:t xml:space="preserve">Avantazhet e pagesës së vetme </w:t>
      </w:r>
    </w:p>
    <w:p w14:paraId="71FBEE21"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3. Sipas kontratës me pagesë të vetme, shpërblimi dhe shpenzimet materiale shlyhen nëpërmjet një pagese të vetme. Faturat e veçanta që verifikojnë afatin e caktimit të ekspertëve nuk janë më të nevojshme. Krahas thjeshtimit të procedurës së shlyerjes, ky përcaktim është bërë për t’iu ofruar Konsulentëve fushë të gjerë veprimi për kryerjen e </w:t>
      </w:r>
      <w:r w:rsidRPr="00180E6F">
        <w:rPr>
          <w:rFonts w:ascii="Garamond" w:hAnsi="Garamond" w:cs="CG Times"/>
          <w:spacing w:val="-4"/>
          <w:sz w:val="24"/>
        </w:rPr>
        <w:lastRenderedPageBreak/>
        <w:t xml:space="preserve">detyrës, duke nxitur në këtë mënyrë ndjenjën e tyre të përgjegjësisë dhe aftësinë e tyre krijuese novatore, si dhe për të theksuar orientimin e kontratës ndaj rezultateve. </w:t>
      </w:r>
    </w:p>
    <w:p w14:paraId="71FBEE22"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4. Mënyra e pagesës së vetme duhet aplikuar, nëse shërbimi që do të ofrohet është përcaktuar qartë dhe Konsulenti mund të vendosë vetë sesi t’i përmbushë këto detyra. Metoda e pagesës së vetme përshtatet fillimisht për studime, planifikim të detajuar dhe detyra të ngjashme të përcaktuara qartë. Risku ekonomik që i shkaktohet Konsulentit nëpërmjet metodës së pagesës së vetme nuk duhet të çojë në shpërblime të papërshtatshme me rrezik të lartë. </w:t>
      </w:r>
    </w:p>
    <w:p w14:paraId="71FBEE23" w14:textId="77777777" w:rsidR="00180E6F" w:rsidRPr="00180E6F" w:rsidRDefault="00180E6F" w:rsidP="00180E6F">
      <w:pPr>
        <w:widowControl w:val="0"/>
        <w:spacing w:after="0" w:line="240" w:lineRule="auto"/>
        <w:ind w:firstLine="284"/>
        <w:jc w:val="both"/>
        <w:rPr>
          <w:rFonts w:ascii="Garamond" w:hAnsi="Garamond" w:cs="CG Times"/>
          <w:b/>
          <w:spacing w:val="-4"/>
          <w:sz w:val="24"/>
        </w:rPr>
      </w:pPr>
      <w:r w:rsidRPr="00180E6F">
        <w:rPr>
          <w:rFonts w:ascii="Garamond" w:hAnsi="Garamond" w:cs="CG Times"/>
          <w:b/>
          <w:spacing w:val="-4"/>
          <w:sz w:val="24"/>
        </w:rPr>
        <w:t>Veçantitë e përgatitjes së kontratave me pagesë të vetme</w:t>
      </w:r>
    </w:p>
    <w:p w14:paraId="71FBEE24"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5. Sipas kontratave me pagesë të vetme, nuk është më e nevojshme që të rekomandohet personel për çdo pozicion, si dhe plotësimi i CV-ve të tyre; mjafton që të kërkohet CV-ja e personelit kyç në propozimin teknik. Vetëm ato vlerësohen. </w:t>
      </w:r>
      <w:r w:rsidRPr="00180E6F">
        <w:rPr>
          <w:rFonts w:ascii="Garamond" w:hAnsi="Garamond" w:cs="CG Times"/>
          <w:spacing w:val="-4"/>
          <w:sz w:val="24"/>
        </w:rPr>
        <w:lastRenderedPageBreak/>
        <w:t xml:space="preserve">Fakti se cilët punonjës kyç janë të nevojshëm për kryerjen e detyrës duhet specifikuar në termat e referencës. Vetëm zëvendësimi i personelit kyç kërkon miratimin e Klientit dhe KfW-së. Ndryshimet në planifikimin e detyrës nuk kërkojnë miratim për aq kohë sa ato nuk reduktojnë periudhën e detyrës së personelit kyç. Konsulenti është përgjegjës që t’i përmbahet afatit dhe të kryejë punën e rënë dakord në kontratë. </w:t>
      </w:r>
    </w:p>
    <w:p w14:paraId="71FBEE25"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6. Pagesat sipas kontratës së konsulencës duhen kryer në bazë të progresit të shërbimeve; me arritjen e shumës prej 70% të pagesës së kontraktuar, ato duhen kryer në bazë të shërbimeve të dokumentuara që lidhen me fazat specifike më të rëndësishme të projektit. </w:t>
      </w:r>
    </w:p>
    <w:p w14:paraId="71FBEE26"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7. Nënshkrimi i kontratës me pagesë të vetme nuk përjashton pagesën e produkteve të rimbursueshme për disa punë ndihmëse (si shpimi gjeoteknik), qëllimi i të cilave nuk është i njohur në kohën nënshkrimit të kontratës, me dorëzimin e faturës përkatëse.</w:t>
      </w:r>
    </w:p>
    <w:p w14:paraId="71FBEE27" w14:textId="77777777" w:rsidR="00180E6F" w:rsidRPr="00180E6F" w:rsidRDefault="00180E6F" w:rsidP="00180E6F">
      <w:pPr>
        <w:widowControl w:val="0"/>
        <w:spacing w:after="0" w:line="240" w:lineRule="auto"/>
        <w:ind w:firstLine="284"/>
        <w:jc w:val="both"/>
        <w:rPr>
          <w:rFonts w:ascii="Garamond" w:hAnsi="Garamond" w:cs="CG Times"/>
          <w:sz w:val="24"/>
        </w:rPr>
        <w:sectPr w:rsidR="00180E6F" w:rsidRPr="00180E6F" w:rsidSect="007F74A4">
          <w:type w:val="continuous"/>
          <w:pgSz w:w="11907" w:h="16840" w:code="9"/>
          <w:pgMar w:top="720" w:right="1134" w:bottom="720" w:left="1134" w:header="851" w:footer="851" w:gutter="0"/>
          <w:cols w:num="2" w:space="454"/>
          <w:docGrid w:linePitch="360"/>
        </w:sectPr>
      </w:pPr>
    </w:p>
    <w:p w14:paraId="71FBEE28" w14:textId="77777777" w:rsidR="00180E6F" w:rsidRPr="00180E6F" w:rsidRDefault="00180E6F" w:rsidP="00180E6F">
      <w:pPr>
        <w:widowControl w:val="0"/>
        <w:spacing w:after="0" w:line="240" w:lineRule="auto"/>
        <w:ind w:firstLine="284"/>
        <w:jc w:val="both"/>
        <w:rPr>
          <w:rFonts w:ascii="Garamond" w:hAnsi="Garamond" w:cs="CG Times"/>
          <w:sz w:val="14"/>
        </w:rPr>
      </w:pPr>
    </w:p>
    <w:p w14:paraId="71FBEE29" w14:textId="77777777" w:rsidR="00180E6F" w:rsidRPr="00180E6F" w:rsidRDefault="00180E6F" w:rsidP="00180E6F">
      <w:pPr>
        <w:keepNext/>
        <w:widowControl w:val="0"/>
        <w:spacing w:after="0" w:line="240" w:lineRule="auto"/>
        <w:jc w:val="center"/>
        <w:outlineLvl w:val="2"/>
        <w:rPr>
          <w:rFonts w:ascii="Garamond" w:hAnsi="Garamond" w:cs="CG Times"/>
          <w:bCs/>
          <w:sz w:val="24"/>
        </w:rPr>
      </w:pPr>
      <w:r w:rsidRPr="00180E6F">
        <w:rPr>
          <w:rFonts w:ascii="Garamond" w:hAnsi="Garamond" w:cs="CG Times"/>
          <w:bCs/>
          <w:sz w:val="24"/>
        </w:rPr>
        <w:t>SHTOJCA 10</w:t>
      </w:r>
    </w:p>
    <w:p w14:paraId="71FBEE2A" w14:textId="77777777" w:rsidR="00180E6F" w:rsidRPr="00180E6F" w:rsidRDefault="00180E6F" w:rsidP="00180E6F">
      <w:pPr>
        <w:widowControl w:val="0"/>
        <w:spacing w:after="0" w:line="240" w:lineRule="auto"/>
        <w:ind w:firstLine="284"/>
        <w:jc w:val="center"/>
        <w:rPr>
          <w:rFonts w:ascii="Garamond" w:hAnsi="Garamond" w:cs="CG Times"/>
          <w:sz w:val="24"/>
        </w:rPr>
      </w:pPr>
      <w:r w:rsidRPr="00180E6F">
        <w:rPr>
          <w:rFonts w:ascii="Garamond" w:hAnsi="Garamond" w:cs="CG Times"/>
          <w:sz w:val="24"/>
        </w:rPr>
        <w:t>LISTA E AKRONIMEVE DHE SHKURTIMEVE DHE FJALORTHI</w:t>
      </w:r>
    </w:p>
    <w:tbl>
      <w:tblPr>
        <w:tblW w:w="5000" w:type="pct"/>
        <w:tblCellMar>
          <w:left w:w="0" w:type="dxa"/>
          <w:right w:w="0" w:type="dxa"/>
        </w:tblCellMar>
        <w:tblLook w:val="0000" w:firstRow="0" w:lastRow="0" w:firstColumn="0" w:lastColumn="0" w:noHBand="0" w:noVBand="0"/>
      </w:tblPr>
      <w:tblGrid>
        <w:gridCol w:w="2431"/>
        <w:gridCol w:w="7208"/>
      </w:tblGrid>
      <w:tr w:rsidR="00180E6F" w:rsidRPr="00180E6F" w14:paraId="71FBEE2D" w14:textId="77777777" w:rsidTr="007F74A4">
        <w:trPr>
          <w:trHeight w:val="434"/>
        </w:trPr>
        <w:tc>
          <w:tcPr>
            <w:tcW w:w="1261" w:type="pct"/>
            <w:shd w:val="clear" w:color="auto" w:fill="auto"/>
            <w:vAlign w:val="bottom"/>
          </w:tcPr>
          <w:p w14:paraId="71FBEE2B" w14:textId="77777777" w:rsidR="00180E6F" w:rsidRPr="00180E6F" w:rsidRDefault="00180E6F" w:rsidP="00180E6F">
            <w:pPr>
              <w:widowControl w:val="0"/>
              <w:spacing w:after="0" w:line="240" w:lineRule="auto"/>
              <w:ind w:left="113"/>
              <w:jc w:val="both"/>
              <w:rPr>
                <w:rFonts w:ascii="Garamond" w:hAnsi="Garamond" w:cs="CG Times"/>
                <w:b/>
              </w:rPr>
            </w:pPr>
            <w:bookmarkStart w:id="23" w:name="page48"/>
            <w:bookmarkEnd w:id="23"/>
            <w:r w:rsidRPr="00180E6F">
              <w:rPr>
                <w:rFonts w:ascii="Garamond" w:hAnsi="Garamond" w:cs="CG Times"/>
                <w:b/>
              </w:rPr>
              <w:t xml:space="preserve">Raport vlerësimi </w:t>
            </w:r>
          </w:p>
        </w:tc>
        <w:tc>
          <w:tcPr>
            <w:tcW w:w="3739" w:type="pct"/>
            <w:shd w:val="clear" w:color="auto" w:fill="auto"/>
            <w:vAlign w:val="bottom"/>
          </w:tcPr>
          <w:p w14:paraId="71FBEE2C" w14:textId="77777777" w:rsidR="00180E6F" w:rsidRPr="00180E6F" w:rsidRDefault="00180E6F" w:rsidP="00180E6F">
            <w:pPr>
              <w:widowControl w:val="0"/>
              <w:spacing w:after="0" w:line="240" w:lineRule="auto"/>
              <w:ind w:left="113"/>
              <w:jc w:val="both"/>
              <w:rPr>
                <w:rFonts w:ascii="Garamond" w:hAnsi="Garamond" w:cs="CG Times"/>
              </w:rPr>
            </w:pPr>
            <w:r w:rsidRPr="00180E6F">
              <w:rPr>
                <w:rFonts w:ascii="Garamond" w:hAnsi="Garamond" w:cs="CG Times"/>
              </w:rPr>
              <w:t>Shihni përkufizimet në paragrafët 2.12 dhe 2.32.</w:t>
            </w:r>
          </w:p>
        </w:tc>
      </w:tr>
      <w:tr w:rsidR="00180E6F" w:rsidRPr="00180E6F" w14:paraId="71FBEE30" w14:textId="77777777" w:rsidTr="007F74A4">
        <w:trPr>
          <w:trHeight w:val="327"/>
        </w:trPr>
        <w:tc>
          <w:tcPr>
            <w:tcW w:w="1261" w:type="pct"/>
            <w:shd w:val="clear" w:color="auto" w:fill="auto"/>
            <w:vAlign w:val="bottom"/>
          </w:tcPr>
          <w:p w14:paraId="71FBEE2E" w14:textId="77777777" w:rsidR="00180E6F" w:rsidRPr="00180E6F" w:rsidRDefault="00180E6F" w:rsidP="00180E6F">
            <w:pPr>
              <w:widowControl w:val="0"/>
              <w:spacing w:after="0" w:line="240" w:lineRule="auto"/>
              <w:ind w:left="113"/>
              <w:jc w:val="both"/>
              <w:rPr>
                <w:rFonts w:ascii="Garamond" w:hAnsi="Garamond" w:cs="CG Times"/>
                <w:b/>
              </w:rPr>
            </w:pPr>
            <w:r w:rsidRPr="00180E6F">
              <w:rPr>
                <w:rFonts w:ascii="Garamond" w:hAnsi="Garamond" w:cs="CG Times"/>
                <w:b/>
              </w:rPr>
              <w:t>BOT</w:t>
            </w:r>
          </w:p>
        </w:tc>
        <w:tc>
          <w:tcPr>
            <w:tcW w:w="3739" w:type="pct"/>
            <w:shd w:val="clear" w:color="auto" w:fill="auto"/>
            <w:vAlign w:val="bottom"/>
          </w:tcPr>
          <w:p w14:paraId="71FBEE2F" w14:textId="77777777" w:rsidR="00180E6F" w:rsidRPr="00180E6F" w:rsidRDefault="00180E6F" w:rsidP="00180E6F">
            <w:pPr>
              <w:widowControl w:val="0"/>
              <w:spacing w:after="0" w:line="240" w:lineRule="auto"/>
              <w:ind w:left="113"/>
              <w:jc w:val="both"/>
              <w:rPr>
                <w:rFonts w:ascii="Garamond" w:hAnsi="Garamond" w:cs="CG Times"/>
              </w:rPr>
            </w:pPr>
            <w:r w:rsidRPr="00180E6F">
              <w:rPr>
                <w:rFonts w:ascii="Garamond" w:hAnsi="Garamond" w:cs="CG Times"/>
              </w:rPr>
              <w:t>Ndërto-Opero-Transfero; termi përdoret si sinonim me termat BOOT dhe BOO.</w:t>
            </w:r>
          </w:p>
        </w:tc>
      </w:tr>
      <w:tr w:rsidR="00180E6F" w:rsidRPr="00180E6F" w14:paraId="71FBEE33" w14:textId="77777777" w:rsidTr="007F74A4">
        <w:trPr>
          <w:trHeight w:val="384"/>
        </w:trPr>
        <w:tc>
          <w:tcPr>
            <w:tcW w:w="1261" w:type="pct"/>
            <w:shd w:val="clear" w:color="auto" w:fill="auto"/>
            <w:vAlign w:val="bottom"/>
          </w:tcPr>
          <w:p w14:paraId="71FBEE31" w14:textId="77777777" w:rsidR="00180E6F" w:rsidRPr="00180E6F" w:rsidRDefault="00180E6F" w:rsidP="00180E6F">
            <w:pPr>
              <w:widowControl w:val="0"/>
              <w:spacing w:after="0" w:line="240" w:lineRule="auto"/>
              <w:ind w:left="113"/>
              <w:jc w:val="both"/>
              <w:rPr>
                <w:rFonts w:ascii="Garamond" w:hAnsi="Garamond" w:cs="CG Times"/>
                <w:b/>
              </w:rPr>
            </w:pPr>
            <w:r w:rsidRPr="00180E6F">
              <w:rPr>
                <w:rFonts w:ascii="Garamond" w:hAnsi="Garamond" w:cs="CG Times"/>
                <w:b/>
              </w:rPr>
              <w:t>Klienti</w:t>
            </w:r>
          </w:p>
        </w:tc>
        <w:tc>
          <w:tcPr>
            <w:tcW w:w="3739" w:type="pct"/>
            <w:shd w:val="clear" w:color="auto" w:fill="auto"/>
            <w:vAlign w:val="bottom"/>
          </w:tcPr>
          <w:p w14:paraId="71FBEE32" w14:textId="77777777" w:rsidR="00180E6F" w:rsidRPr="00180E6F" w:rsidRDefault="00180E6F" w:rsidP="00180E6F">
            <w:pPr>
              <w:widowControl w:val="0"/>
              <w:spacing w:after="0" w:line="240" w:lineRule="auto"/>
              <w:ind w:left="113"/>
              <w:jc w:val="both"/>
              <w:rPr>
                <w:rFonts w:ascii="Garamond" w:hAnsi="Garamond" w:cs="CG Times"/>
              </w:rPr>
            </w:pPr>
            <w:r w:rsidRPr="00180E6F">
              <w:rPr>
                <w:rFonts w:ascii="Garamond" w:hAnsi="Garamond" w:cs="CG Times"/>
              </w:rPr>
              <w:t>Shihni përkufizimin te hyrja.</w:t>
            </w:r>
          </w:p>
        </w:tc>
      </w:tr>
      <w:tr w:rsidR="00180E6F" w:rsidRPr="00180E6F" w14:paraId="71FBEE36" w14:textId="77777777" w:rsidTr="007F74A4">
        <w:trPr>
          <w:trHeight w:val="327"/>
        </w:trPr>
        <w:tc>
          <w:tcPr>
            <w:tcW w:w="1261" w:type="pct"/>
            <w:shd w:val="clear" w:color="auto" w:fill="auto"/>
            <w:vAlign w:val="bottom"/>
          </w:tcPr>
          <w:p w14:paraId="71FBEE34" w14:textId="77777777" w:rsidR="00180E6F" w:rsidRPr="00180E6F" w:rsidRDefault="00180E6F" w:rsidP="00180E6F">
            <w:pPr>
              <w:widowControl w:val="0"/>
              <w:spacing w:after="0" w:line="240" w:lineRule="auto"/>
              <w:ind w:left="113"/>
              <w:jc w:val="both"/>
              <w:rPr>
                <w:rFonts w:ascii="Garamond" w:hAnsi="Garamond" w:cs="CG Times"/>
                <w:b/>
              </w:rPr>
            </w:pPr>
            <w:r w:rsidRPr="00180E6F">
              <w:rPr>
                <w:rFonts w:ascii="Garamond" w:hAnsi="Garamond" w:cs="CG Times"/>
                <w:b/>
              </w:rPr>
              <w:t>Kontraktimi</w:t>
            </w:r>
          </w:p>
        </w:tc>
        <w:tc>
          <w:tcPr>
            <w:tcW w:w="3739" w:type="pct"/>
            <w:shd w:val="clear" w:color="auto" w:fill="auto"/>
            <w:vAlign w:val="bottom"/>
          </w:tcPr>
          <w:p w14:paraId="71FBEE35" w14:textId="77777777" w:rsidR="00180E6F" w:rsidRPr="00180E6F" w:rsidRDefault="00180E6F" w:rsidP="00180E6F">
            <w:pPr>
              <w:widowControl w:val="0"/>
              <w:spacing w:after="0" w:line="240" w:lineRule="auto"/>
              <w:ind w:left="113"/>
              <w:jc w:val="both"/>
              <w:rPr>
                <w:rFonts w:ascii="Garamond" w:hAnsi="Garamond" w:cs="CG Times"/>
              </w:rPr>
            </w:pPr>
            <w:r w:rsidRPr="00180E6F">
              <w:rPr>
                <w:rFonts w:ascii="Garamond" w:hAnsi="Garamond" w:cs="CG Times"/>
              </w:rPr>
              <w:t>Procedurat për dhënien e një kontrate dhe rezultatin e tyre. Procedurat parashikojnë publikimin fillestar, kualifikimin, përgatitjen dhe vlerësimin e ofertave, dhënien e kontratës dhe njoftimin e ofertuesve të pasuksesshëm.</w:t>
            </w:r>
          </w:p>
        </w:tc>
      </w:tr>
      <w:tr w:rsidR="00180E6F" w:rsidRPr="00180E6F" w14:paraId="71FBEE3A" w14:textId="77777777" w:rsidTr="007F74A4">
        <w:trPr>
          <w:trHeight w:val="337"/>
        </w:trPr>
        <w:tc>
          <w:tcPr>
            <w:tcW w:w="1261" w:type="pct"/>
            <w:shd w:val="clear" w:color="auto" w:fill="auto"/>
            <w:vAlign w:val="bottom"/>
          </w:tcPr>
          <w:p w14:paraId="71FBEE37" w14:textId="77777777" w:rsidR="00180E6F" w:rsidRPr="00180E6F" w:rsidRDefault="00180E6F" w:rsidP="00180E6F">
            <w:pPr>
              <w:widowControl w:val="0"/>
              <w:spacing w:after="0" w:line="240" w:lineRule="auto"/>
              <w:ind w:left="113"/>
              <w:jc w:val="both"/>
              <w:rPr>
                <w:rFonts w:ascii="Garamond" w:hAnsi="Garamond" w:cs="CG Times"/>
                <w:b/>
              </w:rPr>
            </w:pPr>
            <w:r w:rsidRPr="00180E6F">
              <w:rPr>
                <w:rFonts w:ascii="Garamond" w:hAnsi="Garamond" w:cs="CG Times"/>
                <w:b/>
              </w:rPr>
              <w:t>Standardet bazë të punës</w:t>
            </w:r>
          </w:p>
        </w:tc>
        <w:tc>
          <w:tcPr>
            <w:tcW w:w="3739" w:type="pct"/>
            <w:shd w:val="clear" w:color="auto" w:fill="auto"/>
            <w:vAlign w:val="bottom"/>
          </w:tcPr>
          <w:p w14:paraId="71FBEE38" w14:textId="77777777" w:rsidR="00180E6F" w:rsidRPr="00180E6F" w:rsidRDefault="00180E6F" w:rsidP="00180E6F">
            <w:pPr>
              <w:widowControl w:val="0"/>
              <w:spacing w:after="0" w:line="240" w:lineRule="auto"/>
              <w:ind w:left="113"/>
              <w:jc w:val="both"/>
              <w:rPr>
                <w:rFonts w:ascii="Garamond" w:hAnsi="Garamond" w:cs="CG Times"/>
              </w:rPr>
            </w:pPr>
            <w:r w:rsidRPr="00180E6F">
              <w:rPr>
                <w:rFonts w:ascii="Garamond" w:hAnsi="Garamond" w:cs="CG Times"/>
              </w:rPr>
              <w:t xml:space="preserve">Standardet bazë të punës përcaktojnë standardet minimale të rëna dakord për të drejtat e punonjësve. Ndër të tjera, ato mbulojnë punën e detyruar dhe punën shfrytëzuese të fëmijëve, dhe kërkojnë të mbrojnë lirinë e punonjësve për asocim dhe lirinë e tyre nga diskriminimi. Agjencia drejtuese. </w:t>
            </w:r>
          </w:p>
          <w:p w14:paraId="71FBEE39" w14:textId="77777777" w:rsidR="00180E6F" w:rsidRPr="00180E6F" w:rsidRDefault="00180E6F" w:rsidP="00180E6F">
            <w:pPr>
              <w:widowControl w:val="0"/>
              <w:spacing w:after="0" w:line="240" w:lineRule="auto"/>
              <w:ind w:left="113"/>
              <w:jc w:val="both"/>
              <w:rPr>
                <w:rFonts w:ascii="Garamond" w:hAnsi="Garamond" w:cs="CG Times"/>
              </w:rPr>
            </w:pPr>
            <w:r w:rsidRPr="00180E6F">
              <w:rPr>
                <w:rFonts w:ascii="Garamond" w:hAnsi="Garamond" w:cs="CG Times"/>
              </w:rPr>
              <w:t>është Organizata Ndërkombëtare e Punës (ILO). Për detaje të mëtejshme për standardet bazë të punës, dhe listën që tregon se cilat vende kanë ratifikuar standarde të caktuara, vizitoni</w:t>
            </w:r>
            <w:hyperlink r:id="rId23" w:history="1">
              <w:r w:rsidRPr="00180E6F">
                <w:rPr>
                  <w:rFonts w:ascii="Garamond" w:hAnsi="Garamond" w:cs="CG Times"/>
                  <w:color w:val="0000FF"/>
                  <w:u w:val="single"/>
                </w:rPr>
                <w:t>http//www.ilo.org</w:t>
              </w:r>
            </w:hyperlink>
            <w:r w:rsidRPr="00180E6F">
              <w:rPr>
                <w:rFonts w:ascii="Garamond" w:hAnsi="Garamond" w:cs="CG Times"/>
              </w:rPr>
              <w:t>.</w:t>
            </w:r>
          </w:p>
        </w:tc>
      </w:tr>
      <w:tr w:rsidR="00180E6F" w:rsidRPr="00180E6F" w14:paraId="71FBEE3E" w14:textId="77777777" w:rsidTr="007F74A4">
        <w:trPr>
          <w:trHeight w:val="337"/>
        </w:trPr>
        <w:tc>
          <w:tcPr>
            <w:tcW w:w="1261" w:type="pct"/>
            <w:shd w:val="clear" w:color="auto" w:fill="auto"/>
            <w:vAlign w:val="bottom"/>
          </w:tcPr>
          <w:p w14:paraId="71FBEE3B" w14:textId="77777777" w:rsidR="00180E6F" w:rsidRPr="00180E6F" w:rsidRDefault="00180E6F" w:rsidP="00180E6F">
            <w:pPr>
              <w:widowControl w:val="0"/>
              <w:spacing w:after="0" w:line="240" w:lineRule="auto"/>
              <w:ind w:left="113"/>
              <w:jc w:val="both"/>
              <w:rPr>
                <w:rFonts w:ascii="Garamond" w:hAnsi="Garamond" w:cs="CG Times"/>
                <w:b/>
              </w:rPr>
            </w:pPr>
            <w:r w:rsidRPr="00180E6F">
              <w:rPr>
                <w:rFonts w:ascii="Garamond" w:hAnsi="Garamond" w:cs="CG Times"/>
                <w:b/>
              </w:rPr>
              <w:t xml:space="preserve">Afati për dorëzimin e </w:t>
            </w:r>
          </w:p>
          <w:p w14:paraId="71FBEE3C" w14:textId="77777777" w:rsidR="00180E6F" w:rsidRPr="00180E6F" w:rsidRDefault="00180E6F" w:rsidP="00180E6F">
            <w:pPr>
              <w:widowControl w:val="0"/>
              <w:spacing w:after="0" w:line="240" w:lineRule="auto"/>
              <w:ind w:left="113"/>
              <w:jc w:val="both"/>
              <w:rPr>
                <w:rFonts w:ascii="Garamond" w:hAnsi="Garamond" w:cs="CG Times"/>
                <w:b/>
              </w:rPr>
            </w:pPr>
            <w:r w:rsidRPr="00180E6F">
              <w:rPr>
                <w:rFonts w:ascii="Garamond" w:hAnsi="Garamond" w:cs="CG Times"/>
                <w:b/>
              </w:rPr>
              <w:t>ofertave</w:t>
            </w:r>
          </w:p>
        </w:tc>
        <w:tc>
          <w:tcPr>
            <w:tcW w:w="3739" w:type="pct"/>
            <w:shd w:val="clear" w:color="auto" w:fill="auto"/>
            <w:vAlign w:val="bottom"/>
          </w:tcPr>
          <w:p w14:paraId="71FBEE3D" w14:textId="77777777" w:rsidR="00180E6F" w:rsidRPr="00180E6F" w:rsidRDefault="00180E6F" w:rsidP="00180E6F">
            <w:pPr>
              <w:widowControl w:val="0"/>
              <w:spacing w:after="0" w:line="240" w:lineRule="auto"/>
              <w:ind w:left="113"/>
              <w:jc w:val="both"/>
              <w:rPr>
                <w:rFonts w:ascii="Garamond" w:hAnsi="Garamond" w:cs="CG Times"/>
              </w:rPr>
            </w:pPr>
            <w:r w:rsidRPr="00180E6F">
              <w:rPr>
                <w:rFonts w:ascii="Garamond" w:hAnsi="Garamond" w:cs="CG Times"/>
              </w:rPr>
              <w:t>Numri i ditëve kalendarike nërmjet datës së lëshimit të dokumenteve të tenderit dhe datës kur do të dorëzohen ofertat.</w:t>
            </w:r>
          </w:p>
        </w:tc>
      </w:tr>
      <w:tr w:rsidR="00180E6F" w:rsidRPr="00180E6F" w14:paraId="71FBEE41" w14:textId="77777777" w:rsidTr="007F74A4">
        <w:trPr>
          <w:trHeight w:val="334"/>
        </w:trPr>
        <w:tc>
          <w:tcPr>
            <w:tcW w:w="1261" w:type="pct"/>
            <w:shd w:val="clear" w:color="auto" w:fill="auto"/>
            <w:vAlign w:val="bottom"/>
          </w:tcPr>
          <w:p w14:paraId="71FBEE3F" w14:textId="77777777" w:rsidR="00180E6F" w:rsidRPr="00180E6F" w:rsidRDefault="00180E6F" w:rsidP="00180E6F">
            <w:pPr>
              <w:widowControl w:val="0"/>
              <w:spacing w:after="0" w:line="240" w:lineRule="auto"/>
              <w:ind w:left="113"/>
              <w:rPr>
                <w:rFonts w:ascii="Garamond" w:hAnsi="Garamond" w:cs="CG Times"/>
                <w:b/>
              </w:rPr>
            </w:pPr>
            <w:r w:rsidRPr="00180E6F">
              <w:rPr>
                <w:rFonts w:ascii="Garamond" w:hAnsi="Garamond" w:cs="CG Times"/>
                <w:b/>
              </w:rPr>
              <w:t>Porta e Zhvillimit</w:t>
            </w:r>
          </w:p>
        </w:tc>
        <w:tc>
          <w:tcPr>
            <w:tcW w:w="3739" w:type="pct"/>
            <w:shd w:val="clear" w:color="auto" w:fill="auto"/>
            <w:vAlign w:val="bottom"/>
          </w:tcPr>
          <w:p w14:paraId="71FBEE40" w14:textId="77777777" w:rsidR="00180E6F" w:rsidRPr="00180E6F" w:rsidRDefault="00180E6F" w:rsidP="00180E6F">
            <w:pPr>
              <w:widowControl w:val="0"/>
              <w:spacing w:after="0" w:line="240" w:lineRule="auto"/>
              <w:ind w:left="113"/>
              <w:jc w:val="both"/>
              <w:rPr>
                <w:rFonts w:ascii="Garamond" w:hAnsi="Garamond" w:cs="CG Times"/>
              </w:rPr>
            </w:pPr>
            <w:r w:rsidRPr="00180E6F">
              <w:rPr>
                <w:rFonts w:ascii="Garamond" w:hAnsi="Garamond" w:cs="CG Times"/>
              </w:rPr>
              <w:t xml:space="preserve">Një listë e ftesave aktuale për ofertë është e disponueshme në </w:t>
            </w:r>
            <w:hyperlink r:id="rId24" w:history="1">
              <w:r w:rsidRPr="00180E6F">
                <w:rPr>
                  <w:rFonts w:ascii="Garamond" w:hAnsi="Garamond" w:cs="CG Times"/>
                  <w:color w:val="0000FF"/>
                  <w:u w:val="single"/>
                </w:rPr>
                <w:t>http://www.dgmarket.com</w:t>
              </w:r>
            </w:hyperlink>
            <w:r w:rsidRPr="00180E6F">
              <w:rPr>
                <w:rFonts w:ascii="Garamond" w:hAnsi="Garamond" w:cs="CG Times"/>
              </w:rPr>
              <w:t>.</w:t>
            </w:r>
          </w:p>
        </w:tc>
      </w:tr>
      <w:tr w:rsidR="00180E6F" w:rsidRPr="00180E6F" w14:paraId="71FBEE44" w14:textId="77777777" w:rsidTr="007F74A4">
        <w:trPr>
          <w:trHeight w:val="334"/>
        </w:trPr>
        <w:tc>
          <w:tcPr>
            <w:tcW w:w="1261" w:type="pct"/>
            <w:shd w:val="clear" w:color="auto" w:fill="auto"/>
            <w:vAlign w:val="bottom"/>
          </w:tcPr>
          <w:p w14:paraId="71FBEE42" w14:textId="77777777" w:rsidR="00180E6F" w:rsidRPr="00180E6F" w:rsidRDefault="00180E6F" w:rsidP="00180E6F">
            <w:pPr>
              <w:widowControl w:val="0"/>
              <w:spacing w:after="0" w:line="240" w:lineRule="auto"/>
              <w:ind w:left="113"/>
              <w:rPr>
                <w:rFonts w:ascii="Garamond" w:hAnsi="Garamond" w:cs="CG Times"/>
                <w:b/>
              </w:rPr>
            </w:pPr>
            <w:r w:rsidRPr="00180E6F">
              <w:rPr>
                <w:rFonts w:ascii="Garamond" w:hAnsi="Garamond" w:cs="CG Times"/>
                <w:b/>
              </w:rPr>
              <w:t>Prokurimi i drejtpërdrejtë</w:t>
            </w:r>
          </w:p>
        </w:tc>
        <w:tc>
          <w:tcPr>
            <w:tcW w:w="3739" w:type="pct"/>
            <w:shd w:val="clear" w:color="auto" w:fill="auto"/>
            <w:vAlign w:val="bottom"/>
          </w:tcPr>
          <w:p w14:paraId="71FBEE43" w14:textId="77777777" w:rsidR="00180E6F" w:rsidRPr="00180E6F" w:rsidRDefault="00180E6F" w:rsidP="00180E6F">
            <w:pPr>
              <w:widowControl w:val="0"/>
              <w:spacing w:after="0" w:line="240" w:lineRule="auto"/>
              <w:ind w:left="113"/>
              <w:jc w:val="both"/>
              <w:rPr>
                <w:rFonts w:ascii="Garamond" w:hAnsi="Garamond" w:cs="CG Times"/>
              </w:rPr>
            </w:pPr>
            <w:r w:rsidRPr="00180E6F">
              <w:rPr>
                <w:rFonts w:ascii="Garamond" w:hAnsi="Garamond" w:cs="CG Times"/>
              </w:rPr>
              <w:t>Kontratat lidhen drejtpërdrejt, pa ofertim konkurrues</w:t>
            </w:r>
          </w:p>
        </w:tc>
      </w:tr>
      <w:tr w:rsidR="00180E6F" w:rsidRPr="00180E6F" w14:paraId="71FBEE47" w14:textId="77777777" w:rsidTr="007F74A4">
        <w:trPr>
          <w:trHeight w:val="337"/>
        </w:trPr>
        <w:tc>
          <w:tcPr>
            <w:tcW w:w="1261" w:type="pct"/>
            <w:shd w:val="clear" w:color="auto" w:fill="auto"/>
            <w:vAlign w:val="bottom"/>
          </w:tcPr>
          <w:p w14:paraId="71FBEE45" w14:textId="77777777" w:rsidR="00180E6F" w:rsidRPr="00180E6F" w:rsidRDefault="00180E6F" w:rsidP="00180E6F">
            <w:pPr>
              <w:widowControl w:val="0"/>
              <w:spacing w:after="0" w:line="240" w:lineRule="auto"/>
              <w:ind w:left="113"/>
              <w:jc w:val="both"/>
              <w:rPr>
                <w:rFonts w:ascii="Garamond" w:hAnsi="Garamond" w:cs="CG Times"/>
                <w:b/>
              </w:rPr>
            </w:pPr>
            <w:r w:rsidRPr="00180E6F">
              <w:rPr>
                <w:rFonts w:ascii="Garamond" w:hAnsi="Garamond" w:cs="CG Times"/>
                <w:b/>
              </w:rPr>
              <w:t>FIDIC</w:t>
            </w:r>
          </w:p>
        </w:tc>
        <w:tc>
          <w:tcPr>
            <w:tcW w:w="3739" w:type="pct"/>
            <w:shd w:val="clear" w:color="auto" w:fill="auto"/>
            <w:vAlign w:val="bottom"/>
          </w:tcPr>
          <w:p w14:paraId="71FBEE46" w14:textId="77777777" w:rsidR="00180E6F" w:rsidRPr="00180E6F" w:rsidRDefault="00180E6F" w:rsidP="00180E6F">
            <w:pPr>
              <w:widowControl w:val="0"/>
              <w:spacing w:after="0" w:line="240" w:lineRule="auto"/>
              <w:ind w:left="113"/>
              <w:jc w:val="both"/>
              <w:rPr>
                <w:rFonts w:ascii="Garamond" w:hAnsi="Garamond" w:cs="CG Times"/>
              </w:rPr>
            </w:pPr>
            <w:r w:rsidRPr="00180E6F">
              <w:rPr>
                <w:rFonts w:ascii="Garamond" w:hAnsi="Garamond" w:cs="CG Times"/>
              </w:rPr>
              <w:t>Federata e Ndërkombëtare e Inxhinierëve dhe Konsulentëve(</w:t>
            </w:r>
            <w:hyperlink r:id="rId25" w:history="1">
              <w:r w:rsidRPr="00180E6F">
                <w:rPr>
                  <w:rFonts w:ascii="Garamond" w:hAnsi="Garamond" w:cs="CG Times"/>
                  <w:color w:val="0000FF"/>
                  <w:u w:val="single"/>
                </w:rPr>
                <w:t>http://www.fidic.org</w:t>
              </w:r>
            </w:hyperlink>
            <w:r w:rsidRPr="00180E6F">
              <w:rPr>
                <w:rFonts w:ascii="Garamond" w:hAnsi="Garamond" w:cs="CG Times"/>
              </w:rPr>
              <w:t>). “Libri i kuq” lidhet me punimet ndërtimore, “libri i verdhë” mbulon impiantin elektrik dhe mekanik, dhe projektet e projektim–ndërtimit, dhe “libri i gjelbër” përdoret për projekte të vogla, p.sh. projekte që reklamohen në nivel vendor. “Libri i argjendtë” për projekte të gatshme “me çelësa në dorë” është vetëm për projekte me rëndësi të ulët të financuara nga FC-ja për shkak të mungesës së një konsulenti të pavarur.</w:t>
            </w:r>
          </w:p>
        </w:tc>
      </w:tr>
      <w:tr w:rsidR="00180E6F" w:rsidRPr="00180E6F" w14:paraId="71FBEE4A" w14:textId="77777777" w:rsidTr="007F74A4">
        <w:trPr>
          <w:trHeight w:val="382"/>
        </w:trPr>
        <w:tc>
          <w:tcPr>
            <w:tcW w:w="1261" w:type="pct"/>
            <w:shd w:val="clear" w:color="auto" w:fill="auto"/>
            <w:vAlign w:val="bottom"/>
          </w:tcPr>
          <w:p w14:paraId="71FBEE48" w14:textId="77777777" w:rsidR="00180E6F" w:rsidRPr="00180E6F" w:rsidRDefault="00180E6F" w:rsidP="00180E6F">
            <w:pPr>
              <w:widowControl w:val="0"/>
              <w:spacing w:after="0" w:line="240" w:lineRule="auto"/>
              <w:ind w:left="113"/>
              <w:rPr>
                <w:rFonts w:ascii="Garamond" w:hAnsi="Garamond" w:cs="CG Times"/>
                <w:b/>
              </w:rPr>
            </w:pPr>
            <w:r w:rsidRPr="00180E6F">
              <w:rPr>
                <w:rFonts w:ascii="Garamond" w:hAnsi="Garamond" w:cs="CG Times"/>
                <w:b/>
              </w:rPr>
              <w:t xml:space="preserve">Bashkëpunimi Financiar </w:t>
            </w:r>
            <w:r w:rsidRPr="00180E6F">
              <w:rPr>
                <w:rFonts w:ascii="Garamond" w:hAnsi="Garamond" w:cs="CG Times"/>
                <w:b/>
              </w:rPr>
              <w:lastRenderedPageBreak/>
              <w:t>(FC)</w:t>
            </w:r>
          </w:p>
        </w:tc>
        <w:tc>
          <w:tcPr>
            <w:tcW w:w="3739" w:type="pct"/>
            <w:shd w:val="clear" w:color="auto" w:fill="auto"/>
            <w:vAlign w:val="bottom"/>
          </w:tcPr>
          <w:p w14:paraId="71FBEE49" w14:textId="77777777" w:rsidR="00180E6F" w:rsidRPr="00180E6F" w:rsidRDefault="00180E6F" w:rsidP="00180E6F">
            <w:pPr>
              <w:widowControl w:val="0"/>
              <w:spacing w:after="0" w:line="240" w:lineRule="auto"/>
              <w:ind w:left="113"/>
              <w:jc w:val="both"/>
              <w:rPr>
                <w:rFonts w:ascii="Garamond" w:hAnsi="Garamond" w:cs="CG Times"/>
              </w:rPr>
            </w:pPr>
            <w:r w:rsidRPr="00180E6F">
              <w:rPr>
                <w:rFonts w:ascii="Garamond" w:hAnsi="Garamond" w:cs="CG Times"/>
              </w:rPr>
              <w:lastRenderedPageBreak/>
              <w:t>Shihni përkufizimin te hyrja (kutia)</w:t>
            </w:r>
          </w:p>
        </w:tc>
      </w:tr>
    </w:tbl>
    <w:p w14:paraId="71FBEE4B" w14:textId="77777777" w:rsidR="00180E6F" w:rsidRPr="00180E6F" w:rsidRDefault="00180E6F" w:rsidP="00180E6F">
      <w:pPr>
        <w:widowControl w:val="0"/>
        <w:spacing w:after="0" w:line="240" w:lineRule="auto"/>
        <w:ind w:firstLine="284"/>
        <w:jc w:val="both"/>
        <w:rPr>
          <w:rFonts w:ascii="Garamond" w:hAnsi="Garamond" w:cs="CG Times"/>
          <w:sz w:val="24"/>
        </w:rPr>
      </w:pPr>
    </w:p>
    <w:tbl>
      <w:tblPr>
        <w:tblW w:w="4926" w:type="pct"/>
        <w:tblInd w:w="142" w:type="dxa"/>
        <w:tblCellMar>
          <w:left w:w="0" w:type="dxa"/>
          <w:right w:w="0" w:type="dxa"/>
        </w:tblCellMar>
        <w:tblLook w:val="0000" w:firstRow="0" w:lastRow="0" w:firstColumn="0" w:lastColumn="0" w:noHBand="0" w:noVBand="0"/>
      </w:tblPr>
      <w:tblGrid>
        <w:gridCol w:w="2378"/>
        <w:gridCol w:w="7118"/>
      </w:tblGrid>
      <w:tr w:rsidR="00180E6F" w:rsidRPr="00180E6F" w14:paraId="71FBEE56" w14:textId="77777777" w:rsidTr="007F74A4">
        <w:trPr>
          <w:trHeight w:val="261"/>
        </w:trPr>
        <w:tc>
          <w:tcPr>
            <w:tcW w:w="1252" w:type="pct"/>
            <w:shd w:val="clear" w:color="auto" w:fill="auto"/>
            <w:vAlign w:val="center"/>
          </w:tcPr>
          <w:p w14:paraId="71FBEE4C" w14:textId="77777777" w:rsidR="00180E6F" w:rsidRPr="00180E6F" w:rsidRDefault="00180E6F" w:rsidP="00180E6F">
            <w:pPr>
              <w:widowControl w:val="0"/>
              <w:spacing w:after="0" w:line="240" w:lineRule="auto"/>
              <w:ind w:left="113" w:right="113"/>
              <w:rPr>
                <w:rFonts w:ascii="Garamond" w:hAnsi="Garamond" w:cs="CG Times"/>
                <w:b/>
              </w:rPr>
            </w:pPr>
            <w:bookmarkStart w:id="24" w:name="page49"/>
            <w:bookmarkEnd w:id="24"/>
            <w:r w:rsidRPr="00180E6F">
              <w:rPr>
                <w:rFonts w:ascii="Garamond" w:hAnsi="Garamond" w:cs="CG Times"/>
                <w:b/>
              </w:rPr>
              <w:t>GTAI</w:t>
            </w:r>
          </w:p>
        </w:tc>
        <w:tc>
          <w:tcPr>
            <w:tcW w:w="3748" w:type="pct"/>
            <w:shd w:val="clear" w:color="auto" w:fill="auto"/>
            <w:vAlign w:val="bottom"/>
          </w:tcPr>
          <w:p w14:paraId="71FBEE4D" w14:textId="77777777" w:rsidR="00180E6F" w:rsidRPr="00180E6F" w:rsidRDefault="00180E6F" w:rsidP="00180E6F">
            <w:pPr>
              <w:widowControl w:val="0"/>
              <w:spacing w:after="0" w:line="240" w:lineRule="auto"/>
              <w:ind w:left="113" w:right="113"/>
              <w:jc w:val="both"/>
              <w:rPr>
                <w:rFonts w:ascii="Garamond" w:hAnsi="Garamond" w:cs="CG Times"/>
              </w:rPr>
            </w:pPr>
            <w:r w:rsidRPr="00180E6F">
              <w:rPr>
                <w:rFonts w:ascii="Garamond" w:hAnsi="Garamond" w:cs="CG Times"/>
              </w:rPr>
              <w:t xml:space="preserve">Agjencia e Qeverisë Gjermane për nxitjen e tregtisë dhe investimeve </w:t>
            </w:r>
          </w:p>
          <w:p w14:paraId="71FBEE4E" w14:textId="77777777" w:rsidR="00180E6F" w:rsidRPr="00180E6F" w:rsidRDefault="00180E6F" w:rsidP="00180E6F">
            <w:pPr>
              <w:widowControl w:val="0"/>
              <w:spacing w:after="0" w:line="240" w:lineRule="auto"/>
              <w:ind w:left="113" w:right="113"/>
              <w:jc w:val="both"/>
              <w:rPr>
                <w:rFonts w:ascii="Garamond" w:hAnsi="Garamond" w:cs="CG Times"/>
              </w:rPr>
            </w:pPr>
            <w:r w:rsidRPr="00180E6F">
              <w:rPr>
                <w:rFonts w:ascii="Garamond" w:hAnsi="Garamond" w:cs="CG Times"/>
              </w:rPr>
              <w:t>Adresa: Tregtia dhe Investimi Gjerman</w:t>
            </w:r>
            <w:r w:rsidRPr="00180E6F">
              <w:rPr>
                <w:rFonts w:ascii="Garamond" w:hAnsi="Garamond" w:cs="CG Times"/>
                <w:vertAlign w:val="superscript"/>
              </w:rPr>
              <w:footnoteReference w:id="26"/>
            </w:r>
            <w:r w:rsidRPr="00180E6F">
              <w:rPr>
                <w:rFonts w:ascii="Garamond" w:hAnsi="Garamond" w:cs="CG Times"/>
              </w:rPr>
              <w:t xml:space="preserve"> </w:t>
            </w:r>
          </w:p>
          <w:p w14:paraId="71FBEE4F" w14:textId="77777777" w:rsidR="00180E6F" w:rsidRPr="00180E6F" w:rsidRDefault="00180E6F" w:rsidP="00180E6F">
            <w:pPr>
              <w:widowControl w:val="0"/>
              <w:spacing w:after="0" w:line="240" w:lineRule="auto"/>
              <w:ind w:left="113" w:right="113"/>
              <w:jc w:val="both"/>
              <w:rPr>
                <w:rFonts w:ascii="Garamond" w:hAnsi="Garamond" w:cs="CG Times"/>
              </w:rPr>
            </w:pPr>
            <w:r w:rsidRPr="00180E6F">
              <w:rPr>
                <w:rFonts w:ascii="Garamond" w:hAnsi="Garamond" w:cs="CG Times"/>
              </w:rPr>
              <w:t>Villemombler Strasse 76</w:t>
            </w:r>
          </w:p>
          <w:p w14:paraId="71FBEE50" w14:textId="77777777" w:rsidR="00180E6F" w:rsidRPr="00180E6F" w:rsidRDefault="00180E6F" w:rsidP="00180E6F">
            <w:pPr>
              <w:widowControl w:val="0"/>
              <w:spacing w:after="0" w:line="240" w:lineRule="auto"/>
              <w:ind w:left="113" w:right="113"/>
              <w:jc w:val="both"/>
              <w:rPr>
                <w:rFonts w:ascii="Garamond" w:hAnsi="Garamond" w:cs="CG Times"/>
              </w:rPr>
            </w:pPr>
            <w:r w:rsidRPr="00180E6F">
              <w:rPr>
                <w:rFonts w:ascii="Garamond" w:hAnsi="Garamond" w:cs="CG Times"/>
              </w:rPr>
              <w:t xml:space="preserve">53123 Bon </w:t>
            </w:r>
          </w:p>
          <w:p w14:paraId="71FBEE51" w14:textId="77777777" w:rsidR="00180E6F" w:rsidRPr="00180E6F" w:rsidRDefault="00180E6F" w:rsidP="00180E6F">
            <w:pPr>
              <w:widowControl w:val="0"/>
              <w:spacing w:after="0" w:line="240" w:lineRule="auto"/>
              <w:ind w:left="113" w:right="113"/>
              <w:jc w:val="both"/>
              <w:rPr>
                <w:rFonts w:ascii="Garamond" w:hAnsi="Garamond" w:cs="CG Times"/>
              </w:rPr>
            </w:pPr>
            <w:r w:rsidRPr="00180E6F">
              <w:rPr>
                <w:rFonts w:ascii="Garamond" w:hAnsi="Garamond" w:cs="CG Times"/>
              </w:rPr>
              <w:t>Gjermani</w:t>
            </w:r>
          </w:p>
          <w:p w14:paraId="71FBEE52" w14:textId="77777777" w:rsidR="00180E6F" w:rsidRPr="00180E6F" w:rsidRDefault="00180E6F" w:rsidP="00180E6F">
            <w:pPr>
              <w:widowControl w:val="0"/>
              <w:spacing w:after="0" w:line="240" w:lineRule="auto"/>
              <w:ind w:left="113" w:right="113"/>
              <w:jc w:val="both"/>
              <w:rPr>
                <w:rFonts w:ascii="Garamond" w:hAnsi="Garamond" w:cs="CG Times"/>
              </w:rPr>
            </w:pPr>
            <w:r w:rsidRPr="00180E6F">
              <w:rPr>
                <w:rFonts w:ascii="Garamond" w:hAnsi="Garamond" w:cs="CG Times"/>
              </w:rPr>
              <w:t>Tel: +49 (228) 24993 - 374 or 377</w:t>
            </w:r>
          </w:p>
          <w:p w14:paraId="71FBEE53" w14:textId="77777777" w:rsidR="00180E6F" w:rsidRPr="00180E6F" w:rsidRDefault="00180E6F" w:rsidP="00180E6F">
            <w:pPr>
              <w:widowControl w:val="0"/>
              <w:spacing w:after="0" w:line="240" w:lineRule="auto"/>
              <w:ind w:left="113" w:right="113"/>
              <w:jc w:val="both"/>
              <w:rPr>
                <w:rFonts w:ascii="Garamond" w:hAnsi="Garamond" w:cs="CG Times"/>
              </w:rPr>
            </w:pPr>
            <w:r w:rsidRPr="00180E6F">
              <w:rPr>
                <w:rFonts w:ascii="Garamond" w:hAnsi="Garamond" w:cs="CG Times"/>
              </w:rPr>
              <w:t>Faks: +49 (228) 24993 – 446</w:t>
            </w:r>
          </w:p>
          <w:p w14:paraId="71FBEE54" w14:textId="77777777" w:rsidR="00180E6F" w:rsidRPr="00180E6F" w:rsidRDefault="00180E6F" w:rsidP="00180E6F">
            <w:pPr>
              <w:widowControl w:val="0"/>
              <w:spacing w:after="0" w:line="240" w:lineRule="auto"/>
              <w:ind w:left="113" w:right="113"/>
              <w:jc w:val="both"/>
              <w:rPr>
                <w:rFonts w:ascii="Garamond" w:hAnsi="Garamond" w:cs="CG Times"/>
              </w:rPr>
            </w:pPr>
            <w:r w:rsidRPr="00180E6F">
              <w:rPr>
                <w:rFonts w:ascii="Garamond" w:hAnsi="Garamond" w:cs="CG Times"/>
              </w:rPr>
              <w:t xml:space="preserve">Email: </w:t>
            </w:r>
            <w:hyperlink r:id="rId26" w:history="1">
              <w:r w:rsidRPr="00180E6F">
                <w:rPr>
                  <w:rFonts w:ascii="Garamond" w:hAnsi="Garamond" w:cs="CG Times"/>
                  <w:color w:val="0000FF"/>
                  <w:u w:val="single"/>
                </w:rPr>
                <w:t>kfw-tender@gtai.de</w:t>
              </w:r>
            </w:hyperlink>
          </w:p>
          <w:p w14:paraId="71FBEE55" w14:textId="77777777" w:rsidR="00180E6F" w:rsidRPr="00180E6F" w:rsidRDefault="00180E6F" w:rsidP="00180E6F">
            <w:pPr>
              <w:widowControl w:val="0"/>
              <w:spacing w:after="0" w:line="240" w:lineRule="auto"/>
              <w:ind w:left="113" w:right="113"/>
              <w:jc w:val="both"/>
              <w:rPr>
                <w:rFonts w:ascii="Garamond" w:hAnsi="Garamond" w:cs="CG Times"/>
              </w:rPr>
            </w:pPr>
            <w:r w:rsidRPr="00180E6F">
              <w:rPr>
                <w:rFonts w:ascii="Garamond" w:hAnsi="Garamond" w:cs="CG Times"/>
              </w:rPr>
              <w:t xml:space="preserve">Internet: </w:t>
            </w:r>
            <w:hyperlink r:id="rId27" w:history="1">
              <w:r w:rsidRPr="00180E6F">
                <w:rPr>
                  <w:rFonts w:ascii="Garamond" w:hAnsi="Garamond" w:cs="CG Times"/>
                  <w:color w:val="0000FF"/>
                  <w:u w:val="single"/>
                </w:rPr>
                <w:t>www.gtai.de</w:t>
              </w:r>
            </w:hyperlink>
          </w:p>
        </w:tc>
      </w:tr>
      <w:tr w:rsidR="00180E6F" w:rsidRPr="00180E6F" w14:paraId="71FBEE5A" w14:textId="77777777" w:rsidTr="007F74A4">
        <w:trPr>
          <w:trHeight w:val="261"/>
        </w:trPr>
        <w:tc>
          <w:tcPr>
            <w:tcW w:w="1252" w:type="pct"/>
            <w:shd w:val="clear" w:color="auto" w:fill="auto"/>
            <w:vAlign w:val="center"/>
          </w:tcPr>
          <w:p w14:paraId="71FBEE57" w14:textId="77777777" w:rsidR="00180E6F" w:rsidRPr="00180E6F" w:rsidRDefault="00180E6F" w:rsidP="00180E6F">
            <w:pPr>
              <w:widowControl w:val="0"/>
              <w:spacing w:after="0" w:line="240" w:lineRule="auto"/>
              <w:ind w:left="113" w:right="113"/>
              <w:rPr>
                <w:rFonts w:ascii="Garamond" w:hAnsi="Garamond" w:cs="CG Times"/>
                <w:b/>
              </w:rPr>
            </w:pPr>
            <w:r w:rsidRPr="00180E6F">
              <w:rPr>
                <w:rFonts w:ascii="Garamond" w:hAnsi="Garamond" w:cs="CG Times"/>
                <w:b/>
              </w:rPr>
              <w:t>Udhëzime për prokurimin e mallrave, punëve dhe shërbimeve të ngjashme</w:t>
            </w:r>
          </w:p>
        </w:tc>
        <w:tc>
          <w:tcPr>
            <w:tcW w:w="3748" w:type="pct"/>
            <w:shd w:val="clear" w:color="auto" w:fill="auto"/>
            <w:vAlign w:val="bottom"/>
          </w:tcPr>
          <w:p w14:paraId="71FBEE58" w14:textId="77777777" w:rsidR="00180E6F" w:rsidRPr="00180E6F" w:rsidRDefault="00180E6F" w:rsidP="00180E6F">
            <w:pPr>
              <w:widowControl w:val="0"/>
              <w:spacing w:after="0" w:line="240" w:lineRule="auto"/>
              <w:ind w:left="113" w:right="113"/>
              <w:jc w:val="both"/>
              <w:rPr>
                <w:rFonts w:ascii="Garamond" w:hAnsi="Garamond" w:cs="CG Times"/>
              </w:rPr>
            </w:pPr>
            <w:r w:rsidRPr="00180E6F">
              <w:rPr>
                <w:rFonts w:ascii="Garamond" w:hAnsi="Garamond" w:cs="CG Times"/>
              </w:rPr>
              <w:t xml:space="preserve">Të disponueshme në pesë gjuhë në internet sipas udhëzimeve/kontratave: </w:t>
            </w:r>
          </w:p>
          <w:p w14:paraId="71FBEE59" w14:textId="77777777" w:rsidR="00180E6F" w:rsidRPr="00180E6F" w:rsidRDefault="00AF6E49" w:rsidP="00180E6F">
            <w:pPr>
              <w:widowControl w:val="0"/>
              <w:spacing w:after="0" w:line="240" w:lineRule="auto"/>
              <w:ind w:left="113" w:right="113"/>
              <w:jc w:val="both"/>
              <w:rPr>
                <w:rFonts w:ascii="Garamond" w:hAnsi="Garamond" w:cs="CG Times"/>
              </w:rPr>
            </w:pPr>
            <w:hyperlink r:id="rId28" w:history="1">
              <w:r w:rsidR="00180E6F" w:rsidRPr="00180E6F">
                <w:rPr>
                  <w:rFonts w:ascii="Garamond" w:hAnsi="Garamond" w:cs="CG Times"/>
                  <w:color w:val="0000FF"/>
                  <w:u w:val="single"/>
                </w:rPr>
                <w:t>https://www.kfw-entwicklungsbank.de/International-</w:t>
              </w:r>
            </w:hyperlink>
            <w:hyperlink r:id="rId29" w:history="1">
              <w:r w:rsidR="00180E6F" w:rsidRPr="00180E6F">
                <w:rPr>
                  <w:rFonts w:ascii="Garamond" w:hAnsi="Garamond" w:cs="CG Times"/>
                  <w:color w:val="0000FF"/>
                  <w:u w:val="single"/>
                </w:rPr>
                <w:t>financing/KfW-</w:t>
              </w:r>
              <w:hyperlink r:id="rId30" w:history="1">
                <w:r w:rsidR="00180E6F" w:rsidRPr="00180E6F">
                  <w:rPr>
                    <w:rFonts w:ascii="Garamond" w:hAnsi="Garamond" w:cs="CG Times"/>
                    <w:color w:val="0000FF"/>
                    <w:u w:val="single"/>
                  </w:rPr>
                  <w:t>Videos/Publication-series/</w:t>
                </w:r>
              </w:hyperlink>
              <w:r w:rsidR="00180E6F" w:rsidRPr="00180E6F">
                <w:rPr>
                  <w:rFonts w:ascii="Garamond" w:hAnsi="Garamond" w:cs="CG Times"/>
                  <w:color w:val="0000FF"/>
                  <w:u w:val="single"/>
                </w:rPr>
                <w:t>Development-Bank/Publications-</w:t>
              </w:r>
            </w:hyperlink>
            <w:r w:rsidR="00180E6F" w:rsidRPr="00180E6F">
              <w:rPr>
                <w:rFonts w:ascii="Garamond" w:hAnsi="Garamond" w:cs="CG Times"/>
                <w:color w:val="0000FF"/>
                <w:u w:val="single"/>
              </w:rPr>
              <w:t>Videos/Publication-series/</w:t>
            </w:r>
          </w:p>
        </w:tc>
      </w:tr>
      <w:tr w:rsidR="00180E6F" w:rsidRPr="00180E6F" w14:paraId="71FBEE5D" w14:textId="77777777" w:rsidTr="007F74A4">
        <w:trPr>
          <w:trHeight w:val="495"/>
        </w:trPr>
        <w:tc>
          <w:tcPr>
            <w:tcW w:w="1252" w:type="pct"/>
            <w:shd w:val="clear" w:color="auto" w:fill="auto"/>
            <w:vAlign w:val="center"/>
          </w:tcPr>
          <w:p w14:paraId="71FBEE5B" w14:textId="77777777" w:rsidR="00180E6F" w:rsidRPr="00180E6F" w:rsidRDefault="00180E6F" w:rsidP="00180E6F">
            <w:pPr>
              <w:widowControl w:val="0"/>
              <w:spacing w:after="0" w:line="240" w:lineRule="auto"/>
              <w:ind w:left="113" w:right="113"/>
              <w:rPr>
                <w:rFonts w:ascii="Garamond" w:hAnsi="Garamond" w:cs="CG Times"/>
                <w:b/>
              </w:rPr>
            </w:pPr>
            <w:r w:rsidRPr="00180E6F">
              <w:rPr>
                <w:rFonts w:ascii="Garamond" w:hAnsi="Garamond" w:cs="CG Times"/>
                <w:b/>
              </w:rPr>
              <w:t>ICC</w:t>
            </w:r>
          </w:p>
        </w:tc>
        <w:tc>
          <w:tcPr>
            <w:tcW w:w="3748" w:type="pct"/>
            <w:shd w:val="clear" w:color="auto" w:fill="auto"/>
            <w:vAlign w:val="bottom"/>
          </w:tcPr>
          <w:p w14:paraId="71FBEE5C" w14:textId="77777777" w:rsidR="00180E6F" w:rsidRPr="00180E6F" w:rsidRDefault="00180E6F" w:rsidP="00180E6F">
            <w:pPr>
              <w:widowControl w:val="0"/>
              <w:spacing w:after="0" w:line="240" w:lineRule="auto"/>
              <w:ind w:left="113" w:right="113"/>
              <w:jc w:val="both"/>
              <w:rPr>
                <w:rFonts w:ascii="Garamond" w:hAnsi="Garamond" w:cs="CG Times"/>
              </w:rPr>
            </w:pPr>
            <w:r w:rsidRPr="00180E6F">
              <w:rPr>
                <w:rFonts w:ascii="Garamond" w:hAnsi="Garamond" w:cs="CG Times"/>
              </w:rPr>
              <w:t xml:space="preserve">Dhoma Ndërkombëtare e Tregtisë Faqja e internetit: </w:t>
            </w:r>
            <w:hyperlink r:id="rId31" w:history="1">
              <w:r w:rsidRPr="00180E6F">
                <w:rPr>
                  <w:rFonts w:ascii="Garamond" w:hAnsi="Garamond" w:cs="CG Times"/>
                  <w:color w:val="0000FF"/>
                  <w:u w:val="single"/>
                </w:rPr>
                <w:t>http://www.icc-deutschland.de</w:t>
              </w:r>
            </w:hyperlink>
          </w:p>
        </w:tc>
      </w:tr>
      <w:tr w:rsidR="00180E6F" w:rsidRPr="00180E6F" w14:paraId="71FBEE60" w14:textId="77777777" w:rsidTr="007F74A4">
        <w:trPr>
          <w:trHeight w:val="1323"/>
        </w:trPr>
        <w:tc>
          <w:tcPr>
            <w:tcW w:w="1252" w:type="pct"/>
            <w:shd w:val="clear" w:color="auto" w:fill="auto"/>
            <w:vAlign w:val="center"/>
          </w:tcPr>
          <w:p w14:paraId="71FBEE5E" w14:textId="77777777" w:rsidR="00180E6F" w:rsidRPr="00180E6F" w:rsidRDefault="00180E6F" w:rsidP="00180E6F">
            <w:pPr>
              <w:widowControl w:val="0"/>
              <w:spacing w:after="0" w:line="240" w:lineRule="auto"/>
              <w:ind w:left="113" w:right="113"/>
              <w:rPr>
                <w:rFonts w:ascii="Garamond" w:hAnsi="Garamond" w:cs="CG Times"/>
                <w:b/>
              </w:rPr>
            </w:pPr>
            <w:r w:rsidRPr="00180E6F">
              <w:rPr>
                <w:rFonts w:ascii="Garamond" w:hAnsi="Garamond" w:cs="CG Times"/>
                <w:b/>
              </w:rPr>
              <w:t>IFI</w:t>
            </w:r>
          </w:p>
        </w:tc>
        <w:tc>
          <w:tcPr>
            <w:tcW w:w="3748" w:type="pct"/>
            <w:shd w:val="clear" w:color="auto" w:fill="auto"/>
            <w:vAlign w:val="bottom"/>
          </w:tcPr>
          <w:p w14:paraId="71FBEE5F" w14:textId="77777777" w:rsidR="00180E6F" w:rsidRPr="00180E6F" w:rsidRDefault="00180E6F" w:rsidP="00180E6F">
            <w:pPr>
              <w:widowControl w:val="0"/>
              <w:spacing w:after="0" w:line="240" w:lineRule="auto"/>
              <w:ind w:left="113" w:right="113"/>
              <w:jc w:val="both"/>
              <w:rPr>
                <w:rFonts w:ascii="Garamond" w:hAnsi="Garamond" w:cs="CG Times"/>
              </w:rPr>
            </w:pPr>
            <w:r w:rsidRPr="00180E6F">
              <w:rPr>
                <w:rFonts w:ascii="Garamond" w:hAnsi="Garamond" w:cs="CG Times"/>
              </w:rPr>
              <w:t>Institucionet financiare ndërkombëtare, p.sh. Banka Botërore, Banka Aziatike për Zhvillim, Banka Afrikane për Zhvillim, Banka Evropiane për Rindërtim dhe Zhvillim, Banka Ndër-amerikane për Zhvillim, Banka e Karaibeve për Zhvillim.</w:t>
            </w:r>
          </w:p>
        </w:tc>
      </w:tr>
      <w:tr w:rsidR="00180E6F" w:rsidRPr="00180E6F" w14:paraId="71FBEE67" w14:textId="77777777" w:rsidTr="007F74A4">
        <w:trPr>
          <w:trHeight w:val="817"/>
        </w:trPr>
        <w:tc>
          <w:tcPr>
            <w:tcW w:w="1252" w:type="pct"/>
            <w:shd w:val="clear" w:color="auto" w:fill="auto"/>
            <w:vAlign w:val="center"/>
          </w:tcPr>
          <w:p w14:paraId="71FBEE61" w14:textId="77777777" w:rsidR="00180E6F" w:rsidRPr="00180E6F" w:rsidRDefault="00180E6F" w:rsidP="00180E6F">
            <w:pPr>
              <w:widowControl w:val="0"/>
              <w:spacing w:after="0" w:line="240" w:lineRule="auto"/>
              <w:ind w:left="113" w:right="113"/>
              <w:rPr>
                <w:rFonts w:ascii="Garamond" w:hAnsi="Garamond" w:cs="CG Times"/>
                <w:b/>
              </w:rPr>
            </w:pPr>
            <w:r w:rsidRPr="00180E6F">
              <w:rPr>
                <w:rFonts w:ascii="Garamond" w:hAnsi="Garamond" w:cs="CG Times"/>
                <w:b/>
              </w:rPr>
              <w:t>Fletëpalosje për disbursimin e fondeve të bashkëpunimit financiar me vendet në zhvillim</w:t>
            </w:r>
          </w:p>
          <w:p w14:paraId="71FBEE62" w14:textId="77777777" w:rsidR="00180E6F" w:rsidRPr="00180E6F" w:rsidRDefault="00180E6F" w:rsidP="00180E6F">
            <w:pPr>
              <w:widowControl w:val="0"/>
              <w:spacing w:after="0" w:line="240" w:lineRule="auto"/>
              <w:ind w:left="113" w:right="113"/>
              <w:rPr>
                <w:rFonts w:ascii="Garamond" w:hAnsi="Garamond" w:cs="CG Times"/>
                <w:b/>
              </w:rPr>
            </w:pPr>
          </w:p>
        </w:tc>
        <w:tc>
          <w:tcPr>
            <w:tcW w:w="3748" w:type="pct"/>
            <w:shd w:val="clear" w:color="auto" w:fill="auto"/>
            <w:vAlign w:val="bottom"/>
          </w:tcPr>
          <w:p w14:paraId="71FBEE63" w14:textId="77777777" w:rsidR="00180E6F" w:rsidRPr="00180E6F" w:rsidRDefault="00180E6F" w:rsidP="00180E6F">
            <w:pPr>
              <w:widowControl w:val="0"/>
              <w:spacing w:after="0" w:line="240" w:lineRule="auto"/>
              <w:ind w:left="113" w:right="113"/>
              <w:jc w:val="both"/>
              <w:rPr>
                <w:rFonts w:ascii="Garamond" w:hAnsi="Garamond" w:cs="CG Times"/>
              </w:rPr>
            </w:pPr>
            <w:r w:rsidRPr="00180E6F">
              <w:rPr>
                <w:rFonts w:ascii="Garamond" w:hAnsi="Garamond" w:cs="CG Times"/>
              </w:rPr>
              <w:t xml:space="preserve">E disponueshme në pesë gjuhë në internet sipas udhëzimeve/kontratave: </w:t>
            </w:r>
          </w:p>
          <w:p w14:paraId="71FBEE64" w14:textId="77777777" w:rsidR="00180E6F" w:rsidRPr="00180E6F" w:rsidRDefault="00AF6E49" w:rsidP="00180E6F">
            <w:pPr>
              <w:widowControl w:val="0"/>
              <w:spacing w:after="0" w:line="240" w:lineRule="auto"/>
              <w:ind w:left="113" w:right="113"/>
              <w:jc w:val="both"/>
              <w:rPr>
                <w:rFonts w:ascii="Garamond" w:hAnsi="Garamond" w:cs="CG Times"/>
              </w:rPr>
            </w:pPr>
            <w:hyperlink r:id="rId32" w:history="1">
              <w:r w:rsidR="00180E6F" w:rsidRPr="00180E6F">
                <w:rPr>
                  <w:rFonts w:ascii="Garamond" w:hAnsi="Garamond" w:cs="CG Times"/>
                  <w:color w:val="0000FF"/>
                  <w:u w:val="single"/>
                </w:rPr>
                <w:t>https://www.kfw-entwicklungsbank.de/International-</w:t>
              </w:r>
            </w:hyperlink>
          </w:p>
          <w:p w14:paraId="71FBEE65" w14:textId="77777777" w:rsidR="00180E6F" w:rsidRPr="00180E6F" w:rsidRDefault="00AF6E49" w:rsidP="00180E6F">
            <w:pPr>
              <w:widowControl w:val="0"/>
              <w:spacing w:after="0" w:line="240" w:lineRule="auto"/>
              <w:ind w:left="113" w:right="113"/>
              <w:jc w:val="both"/>
              <w:rPr>
                <w:rFonts w:ascii="Garamond" w:hAnsi="Garamond" w:cs="CG Times"/>
              </w:rPr>
            </w:pPr>
            <w:hyperlink r:id="rId33" w:history="1">
              <w:r w:rsidR="00180E6F" w:rsidRPr="00180E6F">
                <w:rPr>
                  <w:rFonts w:ascii="Garamond" w:hAnsi="Garamond" w:cs="CG Times"/>
                  <w:color w:val="0000FF"/>
                  <w:u w:val="single"/>
                </w:rPr>
                <w:t>financing/KfW-Development-Bank/Publications-</w:t>
              </w:r>
            </w:hyperlink>
          </w:p>
          <w:p w14:paraId="71FBEE66" w14:textId="77777777" w:rsidR="00180E6F" w:rsidRPr="00180E6F" w:rsidRDefault="00AF6E49" w:rsidP="00180E6F">
            <w:pPr>
              <w:widowControl w:val="0"/>
              <w:spacing w:after="0" w:line="240" w:lineRule="auto"/>
              <w:ind w:left="113" w:right="113"/>
              <w:jc w:val="both"/>
              <w:rPr>
                <w:rFonts w:ascii="Garamond" w:hAnsi="Garamond" w:cs="CG Times"/>
              </w:rPr>
            </w:pPr>
            <w:hyperlink r:id="rId34" w:history="1">
              <w:r w:rsidR="00180E6F" w:rsidRPr="00180E6F">
                <w:rPr>
                  <w:rFonts w:ascii="Garamond" w:hAnsi="Garamond" w:cs="CG Times"/>
                  <w:color w:val="0000FF"/>
                  <w:u w:val="single"/>
                </w:rPr>
                <w:t>Videos/Publication-series/</w:t>
              </w:r>
            </w:hyperlink>
          </w:p>
        </w:tc>
      </w:tr>
      <w:tr w:rsidR="00180E6F" w:rsidRPr="00180E6F" w14:paraId="71FBEE6A" w14:textId="77777777" w:rsidTr="007F74A4">
        <w:trPr>
          <w:trHeight w:val="367"/>
        </w:trPr>
        <w:tc>
          <w:tcPr>
            <w:tcW w:w="1252" w:type="pct"/>
            <w:shd w:val="clear" w:color="auto" w:fill="auto"/>
            <w:vAlign w:val="center"/>
          </w:tcPr>
          <w:p w14:paraId="71FBEE68" w14:textId="77777777" w:rsidR="00180E6F" w:rsidRPr="00180E6F" w:rsidRDefault="00180E6F" w:rsidP="00180E6F">
            <w:pPr>
              <w:widowControl w:val="0"/>
              <w:spacing w:after="0" w:line="240" w:lineRule="auto"/>
              <w:ind w:left="113" w:right="113"/>
              <w:rPr>
                <w:rFonts w:ascii="Garamond" w:hAnsi="Garamond" w:cs="CG Times"/>
                <w:b/>
              </w:rPr>
            </w:pPr>
            <w:r w:rsidRPr="00180E6F">
              <w:rPr>
                <w:rFonts w:ascii="Garamond" w:hAnsi="Garamond" w:cs="CG Times"/>
                <w:b/>
              </w:rPr>
              <w:t>Vendi partner</w:t>
            </w:r>
          </w:p>
        </w:tc>
        <w:tc>
          <w:tcPr>
            <w:tcW w:w="3748" w:type="pct"/>
            <w:shd w:val="clear" w:color="auto" w:fill="auto"/>
            <w:vAlign w:val="bottom"/>
          </w:tcPr>
          <w:p w14:paraId="71FBEE69" w14:textId="77777777" w:rsidR="00180E6F" w:rsidRPr="00180E6F" w:rsidRDefault="00180E6F" w:rsidP="00180E6F">
            <w:pPr>
              <w:widowControl w:val="0"/>
              <w:spacing w:after="0" w:line="240" w:lineRule="auto"/>
              <w:ind w:left="113" w:right="113"/>
              <w:jc w:val="both"/>
              <w:rPr>
                <w:rFonts w:ascii="Garamond" w:hAnsi="Garamond" w:cs="CG Times"/>
              </w:rPr>
            </w:pPr>
            <w:r w:rsidRPr="00180E6F">
              <w:rPr>
                <w:rFonts w:ascii="Garamond" w:hAnsi="Garamond" w:cs="CG Times"/>
              </w:rPr>
              <w:t>Shteti që është marrës i huas ose grantit të FC-së, ose shteti ku është vendosur partneri joqeveritar.</w:t>
            </w:r>
          </w:p>
        </w:tc>
      </w:tr>
      <w:tr w:rsidR="00180E6F" w:rsidRPr="00180E6F" w14:paraId="71FBEE6D" w14:textId="77777777" w:rsidTr="007F74A4">
        <w:trPr>
          <w:trHeight w:val="570"/>
        </w:trPr>
        <w:tc>
          <w:tcPr>
            <w:tcW w:w="1252" w:type="pct"/>
            <w:shd w:val="clear" w:color="auto" w:fill="auto"/>
            <w:vAlign w:val="center"/>
          </w:tcPr>
          <w:p w14:paraId="71FBEE6B" w14:textId="77777777" w:rsidR="00180E6F" w:rsidRPr="00180E6F" w:rsidRDefault="00180E6F" w:rsidP="00180E6F">
            <w:pPr>
              <w:widowControl w:val="0"/>
              <w:spacing w:after="0" w:line="240" w:lineRule="auto"/>
              <w:ind w:left="113" w:right="113"/>
              <w:rPr>
                <w:rFonts w:ascii="Garamond" w:hAnsi="Garamond" w:cs="CG Times"/>
                <w:b/>
              </w:rPr>
            </w:pPr>
            <w:r w:rsidRPr="00180E6F">
              <w:rPr>
                <w:rFonts w:ascii="Garamond" w:hAnsi="Garamond" w:cs="CG Times"/>
                <w:b/>
              </w:rPr>
              <w:t>Periudha e vlefshmërisë</w:t>
            </w:r>
          </w:p>
        </w:tc>
        <w:tc>
          <w:tcPr>
            <w:tcW w:w="3748" w:type="pct"/>
            <w:shd w:val="clear" w:color="auto" w:fill="auto"/>
          </w:tcPr>
          <w:p w14:paraId="71FBEE6C" w14:textId="77777777" w:rsidR="00180E6F" w:rsidRPr="00180E6F" w:rsidRDefault="00180E6F" w:rsidP="00180E6F">
            <w:pPr>
              <w:widowControl w:val="0"/>
              <w:spacing w:after="0" w:line="240" w:lineRule="auto"/>
              <w:ind w:left="113" w:right="113"/>
              <w:rPr>
                <w:rFonts w:ascii="Garamond" w:hAnsi="Garamond" w:cs="CG Times"/>
              </w:rPr>
            </w:pPr>
            <w:r w:rsidRPr="00180E6F">
              <w:rPr>
                <w:rFonts w:ascii="Garamond" w:hAnsi="Garamond" w:cs="CG Times"/>
              </w:rPr>
              <w:t>Periudha gjatë së cilës ofertat mbeten detyruese; kjo mbulon të njëjtën periudhë si garancia.</w:t>
            </w:r>
          </w:p>
        </w:tc>
      </w:tr>
      <w:tr w:rsidR="00180E6F" w:rsidRPr="00180E6F" w14:paraId="71FBEE70" w14:textId="77777777" w:rsidTr="007F74A4">
        <w:trPr>
          <w:trHeight w:val="646"/>
        </w:trPr>
        <w:tc>
          <w:tcPr>
            <w:tcW w:w="1252" w:type="pct"/>
            <w:shd w:val="clear" w:color="auto" w:fill="auto"/>
            <w:vAlign w:val="center"/>
          </w:tcPr>
          <w:p w14:paraId="71FBEE6E" w14:textId="77777777" w:rsidR="00180E6F" w:rsidRPr="00180E6F" w:rsidRDefault="00180E6F" w:rsidP="00180E6F">
            <w:pPr>
              <w:widowControl w:val="0"/>
              <w:spacing w:after="0" w:line="240" w:lineRule="auto"/>
              <w:ind w:left="113" w:right="113"/>
              <w:rPr>
                <w:rFonts w:ascii="Garamond" w:hAnsi="Garamond" w:cs="CG Times"/>
                <w:b/>
              </w:rPr>
            </w:pPr>
            <w:r w:rsidRPr="00180E6F">
              <w:rPr>
                <w:rFonts w:ascii="Garamond" w:hAnsi="Garamond" w:cs="CG Times"/>
                <w:b/>
              </w:rPr>
              <w:t>Agjencia e Zbatimit të Projektit</w:t>
            </w:r>
          </w:p>
        </w:tc>
        <w:tc>
          <w:tcPr>
            <w:tcW w:w="3748" w:type="pct"/>
            <w:shd w:val="clear" w:color="auto" w:fill="auto"/>
            <w:vAlign w:val="bottom"/>
          </w:tcPr>
          <w:p w14:paraId="71FBEE6F" w14:textId="77777777" w:rsidR="00180E6F" w:rsidRPr="00180E6F" w:rsidRDefault="00180E6F" w:rsidP="00180E6F">
            <w:pPr>
              <w:widowControl w:val="0"/>
              <w:spacing w:after="0" w:line="240" w:lineRule="auto"/>
              <w:ind w:left="113" w:right="113"/>
              <w:jc w:val="both"/>
              <w:rPr>
                <w:rFonts w:ascii="Garamond" w:hAnsi="Garamond" w:cs="CG Times"/>
              </w:rPr>
            </w:pPr>
            <w:r w:rsidRPr="00180E6F">
              <w:rPr>
                <w:rFonts w:ascii="Garamond" w:hAnsi="Garamond" w:cs="CG Times"/>
              </w:rPr>
              <w:t>Organizata në vendin partner që është përgjegjëse për zbatimin e projektit; kjo organizatë është zakonisht edhe Klienti</w:t>
            </w:r>
          </w:p>
        </w:tc>
      </w:tr>
      <w:tr w:rsidR="00180E6F" w:rsidRPr="00180E6F" w14:paraId="71FBEE75" w14:textId="77777777" w:rsidTr="007F74A4">
        <w:trPr>
          <w:trHeight w:val="843"/>
        </w:trPr>
        <w:tc>
          <w:tcPr>
            <w:tcW w:w="1252" w:type="pct"/>
            <w:shd w:val="clear" w:color="auto" w:fill="auto"/>
            <w:vAlign w:val="center"/>
          </w:tcPr>
          <w:p w14:paraId="71FBEE71" w14:textId="77777777" w:rsidR="00180E6F" w:rsidRPr="00180E6F" w:rsidRDefault="00180E6F" w:rsidP="00180E6F">
            <w:pPr>
              <w:widowControl w:val="0"/>
              <w:spacing w:after="0" w:line="240" w:lineRule="auto"/>
              <w:ind w:left="113" w:right="113"/>
              <w:rPr>
                <w:rFonts w:ascii="Garamond" w:hAnsi="Garamond" w:cs="CG Times"/>
                <w:b/>
              </w:rPr>
            </w:pPr>
            <w:r w:rsidRPr="00180E6F">
              <w:rPr>
                <w:rFonts w:ascii="Garamond" w:hAnsi="Garamond" w:cs="CG Times"/>
                <w:b/>
              </w:rPr>
              <w:t>Dokumentet standarde të</w:t>
            </w:r>
          </w:p>
          <w:p w14:paraId="71FBEE72" w14:textId="77777777" w:rsidR="00180E6F" w:rsidRPr="00180E6F" w:rsidRDefault="00180E6F" w:rsidP="00180E6F">
            <w:pPr>
              <w:widowControl w:val="0"/>
              <w:spacing w:after="0" w:line="240" w:lineRule="auto"/>
              <w:ind w:left="113" w:right="113"/>
              <w:rPr>
                <w:rFonts w:ascii="Garamond" w:hAnsi="Garamond" w:cs="CG Times"/>
                <w:b/>
              </w:rPr>
            </w:pPr>
            <w:r w:rsidRPr="00180E6F">
              <w:rPr>
                <w:rFonts w:ascii="Garamond" w:hAnsi="Garamond" w:cs="CG Times"/>
                <w:b/>
              </w:rPr>
              <w:t>ofertimit</w:t>
            </w:r>
          </w:p>
        </w:tc>
        <w:tc>
          <w:tcPr>
            <w:tcW w:w="3748" w:type="pct"/>
            <w:shd w:val="clear" w:color="auto" w:fill="auto"/>
            <w:vAlign w:val="bottom"/>
          </w:tcPr>
          <w:p w14:paraId="71FBEE73" w14:textId="77777777" w:rsidR="00180E6F" w:rsidRPr="00180E6F" w:rsidRDefault="00180E6F" w:rsidP="00180E6F">
            <w:pPr>
              <w:widowControl w:val="0"/>
              <w:spacing w:after="0" w:line="240" w:lineRule="auto"/>
              <w:ind w:left="113" w:right="113"/>
              <w:jc w:val="both"/>
              <w:rPr>
                <w:rFonts w:ascii="Garamond" w:hAnsi="Garamond" w:cs="CG Times"/>
              </w:rPr>
            </w:pPr>
            <w:r w:rsidRPr="00180E6F">
              <w:rPr>
                <w:rFonts w:ascii="Garamond" w:hAnsi="Garamond" w:cs="CG Times"/>
              </w:rPr>
              <w:t>Dokumentet standarde të ofertimit të IFI-ve për publikimin e ftesës për tender, procedurat e kontraktimit dhe kontratat. Për të shkarkuar dokumentet vizitoni:</w:t>
            </w:r>
          </w:p>
          <w:p w14:paraId="71FBEE74" w14:textId="77777777" w:rsidR="00180E6F" w:rsidRPr="00180E6F" w:rsidRDefault="00AF6E49" w:rsidP="00180E6F">
            <w:pPr>
              <w:widowControl w:val="0"/>
              <w:spacing w:after="0" w:line="240" w:lineRule="auto"/>
              <w:ind w:left="113" w:right="113"/>
              <w:jc w:val="both"/>
              <w:rPr>
                <w:rFonts w:ascii="Garamond" w:hAnsi="Garamond" w:cs="CG Times"/>
              </w:rPr>
            </w:pPr>
            <w:hyperlink r:id="rId35" w:history="1">
              <w:r w:rsidR="00180E6F" w:rsidRPr="00180E6F">
                <w:rPr>
                  <w:rFonts w:ascii="Garamond" w:hAnsi="Garamond" w:cs="CG Times"/>
                  <w:color w:val="0000FF"/>
                  <w:u w:val="single"/>
                </w:rPr>
                <w:t xml:space="preserve">http://www.worldbank.org/ </w:t>
              </w:r>
            </w:hyperlink>
            <w:r w:rsidR="00180E6F" w:rsidRPr="00180E6F">
              <w:rPr>
                <w:rFonts w:ascii="Garamond" w:hAnsi="Garamond" w:cs="CG Times"/>
              </w:rPr>
              <w:t xml:space="preserve">ose </w:t>
            </w:r>
            <w:hyperlink r:id="rId36" w:history="1">
              <w:r w:rsidR="00180E6F" w:rsidRPr="00180E6F">
                <w:rPr>
                  <w:rFonts w:ascii="Garamond" w:hAnsi="Garamond" w:cs="CG Times"/>
                  <w:color w:val="0000FF"/>
                  <w:u w:val="single"/>
                </w:rPr>
                <w:t>http://www.adb.org/</w:t>
              </w:r>
            </w:hyperlink>
          </w:p>
        </w:tc>
      </w:tr>
    </w:tbl>
    <w:p w14:paraId="71FBEE76" w14:textId="77777777" w:rsidR="00180E6F" w:rsidRPr="00180E6F" w:rsidRDefault="00180E6F" w:rsidP="00180E6F">
      <w:pPr>
        <w:widowControl w:val="0"/>
        <w:spacing w:after="0" w:line="240" w:lineRule="auto"/>
        <w:ind w:firstLine="284"/>
        <w:jc w:val="both"/>
        <w:rPr>
          <w:rFonts w:ascii="Garamond" w:hAnsi="Garamond" w:cs="CG Times"/>
          <w:sz w:val="24"/>
        </w:rPr>
      </w:pPr>
    </w:p>
    <w:p w14:paraId="71FBEE77" w14:textId="77777777" w:rsidR="00180E6F" w:rsidRPr="00180E6F" w:rsidRDefault="00180E6F" w:rsidP="00180E6F">
      <w:pPr>
        <w:keepNext/>
        <w:widowControl w:val="0"/>
        <w:spacing w:after="0" w:line="240" w:lineRule="auto"/>
        <w:jc w:val="center"/>
        <w:outlineLvl w:val="2"/>
        <w:rPr>
          <w:rFonts w:ascii="Garamond" w:hAnsi="Garamond" w:cs="CG Times"/>
          <w:b/>
          <w:bCs/>
          <w:sz w:val="24"/>
        </w:rPr>
        <w:sectPr w:rsidR="00180E6F" w:rsidRPr="00180E6F" w:rsidSect="007F74A4">
          <w:type w:val="continuous"/>
          <w:pgSz w:w="11907" w:h="16840" w:code="9"/>
          <w:pgMar w:top="720" w:right="1134" w:bottom="720" w:left="1134" w:header="851" w:footer="851" w:gutter="0"/>
          <w:cols w:space="454"/>
          <w:docGrid w:linePitch="360"/>
        </w:sectPr>
      </w:pPr>
    </w:p>
    <w:p w14:paraId="71FBEE78" w14:textId="77777777" w:rsidR="00180E6F" w:rsidRPr="00180E6F" w:rsidRDefault="00180E6F" w:rsidP="00180E6F">
      <w:pPr>
        <w:keepNext/>
        <w:widowControl w:val="0"/>
        <w:spacing w:after="0" w:line="240" w:lineRule="auto"/>
        <w:jc w:val="center"/>
        <w:outlineLvl w:val="2"/>
        <w:rPr>
          <w:rFonts w:ascii="Garamond" w:hAnsi="Garamond" w:cs="CG Times"/>
          <w:b/>
          <w:bCs/>
          <w:spacing w:val="-4"/>
          <w:sz w:val="24"/>
        </w:rPr>
      </w:pPr>
      <w:r w:rsidRPr="00180E6F">
        <w:rPr>
          <w:rFonts w:ascii="Garamond" w:hAnsi="Garamond" w:cs="CG Times"/>
          <w:b/>
          <w:bCs/>
          <w:spacing w:val="-4"/>
          <w:sz w:val="24"/>
        </w:rPr>
        <w:lastRenderedPageBreak/>
        <w:t>VENDIM</w:t>
      </w:r>
    </w:p>
    <w:p w14:paraId="71FBEE79" w14:textId="77777777" w:rsidR="00180E6F" w:rsidRPr="00180E6F" w:rsidRDefault="00180E6F" w:rsidP="00180E6F">
      <w:pPr>
        <w:keepNext/>
        <w:widowControl w:val="0"/>
        <w:spacing w:after="0" w:line="240" w:lineRule="auto"/>
        <w:jc w:val="center"/>
        <w:outlineLvl w:val="2"/>
        <w:rPr>
          <w:rFonts w:ascii="Garamond" w:hAnsi="Garamond" w:cs="CG Times"/>
          <w:b/>
          <w:bCs/>
          <w:spacing w:val="-4"/>
          <w:sz w:val="24"/>
        </w:rPr>
      </w:pPr>
      <w:r w:rsidRPr="00180E6F">
        <w:rPr>
          <w:rFonts w:ascii="Garamond" w:hAnsi="Garamond" w:cs="CG Times"/>
          <w:b/>
          <w:bCs/>
          <w:spacing w:val="-4"/>
          <w:sz w:val="24"/>
        </w:rPr>
        <w:t>Nr. 81, datë 20.2.2019</w:t>
      </w:r>
    </w:p>
    <w:p w14:paraId="71FBEE7A" w14:textId="77777777" w:rsidR="00180E6F" w:rsidRPr="00180E6F" w:rsidRDefault="00180E6F" w:rsidP="00180E6F">
      <w:pPr>
        <w:widowControl w:val="0"/>
        <w:spacing w:after="0" w:line="240" w:lineRule="auto"/>
        <w:ind w:firstLine="284"/>
        <w:jc w:val="both"/>
        <w:rPr>
          <w:rFonts w:ascii="Garamond" w:hAnsi="Garamond" w:cs="CG Times"/>
          <w:sz w:val="14"/>
          <w:szCs w:val="24"/>
        </w:rPr>
      </w:pPr>
    </w:p>
    <w:p w14:paraId="71FBEE7B" w14:textId="77777777" w:rsidR="00180E6F" w:rsidRPr="00180E6F" w:rsidRDefault="00180E6F" w:rsidP="00180E6F">
      <w:pPr>
        <w:keepNext/>
        <w:widowControl w:val="0"/>
        <w:spacing w:after="0" w:line="240" w:lineRule="auto"/>
        <w:jc w:val="center"/>
        <w:outlineLvl w:val="2"/>
        <w:rPr>
          <w:rFonts w:ascii="Garamond" w:hAnsi="Garamond" w:cs="CG Times"/>
          <w:b/>
          <w:bCs/>
          <w:spacing w:val="-4"/>
          <w:sz w:val="24"/>
        </w:rPr>
      </w:pPr>
      <w:r w:rsidRPr="00180E6F">
        <w:rPr>
          <w:rFonts w:ascii="Garamond" w:hAnsi="Garamond" w:cs="CG Times"/>
          <w:b/>
          <w:bCs/>
          <w:spacing w:val="-4"/>
          <w:sz w:val="24"/>
        </w:rPr>
        <w:t>PËR MIRATIMIN E LETËRMARRËVESHJES SË GRANTIT NR.TF0A8666, NDËRMJET REPUBLIKËS SË SHQIPËRISË DHE BANKËS NDËRKOMBËTARE PËR RINDËRTIM DHE ZHVILLIM, QË VEPRON SI ADMINISTRATORE E FONDEVE GRANT TË SIGURUARA NGA DHURUES TË NDRYSHËM, NËN FONDIN E BESIMIT SHUMËDHURUES PËR MBËSHTETJEN PËR NGRITJEN E KAPACITETEVE PËR ZBATIMIN E SISTEMIT TË PLANIFIKIMIT TË INTEGRUAR 2, PËR FINANCIMIN E PROJEKTIT PËR NGRITJEN E KAPACITETEVE PËR ZBATIMIN E SISTEMIT TË PLANIFIKIMIT TË INTEGRUAR 2</w:t>
      </w:r>
    </w:p>
    <w:p w14:paraId="71FBEE7C" w14:textId="77777777" w:rsidR="00180E6F" w:rsidRPr="00180E6F" w:rsidRDefault="00180E6F" w:rsidP="00180E6F">
      <w:pPr>
        <w:widowControl w:val="0"/>
        <w:spacing w:after="0" w:line="240" w:lineRule="auto"/>
        <w:ind w:firstLine="284"/>
        <w:jc w:val="both"/>
        <w:rPr>
          <w:rFonts w:ascii="Garamond" w:hAnsi="Garamond" w:cs="CG Times"/>
          <w:sz w:val="14"/>
          <w:szCs w:val="24"/>
        </w:rPr>
      </w:pPr>
    </w:p>
    <w:p w14:paraId="71FBEE7D"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Në mbështetje të nenit 100 të Kushtetutës dhe të nenit 19, të ligjit nr. 43/2016, “Për marrëveshjet ndërkombëtare në Republikën e Shqipërisë”, me propozimin e ministrit të Financave dhe Ekonomisë, Këshilli i Ministrave</w:t>
      </w:r>
    </w:p>
    <w:p w14:paraId="71FBEE7E" w14:textId="77777777" w:rsidR="00180E6F" w:rsidRPr="00180E6F" w:rsidRDefault="00180E6F" w:rsidP="00180E6F">
      <w:pPr>
        <w:widowControl w:val="0"/>
        <w:spacing w:after="0" w:line="240" w:lineRule="auto"/>
        <w:ind w:firstLine="284"/>
        <w:jc w:val="both"/>
        <w:rPr>
          <w:rFonts w:ascii="Garamond" w:hAnsi="Garamond" w:cs="CG Times"/>
          <w:sz w:val="14"/>
          <w:szCs w:val="24"/>
        </w:rPr>
      </w:pPr>
    </w:p>
    <w:p w14:paraId="71FBEE7F" w14:textId="77777777" w:rsidR="00180E6F" w:rsidRPr="00180E6F" w:rsidRDefault="00180E6F" w:rsidP="00180E6F">
      <w:pPr>
        <w:keepNext/>
        <w:widowControl w:val="0"/>
        <w:spacing w:after="0" w:line="240" w:lineRule="auto"/>
        <w:jc w:val="center"/>
        <w:rPr>
          <w:rFonts w:ascii="Garamond" w:hAnsi="Garamond" w:cs="CG Times"/>
          <w:spacing w:val="-4"/>
          <w:sz w:val="24"/>
        </w:rPr>
      </w:pPr>
      <w:r w:rsidRPr="00180E6F">
        <w:rPr>
          <w:rFonts w:ascii="Garamond" w:hAnsi="Garamond" w:cs="CG Times"/>
          <w:spacing w:val="-4"/>
          <w:sz w:val="24"/>
        </w:rPr>
        <w:t>VENDOSI:</w:t>
      </w:r>
    </w:p>
    <w:p w14:paraId="71FBEE80" w14:textId="77777777" w:rsidR="00180E6F" w:rsidRPr="00180E6F" w:rsidRDefault="00180E6F" w:rsidP="00180E6F">
      <w:pPr>
        <w:widowControl w:val="0"/>
        <w:spacing w:after="0" w:line="240" w:lineRule="auto"/>
        <w:ind w:firstLine="284"/>
        <w:jc w:val="both"/>
        <w:rPr>
          <w:rFonts w:ascii="Garamond" w:hAnsi="Garamond" w:cs="CG Times"/>
          <w:sz w:val="14"/>
          <w:szCs w:val="24"/>
        </w:rPr>
      </w:pPr>
    </w:p>
    <w:p w14:paraId="71FBEE81"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Miratimin e letërmarrëveshjes së grantit nr. TF0A8666, ndërmjet Republikës së Shqipërisë dhe Bankës Ndërkombëtare për Rindërtim dhe Zhvillim, që vepron si administratore e fondeve grant të siguruara nga dhurues të ndryshëm, nën Fondin e Dytë të Besimit Shumëdhurues për Mbështetjen për Ngritjen e Kapaciteteve për Zbatimin e Sistemit të Planifikimit të Integruar 2, për financimin e projektit për ngritjen e kapaciteteve për zbatimin e sistemit të planifikimit të integruar 2, sipas tekstit që i bashkëlidhet këtij vendimi.</w:t>
      </w:r>
    </w:p>
    <w:p w14:paraId="71FBEE82"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Ky vendim hyn në fuqi pas botimit në Fletoren Zyrtare.</w:t>
      </w:r>
    </w:p>
    <w:p w14:paraId="71FBEE83" w14:textId="77777777" w:rsidR="00180E6F" w:rsidRPr="00180E6F" w:rsidRDefault="00180E6F" w:rsidP="00180E6F">
      <w:pPr>
        <w:widowControl w:val="0"/>
        <w:spacing w:after="0" w:line="240" w:lineRule="auto"/>
        <w:ind w:firstLine="284"/>
        <w:jc w:val="right"/>
        <w:rPr>
          <w:rFonts w:ascii="Garamond" w:hAnsi="Garamond" w:cs="CG Times"/>
          <w:spacing w:val="-4"/>
          <w:sz w:val="24"/>
        </w:rPr>
      </w:pPr>
      <w:r w:rsidRPr="00180E6F">
        <w:rPr>
          <w:rFonts w:ascii="Garamond" w:hAnsi="Garamond" w:cs="CG Times"/>
          <w:spacing w:val="-4"/>
          <w:sz w:val="24"/>
        </w:rPr>
        <w:t>KRYEMINISTRI</w:t>
      </w:r>
    </w:p>
    <w:p w14:paraId="71FBEE84" w14:textId="77777777" w:rsidR="00180E6F" w:rsidRPr="00180E6F" w:rsidRDefault="00180E6F" w:rsidP="00180E6F">
      <w:pPr>
        <w:widowControl w:val="0"/>
        <w:spacing w:after="0" w:line="240" w:lineRule="auto"/>
        <w:ind w:firstLine="284"/>
        <w:jc w:val="right"/>
        <w:rPr>
          <w:rFonts w:ascii="Garamond" w:hAnsi="Garamond" w:cs="CG Times"/>
          <w:b/>
          <w:spacing w:val="-4"/>
          <w:sz w:val="24"/>
        </w:rPr>
      </w:pPr>
      <w:r w:rsidRPr="00180E6F">
        <w:rPr>
          <w:rFonts w:ascii="Garamond" w:hAnsi="Garamond" w:cs="CG Times"/>
          <w:b/>
          <w:spacing w:val="-4"/>
          <w:sz w:val="24"/>
        </w:rPr>
        <w:t xml:space="preserve"> Edi Rama</w:t>
      </w:r>
    </w:p>
    <w:p w14:paraId="71FBEE85" w14:textId="77777777" w:rsidR="00180E6F" w:rsidRPr="00180E6F" w:rsidRDefault="00180E6F" w:rsidP="00180E6F">
      <w:pPr>
        <w:widowControl w:val="0"/>
        <w:spacing w:after="0" w:line="240" w:lineRule="auto"/>
        <w:ind w:firstLine="284"/>
        <w:jc w:val="both"/>
        <w:rPr>
          <w:rFonts w:ascii="Garamond" w:hAnsi="Garamond" w:cs="CG Times"/>
          <w:spacing w:val="-4"/>
          <w:sz w:val="14"/>
        </w:rPr>
      </w:pPr>
    </w:p>
    <w:p w14:paraId="71FBEE86" w14:textId="77777777" w:rsidR="00180E6F" w:rsidRPr="00180E6F" w:rsidRDefault="00180E6F" w:rsidP="00180E6F">
      <w:pPr>
        <w:keepNext/>
        <w:widowControl w:val="0"/>
        <w:spacing w:after="0" w:line="240" w:lineRule="auto"/>
        <w:jc w:val="center"/>
        <w:outlineLvl w:val="2"/>
        <w:rPr>
          <w:rFonts w:ascii="Garamond" w:hAnsi="Garamond" w:cs="CG Times"/>
          <w:bCs/>
          <w:spacing w:val="-4"/>
          <w:sz w:val="24"/>
        </w:rPr>
      </w:pPr>
      <w:r w:rsidRPr="00180E6F">
        <w:rPr>
          <w:rFonts w:ascii="Garamond" w:hAnsi="Garamond" w:cs="CG Times"/>
          <w:bCs/>
          <w:spacing w:val="-4"/>
          <w:sz w:val="24"/>
        </w:rPr>
        <w:t>BANKA BOTËRORE</w:t>
      </w:r>
    </w:p>
    <w:p w14:paraId="71FBEE87" w14:textId="77777777" w:rsidR="00180E6F" w:rsidRPr="00180E6F" w:rsidRDefault="00180E6F" w:rsidP="00180E6F">
      <w:pPr>
        <w:keepNext/>
        <w:widowControl w:val="0"/>
        <w:spacing w:after="0" w:line="240" w:lineRule="auto"/>
        <w:jc w:val="center"/>
        <w:outlineLvl w:val="2"/>
        <w:rPr>
          <w:rFonts w:ascii="Garamond" w:hAnsi="Garamond" w:cs="CG Times"/>
          <w:bCs/>
          <w:spacing w:val="-4"/>
          <w:sz w:val="24"/>
        </w:rPr>
      </w:pPr>
      <w:r w:rsidRPr="00180E6F">
        <w:rPr>
          <w:rFonts w:ascii="Garamond" w:hAnsi="Garamond" w:cs="CG Times"/>
          <w:bCs/>
          <w:spacing w:val="-4"/>
          <w:sz w:val="24"/>
        </w:rPr>
        <w:t>IBRD-IDA GRUP I BANKËS BOTËRORE</w:t>
      </w:r>
    </w:p>
    <w:p w14:paraId="71FBEE88" w14:textId="77777777" w:rsidR="00180E6F" w:rsidRPr="00180E6F" w:rsidRDefault="00180E6F" w:rsidP="00180E6F">
      <w:pPr>
        <w:widowControl w:val="0"/>
        <w:spacing w:after="0" w:line="240" w:lineRule="auto"/>
        <w:ind w:firstLine="284"/>
        <w:jc w:val="both"/>
        <w:rPr>
          <w:rFonts w:ascii="Garamond" w:hAnsi="Garamond" w:cs="CG Times"/>
          <w:sz w:val="12"/>
          <w:szCs w:val="24"/>
        </w:rPr>
      </w:pPr>
    </w:p>
    <w:p w14:paraId="71FBEE89" w14:textId="77777777" w:rsidR="00180E6F" w:rsidRPr="00180E6F" w:rsidRDefault="00180E6F" w:rsidP="00180E6F">
      <w:pPr>
        <w:widowControl w:val="0"/>
        <w:spacing w:after="0" w:line="240" w:lineRule="auto"/>
        <w:ind w:firstLine="284"/>
        <w:jc w:val="center"/>
        <w:rPr>
          <w:rFonts w:ascii="Garamond" w:hAnsi="Garamond" w:cs="CG Times"/>
          <w:spacing w:val="-4"/>
          <w:sz w:val="24"/>
        </w:rPr>
      </w:pPr>
      <w:r w:rsidRPr="00180E6F">
        <w:rPr>
          <w:rFonts w:ascii="Garamond" w:hAnsi="Garamond" w:cs="CG Times"/>
          <w:spacing w:val="-4"/>
          <w:sz w:val="24"/>
        </w:rPr>
        <w:t>30 tetor 2018</w:t>
      </w:r>
    </w:p>
    <w:p w14:paraId="71FBEE8A" w14:textId="77777777" w:rsidR="00180E6F" w:rsidRPr="00180E6F" w:rsidRDefault="00180E6F" w:rsidP="00180E6F">
      <w:pPr>
        <w:widowControl w:val="0"/>
        <w:spacing w:after="0" w:line="240" w:lineRule="auto"/>
        <w:ind w:firstLine="284"/>
        <w:jc w:val="both"/>
        <w:rPr>
          <w:rFonts w:ascii="Garamond" w:hAnsi="Garamond" w:cs="CG Times"/>
          <w:sz w:val="12"/>
          <w:szCs w:val="24"/>
        </w:rPr>
      </w:pPr>
    </w:p>
    <w:p w14:paraId="71FBEE8B"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Shkëlqesisë së Tij Arben Ahmetaj</w:t>
      </w:r>
    </w:p>
    <w:p w14:paraId="71FBEE8C"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Ministër </w:t>
      </w:r>
    </w:p>
    <w:p w14:paraId="71FBEE8D"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lastRenderedPageBreak/>
        <w:t>Ministria e Financave dhe Ekonomisë</w:t>
      </w:r>
    </w:p>
    <w:p w14:paraId="71FBEE8E"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Bulevardi “Dëshmorët e Kombit”,  nr. 3, Tiranë</w:t>
      </w:r>
    </w:p>
    <w:p w14:paraId="71FBEE8F"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Republika e Shqipërisë</w:t>
      </w:r>
    </w:p>
    <w:p w14:paraId="71FBEE90" w14:textId="77777777" w:rsidR="00180E6F" w:rsidRPr="00180E6F" w:rsidRDefault="00180E6F" w:rsidP="00180E6F">
      <w:pPr>
        <w:widowControl w:val="0"/>
        <w:spacing w:after="0" w:line="240" w:lineRule="auto"/>
        <w:ind w:firstLine="284"/>
        <w:jc w:val="both"/>
        <w:rPr>
          <w:rFonts w:ascii="Garamond" w:hAnsi="Garamond" w:cs="CG Times"/>
          <w:b/>
          <w:spacing w:val="-4"/>
          <w:sz w:val="14"/>
        </w:rPr>
      </w:pPr>
    </w:p>
    <w:p w14:paraId="71FBEE91" w14:textId="77777777" w:rsidR="00180E6F" w:rsidRPr="00180E6F" w:rsidRDefault="00180E6F" w:rsidP="00180E6F">
      <w:pPr>
        <w:widowControl w:val="0"/>
        <w:spacing w:after="0" w:line="240" w:lineRule="auto"/>
        <w:ind w:firstLine="284"/>
        <w:jc w:val="both"/>
        <w:rPr>
          <w:rFonts w:ascii="Garamond" w:hAnsi="Garamond" w:cs="CG Times"/>
          <w:b/>
          <w:spacing w:val="-4"/>
          <w:sz w:val="24"/>
        </w:rPr>
      </w:pPr>
      <w:r w:rsidRPr="00180E6F">
        <w:rPr>
          <w:rFonts w:ascii="Garamond" w:hAnsi="Garamond" w:cs="CG Times"/>
          <w:b/>
          <w:spacing w:val="-4"/>
          <w:sz w:val="24"/>
        </w:rPr>
        <w:t>Në lidhje me:</w:t>
      </w:r>
      <w:r w:rsidRPr="00180E6F">
        <w:rPr>
          <w:rFonts w:ascii="Garamond" w:hAnsi="Garamond" w:cs="CG Times"/>
          <w:b/>
          <w:spacing w:val="-4"/>
          <w:sz w:val="24"/>
        </w:rPr>
        <w:tab/>
        <w:t xml:space="preserve"> Shqipëri: Mbështetje për Ngritjen e Kapaciteteve </w:t>
      </w:r>
      <w:r w:rsidRPr="00180E6F">
        <w:rPr>
          <w:rFonts w:ascii="Garamond" w:hAnsi="Garamond" w:cs="CG Times"/>
          <w:b/>
          <w:spacing w:val="-4"/>
          <w:sz w:val="24"/>
        </w:rPr>
        <w:tab/>
        <w:t xml:space="preserve">për Zbatimin e Sistemit të Planifikimit të </w:t>
      </w:r>
      <w:r w:rsidRPr="00180E6F">
        <w:rPr>
          <w:rFonts w:ascii="Garamond" w:hAnsi="Garamond" w:cs="CG Times"/>
          <w:b/>
          <w:spacing w:val="-4"/>
          <w:sz w:val="24"/>
        </w:rPr>
        <w:tab/>
        <w:t xml:space="preserve">Integruar </w:t>
      </w:r>
      <w:r w:rsidRPr="00180E6F">
        <w:rPr>
          <w:rFonts w:ascii="Garamond" w:hAnsi="Garamond" w:cs="CG Times"/>
          <w:b/>
          <w:spacing w:val="-4"/>
          <w:sz w:val="24"/>
        </w:rPr>
        <w:tab/>
        <w:t>2 (Granti nr. TF0A8666)</w:t>
      </w:r>
    </w:p>
    <w:p w14:paraId="71FBEE92" w14:textId="77777777" w:rsidR="00180E6F" w:rsidRPr="00180E6F" w:rsidRDefault="00180E6F" w:rsidP="00180E6F">
      <w:pPr>
        <w:widowControl w:val="0"/>
        <w:spacing w:after="0" w:line="240" w:lineRule="auto"/>
        <w:ind w:firstLine="284"/>
        <w:jc w:val="center"/>
        <w:rPr>
          <w:rFonts w:ascii="Garamond" w:hAnsi="Garamond" w:cs="CG Times"/>
          <w:b/>
          <w:spacing w:val="-4"/>
          <w:sz w:val="14"/>
        </w:rPr>
      </w:pPr>
    </w:p>
    <w:p w14:paraId="71FBEE93" w14:textId="77777777" w:rsidR="00180E6F" w:rsidRPr="00180E6F" w:rsidRDefault="00180E6F" w:rsidP="00180E6F">
      <w:pPr>
        <w:widowControl w:val="0"/>
        <w:spacing w:after="0" w:line="240" w:lineRule="auto"/>
        <w:ind w:firstLine="284"/>
        <w:jc w:val="center"/>
        <w:rPr>
          <w:rFonts w:ascii="Garamond" w:hAnsi="Garamond" w:cs="CG Times"/>
          <w:b/>
          <w:spacing w:val="-4"/>
          <w:sz w:val="24"/>
        </w:rPr>
      </w:pPr>
      <w:r w:rsidRPr="00180E6F">
        <w:rPr>
          <w:rFonts w:ascii="Garamond" w:hAnsi="Garamond" w:cs="CG Times"/>
          <w:b/>
          <w:spacing w:val="-4"/>
          <w:sz w:val="24"/>
        </w:rPr>
        <w:t>LETËRMARRËVESHJE</w:t>
      </w:r>
    </w:p>
    <w:p w14:paraId="71FBEE94" w14:textId="77777777" w:rsidR="00180E6F" w:rsidRPr="00180E6F" w:rsidRDefault="00180E6F" w:rsidP="00180E6F">
      <w:pPr>
        <w:widowControl w:val="0"/>
        <w:spacing w:after="0" w:line="240" w:lineRule="auto"/>
        <w:ind w:firstLine="284"/>
        <w:jc w:val="both"/>
        <w:rPr>
          <w:rFonts w:ascii="Garamond" w:hAnsi="Garamond" w:cs="CG Times"/>
          <w:sz w:val="14"/>
          <w:szCs w:val="24"/>
        </w:rPr>
      </w:pPr>
    </w:p>
    <w:p w14:paraId="71FBEE95"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Shkëlqesi:</w:t>
      </w:r>
    </w:p>
    <w:p w14:paraId="71FBEE96" w14:textId="77777777" w:rsidR="00180E6F" w:rsidRPr="00180E6F" w:rsidRDefault="00180E6F" w:rsidP="00180E6F">
      <w:pPr>
        <w:widowControl w:val="0"/>
        <w:spacing w:after="0" w:line="240" w:lineRule="auto"/>
        <w:ind w:firstLine="284"/>
        <w:jc w:val="both"/>
        <w:rPr>
          <w:rFonts w:ascii="Garamond" w:hAnsi="Garamond" w:cs="CG Times"/>
          <w:spacing w:val="-4"/>
          <w:sz w:val="24"/>
          <w:highlight w:val="yellow"/>
        </w:rPr>
      </w:pPr>
      <w:r w:rsidRPr="00180E6F">
        <w:rPr>
          <w:rFonts w:ascii="Garamond" w:hAnsi="Garamond" w:cs="CG Times"/>
          <w:spacing w:val="-4"/>
          <w:sz w:val="24"/>
        </w:rPr>
        <w:t xml:space="preserve">Në përgjigje të kërkesës për asistencë financiare të datës 2 nëntor 2015, të përgatitur në emër të Republikës së Shqipërisë (“Marrësi”), kam kënaqësinë t’iu informoj se Banka Ndërkombëtare për Rindërtim dhe Zhvillim (“Banka Botërore”), e cila vepron si administratore e fondeve grant të siguruara nga dhurues të ndryshëm (“Dhuruesit”) në kuadër të </w:t>
      </w:r>
      <w:r w:rsidRPr="00180E6F">
        <w:rPr>
          <w:rFonts w:ascii="Garamond" w:hAnsi="Garamond" w:cs="CG Times"/>
          <w:i/>
          <w:spacing w:val="-4"/>
          <w:sz w:val="24"/>
        </w:rPr>
        <w:t>Fondit të Besimit Shumë-Dhurues për Mbështetjen për Ngritjen e Kapaciteteve për Zbatimin e Sistemit të Planifikimit të Integruar 2</w:t>
      </w:r>
      <w:r w:rsidRPr="00180E6F">
        <w:rPr>
          <w:rFonts w:ascii="Garamond" w:hAnsi="Garamond" w:cs="CG Times"/>
          <w:spacing w:val="-4"/>
          <w:sz w:val="24"/>
        </w:rPr>
        <w:t>, propozon që t’i japë Marrësit një grant në një shumë, e cila nuk duhet të tejkalojë një milion e katërqind e pesëdhjetë mijë euro (euro 1,450,000) (“Granti”), sipas afateve dhe kushteve të parashtruara ose të referuara në këtë letër marrëveshje (“Marrëveshja”), e cila përfshin shtojcën bashkëlidhur, për të ndihmuar në financimin e projektit të përshkruar në shtojcë (“Projekti”).</w:t>
      </w:r>
    </w:p>
    <w:p w14:paraId="71FBEE97" w14:textId="77777777" w:rsidR="00180E6F" w:rsidRPr="00180E6F" w:rsidRDefault="00180E6F" w:rsidP="00180E6F">
      <w:pPr>
        <w:widowControl w:val="0"/>
        <w:spacing w:after="0" w:line="240" w:lineRule="auto"/>
        <w:ind w:firstLine="284"/>
        <w:jc w:val="both"/>
        <w:rPr>
          <w:rFonts w:ascii="Garamond" w:hAnsi="Garamond" w:cs="CG Times"/>
          <w:spacing w:val="-4"/>
          <w:sz w:val="24"/>
          <w:highlight w:val="yellow"/>
        </w:rPr>
      </w:pPr>
      <w:r w:rsidRPr="00180E6F">
        <w:rPr>
          <w:rFonts w:ascii="Garamond" w:hAnsi="Garamond" w:cs="CG Times"/>
          <w:spacing w:val="-4"/>
          <w:sz w:val="24"/>
        </w:rPr>
        <w:t>Ky Grant financohet nga fondi i besimit i lartpërmendur për të cilin Banka Botërore merr kontribute periodike nga Dhuruesit. Në përputhje me seksionin 3.02 të kushteve standarde (siç përcaktohet në shtojcën e kësaj Marrëveshjeje), detyrimet e Bankës Botërore për pagesat në lidhje me këtë Marrëveshje kufizohen në shumën e fondeve që i janë vënë në dispozicion nga Dhuruesit për fondin e besimit të lartpërmendur dhe e drejta e Marrësit për të tërhequr të ardhurat nga Granti është në varësi të disponueshmërisë së këtyre fondeve.</w:t>
      </w:r>
    </w:p>
    <w:p w14:paraId="71FBEE98" w14:textId="77777777" w:rsidR="00180E6F" w:rsidRPr="00180E6F" w:rsidRDefault="00180E6F" w:rsidP="00180E6F">
      <w:pPr>
        <w:widowControl w:val="0"/>
        <w:spacing w:after="0" w:line="240" w:lineRule="auto"/>
        <w:ind w:firstLine="284"/>
        <w:jc w:val="both"/>
        <w:rPr>
          <w:rFonts w:ascii="Garamond" w:hAnsi="Garamond" w:cs="CG Times"/>
          <w:spacing w:val="-4"/>
          <w:sz w:val="24"/>
          <w:highlight w:val="yellow"/>
        </w:rPr>
      </w:pPr>
      <w:r w:rsidRPr="00180E6F">
        <w:rPr>
          <w:rFonts w:ascii="Garamond" w:hAnsi="Garamond" w:cs="CG Times"/>
          <w:spacing w:val="-4"/>
          <w:sz w:val="24"/>
        </w:rPr>
        <w:t>Marrësi paraqet, duke konfirmuar miratimin e tij më poshtë, se është i autorizuar të lidhë këtë Marrëveshje dhe të realizojë Projektin në përputhje me afatet dhe kushtet e parashtruara ose të referuara në këtë Marrëveshje.</w:t>
      </w:r>
    </w:p>
    <w:p w14:paraId="71FBEE99" w14:textId="77777777" w:rsidR="00180E6F" w:rsidRPr="00180E6F" w:rsidRDefault="00180E6F" w:rsidP="00180E6F">
      <w:pPr>
        <w:widowControl w:val="0"/>
        <w:spacing w:after="0" w:line="240" w:lineRule="auto"/>
        <w:ind w:firstLine="284"/>
        <w:jc w:val="both"/>
        <w:rPr>
          <w:rFonts w:ascii="Garamond" w:hAnsi="Garamond" w:cs="CG Times"/>
          <w:spacing w:val="-4"/>
          <w:sz w:val="12"/>
        </w:rPr>
      </w:pPr>
    </w:p>
    <w:p w14:paraId="71FBEE9A" w14:textId="77777777" w:rsidR="00180E6F" w:rsidRPr="00180E6F" w:rsidRDefault="00180E6F" w:rsidP="00180E6F">
      <w:pPr>
        <w:widowControl w:val="0"/>
        <w:spacing w:after="0" w:line="240" w:lineRule="auto"/>
        <w:ind w:firstLine="284"/>
        <w:jc w:val="both"/>
        <w:rPr>
          <w:rFonts w:ascii="Garamond" w:hAnsi="Garamond" w:cs="CG Times"/>
          <w:spacing w:val="-4"/>
        </w:rPr>
      </w:pPr>
      <w:r w:rsidRPr="00180E6F">
        <w:rPr>
          <w:rFonts w:ascii="Garamond" w:hAnsi="Garamond" w:cs="CG Times"/>
          <w:spacing w:val="-4"/>
        </w:rPr>
        <w:t>1818 H Street NW ▪ Washington, DC 20433 USA</w:t>
      </w:r>
    </w:p>
    <w:p w14:paraId="71FBEE9B" w14:textId="77777777" w:rsidR="00180E6F" w:rsidRPr="00180E6F" w:rsidRDefault="00180E6F" w:rsidP="00180E6F">
      <w:pPr>
        <w:widowControl w:val="0"/>
        <w:spacing w:after="0" w:line="240" w:lineRule="auto"/>
        <w:ind w:firstLine="284"/>
        <w:jc w:val="both"/>
        <w:rPr>
          <w:rFonts w:ascii="Garamond" w:hAnsi="Garamond" w:cs="CG Times"/>
          <w:spacing w:val="-4"/>
          <w:sz w:val="14"/>
        </w:rPr>
      </w:pPr>
    </w:p>
    <w:p w14:paraId="71FBEE9C"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Ju lutem konfirmoni miratimin e Marrësit për sa më sipër nëpërmjet nënshkrimit të një zyrtari të </w:t>
      </w:r>
      <w:r w:rsidRPr="00180E6F">
        <w:rPr>
          <w:rFonts w:ascii="Garamond" w:hAnsi="Garamond" w:cs="CG Times"/>
          <w:spacing w:val="-4"/>
          <w:sz w:val="24"/>
        </w:rPr>
        <w:lastRenderedPageBreak/>
        <w:t>autorizuar nga Marrësi dhe shënimit të datës në kopjen bashkëlidhur kësaj Marrëveshjeje dhe kthimit të saj te Banka Botërore. Dispozitat e parashtruara në këtë letër marrëveshje do të hyjnë në fuqi nga data në të cilën Marrësi njofton Bankën Botërore për plotësimin e procedurave të tij të brendshme.</w:t>
      </w:r>
    </w:p>
    <w:p w14:paraId="71FBEE9D" w14:textId="77777777" w:rsidR="00180E6F" w:rsidRPr="00180E6F" w:rsidRDefault="00180E6F" w:rsidP="00180E6F">
      <w:pPr>
        <w:widowControl w:val="0"/>
        <w:spacing w:after="0" w:line="240" w:lineRule="auto"/>
        <w:jc w:val="center"/>
        <w:rPr>
          <w:rFonts w:ascii="Garamond" w:hAnsi="Garamond" w:cs="CG Times"/>
          <w:spacing w:val="-4"/>
          <w:sz w:val="24"/>
        </w:rPr>
      </w:pPr>
      <w:r w:rsidRPr="00180E6F">
        <w:rPr>
          <w:rFonts w:ascii="Garamond" w:hAnsi="Garamond" w:cs="CG Times"/>
          <w:spacing w:val="-4"/>
          <w:sz w:val="24"/>
        </w:rPr>
        <w:t>Me respekt,</w:t>
      </w:r>
    </w:p>
    <w:p w14:paraId="71FBEE9E" w14:textId="77777777" w:rsidR="00180E6F" w:rsidRPr="00180E6F" w:rsidRDefault="00180E6F" w:rsidP="00180E6F">
      <w:pPr>
        <w:widowControl w:val="0"/>
        <w:spacing w:after="0" w:line="240" w:lineRule="auto"/>
        <w:jc w:val="center"/>
        <w:rPr>
          <w:rFonts w:ascii="Garamond" w:hAnsi="Garamond" w:cs="CG Times"/>
          <w:spacing w:val="-4"/>
          <w:sz w:val="24"/>
        </w:rPr>
      </w:pPr>
      <w:r w:rsidRPr="00180E6F">
        <w:rPr>
          <w:rFonts w:ascii="Garamond" w:hAnsi="Garamond" w:cs="CG Times"/>
          <w:spacing w:val="-4"/>
          <w:sz w:val="24"/>
        </w:rPr>
        <w:t>BANKA NDËRKOMBËTARE PËR RINDËRTIM DHE ZHVILLIM</w:t>
      </w:r>
    </w:p>
    <w:p w14:paraId="71FBEE9F" w14:textId="77777777" w:rsidR="00180E6F" w:rsidRPr="00180E6F" w:rsidRDefault="00180E6F" w:rsidP="00180E6F">
      <w:pPr>
        <w:widowControl w:val="0"/>
        <w:spacing w:after="0" w:line="240" w:lineRule="auto"/>
        <w:jc w:val="center"/>
        <w:rPr>
          <w:rFonts w:ascii="Garamond" w:hAnsi="Garamond" w:cs="CG Times"/>
          <w:sz w:val="14"/>
          <w:szCs w:val="24"/>
        </w:rPr>
      </w:pPr>
    </w:p>
    <w:p w14:paraId="71FBEEA0" w14:textId="77777777" w:rsidR="00180E6F" w:rsidRPr="00180E6F" w:rsidRDefault="00180E6F" w:rsidP="00180E6F">
      <w:pPr>
        <w:widowControl w:val="0"/>
        <w:spacing w:after="0" w:line="240" w:lineRule="auto"/>
        <w:jc w:val="center"/>
        <w:rPr>
          <w:rFonts w:ascii="Garamond" w:hAnsi="Garamond" w:cs="CG Times"/>
          <w:spacing w:val="-4"/>
          <w:sz w:val="24"/>
        </w:rPr>
      </w:pPr>
      <w:r w:rsidRPr="00180E6F">
        <w:rPr>
          <w:rFonts w:ascii="Garamond" w:hAnsi="Garamond" w:cs="CG Times"/>
          <w:spacing w:val="-4"/>
          <w:sz w:val="24"/>
        </w:rPr>
        <w:t>(Nënshkrim me emër, mbiemër)</w:t>
      </w:r>
    </w:p>
    <w:p w14:paraId="71FBEEA1" w14:textId="77777777" w:rsidR="00180E6F" w:rsidRPr="00180E6F" w:rsidRDefault="00180E6F" w:rsidP="00180E6F">
      <w:pPr>
        <w:widowControl w:val="0"/>
        <w:spacing w:after="0" w:line="240" w:lineRule="auto"/>
        <w:jc w:val="center"/>
        <w:rPr>
          <w:rFonts w:ascii="Garamond" w:hAnsi="Garamond" w:cs="CG Times"/>
          <w:sz w:val="14"/>
          <w:szCs w:val="24"/>
          <w:lang w:val="en-US"/>
        </w:rPr>
      </w:pPr>
    </w:p>
    <w:p w14:paraId="71FBEEA2" w14:textId="77777777" w:rsidR="00180E6F" w:rsidRPr="00180E6F" w:rsidRDefault="00180E6F" w:rsidP="00180E6F">
      <w:pPr>
        <w:widowControl w:val="0"/>
        <w:spacing w:after="0" w:line="240" w:lineRule="auto"/>
        <w:jc w:val="center"/>
        <w:rPr>
          <w:rFonts w:ascii="Garamond" w:hAnsi="Garamond" w:cs="CG Times"/>
          <w:sz w:val="2"/>
          <w:szCs w:val="24"/>
          <w:lang w:val="en-US"/>
        </w:rPr>
      </w:pPr>
    </w:p>
    <w:p w14:paraId="71FBEEA3" w14:textId="77777777" w:rsidR="00180E6F" w:rsidRPr="00180E6F" w:rsidRDefault="00180E6F" w:rsidP="00180E6F">
      <w:pPr>
        <w:widowControl w:val="0"/>
        <w:spacing w:after="0" w:line="240" w:lineRule="auto"/>
        <w:jc w:val="center"/>
        <w:rPr>
          <w:rFonts w:ascii="Garamond" w:hAnsi="Garamond" w:cs="CG Times"/>
          <w:spacing w:val="-4"/>
          <w:sz w:val="24"/>
        </w:rPr>
      </w:pPr>
      <w:r w:rsidRPr="00180E6F">
        <w:rPr>
          <w:rFonts w:ascii="Garamond" w:hAnsi="Garamond" w:cs="CG Times"/>
          <w:spacing w:val="-4"/>
          <w:sz w:val="24"/>
        </w:rPr>
        <w:t>Nga:______________________</w:t>
      </w:r>
    </w:p>
    <w:p w14:paraId="71FBEEA4" w14:textId="77777777" w:rsidR="00180E6F" w:rsidRPr="00180E6F" w:rsidRDefault="00180E6F" w:rsidP="00180E6F">
      <w:pPr>
        <w:widowControl w:val="0"/>
        <w:spacing w:after="0" w:line="240" w:lineRule="auto"/>
        <w:jc w:val="center"/>
        <w:rPr>
          <w:rFonts w:ascii="Garamond" w:hAnsi="Garamond" w:cs="CG Times"/>
          <w:spacing w:val="-4"/>
          <w:sz w:val="24"/>
        </w:rPr>
      </w:pPr>
      <w:r w:rsidRPr="00180E6F">
        <w:rPr>
          <w:rFonts w:ascii="Garamond" w:hAnsi="Garamond" w:cs="CG Times"/>
          <w:spacing w:val="-4"/>
          <w:sz w:val="24"/>
        </w:rPr>
        <w:t>Maryam Salim</w:t>
      </w:r>
    </w:p>
    <w:p w14:paraId="71FBEEA5" w14:textId="77777777" w:rsidR="00180E6F" w:rsidRPr="00180E6F" w:rsidRDefault="00180E6F" w:rsidP="00180E6F">
      <w:pPr>
        <w:widowControl w:val="0"/>
        <w:spacing w:after="0" w:line="240" w:lineRule="auto"/>
        <w:ind w:firstLine="284"/>
        <w:jc w:val="center"/>
        <w:rPr>
          <w:rFonts w:ascii="Garamond" w:hAnsi="Garamond" w:cs="CG Times"/>
          <w:spacing w:val="-4"/>
          <w:sz w:val="24"/>
        </w:rPr>
      </w:pPr>
      <w:r w:rsidRPr="00180E6F">
        <w:rPr>
          <w:rFonts w:ascii="Garamond" w:hAnsi="Garamond" w:cs="CG Times"/>
          <w:spacing w:val="-4"/>
          <w:sz w:val="24"/>
        </w:rPr>
        <w:t>Menaxhere për Vendin</w:t>
      </w:r>
    </w:p>
    <w:p w14:paraId="71FBEEA6" w14:textId="77777777" w:rsidR="00180E6F" w:rsidRPr="00180E6F" w:rsidRDefault="00180E6F" w:rsidP="00180E6F">
      <w:pPr>
        <w:widowControl w:val="0"/>
        <w:spacing w:after="0" w:line="240" w:lineRule="auto"/>
        <w:ind w:firstLine="284"/>
        <w:jc w:val="center"/>
        <w:rPr>
          <w:rFonts w:ascii="Garamond" w:hAnsi="Garamond" w:cs="CG Times"/>
          <w:spacing w:val="-4"/>
          <w:sz w:val="24"/>
        </w:rPr>
      </w:pPr>
      <w:r w:rsidRPr="00180E6F">
        <w:rPr>
          <w:rFonts w:ascii="Garamond" w:hAnsi="Garamond" w:cs="CG Times"/>
          <w:spacing w:val="-4"/>
          <w:sz w:val="24"/>
        </w:rPr>
        <w:t>Zyra e Bankës Botërore, Tiranë</w:t>
      </w:r>
    </w:p>
    <w:p w14:paraId="71FBEEA7" w14:textId="77777777" w:rsidR="00180E6F" w:rsidRPr="00180E6F" w:rsidRDefault="00180E6F" w:rsidP="00180E6F">
      <w:pPr>
        <w:widowControl w:val="0"/>
        <w:spacing w:after="0" w:line="240" w:lineRule="auto"/>
        <w:ind w:firstLine="284"/>
        <w:jc w:val="center"/>
        <w:rPr>
          <w:rFonts w:ascii="Garamond" w:hAnsi="Garamond" w:cs="CG Times"/>
          <w:spacing w:val="-4"/>
          <w:sz w:val="24"/>
        </w:rPr>
      </w:pPr>
      <w:r w:rsidRPr="00180E6F">
        <w:rPr>
          <w:rFonts w:ascii="Garamond" w:hAnsi="Garamond" w:cs="CG Times"/>
          <w:spacing w:val="-4"/>
          <w:sz w:val="24"/>
        </w:rPr>
        <w:t>Republika e Shqipërisë</w:t>
      </w:r>
    </w:p>
    <w:p w14:paraId="71FBEEA8" w14:textId="77777777" w:rsidR="00180E6F" w:rsidRPr="00180E6F" w:rsidRDefault="00180E6F" w:rsidP="00180E6F">
      <w:pPr>
        <w:widowControl w:val="0"/>
        <w:spacing w:after="0" w:line="240" w:lineRule="auto"/>
        <w:ind w:firstLine="284"/>
        <w:jc w:val="both"/>
        <w:rPr>
          <w:rFonts w:ascii="Garamond" w:hAnsi="Garamond" w:cs="CG Times"/>
          <w:sz w:val="14"/>
          <w:szCs w:val="24"/>
        </w:rPr>
      </w:pPr>
    </w:p>
    <w:p w14:paraId="71FBEEA9" w14:textId="77777777" w:rsidR="00180E6F" w:rsidRPr="00180E6F" w:rsidRDefault="00180E6F" w:rsidP="00180E6F">
      <w:pPr>
        <w:widowControl w:val="0"/>
        <w:spacing w:after="0" w:line="240" w:lineRule="auto"/>
        <w:ind w:firstLine="284"/>
        <w:jc w:val="center"/>
        <w:rPr>
          <w:rFonts w:ascii="Garamond" w:hAnsi="Garamond" w:cs="CG Times"/>
          <w:spacing w:val="-4"/>
          <w:sz w:val="24"/>
        </w:rPr>
      </w:pPr>
      <w:r w:rsidRPr="00180E6F">
        <w:rPr>
          <w:rFonts w:ascii="Garamond" w:hAnsi="Garamond" w:cs="CG Times"/>
          <w:spacing w:val="-4"/>
          <w:sz w:val="24"/>
        </w:rPr>
        <w:t>MIRATUAR:</w:t>
      </w:r>
    </w:p>
    <w:p w14:paraId="71FBEEAA" w14:textId="77777777" w:rsidR="00180E6F" w:rsidRPr="00180E6F" w:rsidRDefault="00180E6F" w:rsidP="00180E6F">
      <w:pPr>
        <w:widowControl w:val="0"/>
        <w:spacing w:after="0" w:line="240" w:lineRule="auto"/>
        <w:ind w:firstLine="284"/>
        <w:jc w:val="center"/>
        <w:rPr>
          <w:rFonts w:ascii="Garamond" w:hAnsi="Garamond" w:cs="CG Times"/>
          <w:spacing w:val="-4"/>
          <w:sz w:val="24"/>
        </w:rPr>
      </w:pPr>
      <w:r w:rsidRPr="00180E6F">
        <w:rPr>
          <w:rFonts w:ascii="Garamond" w:hAnsi="Garamond" w:cs="CG Times"/>
          <w:spacing w:val="-4"/>
          <w:sz w:val="24"/>
        </w:rPr>
        <w:t>REPUBLIKA E SHQIPËRISË</w:t>
      </w:r>
    </w:p>
    <w:p w14:paraId="71FBEEAB" w14:textId="77777777" w:rsidR="00180E6F" w:rsidRPr="00180E6F" w:rsidRDefault="00180E6F" w:rsidP="00180E6F">
      <w:pPr>
        <w:widowControl w:val="0"/>
        <w:spacing w:after="0" w:line="240" w:lineRule="auto"/>
        <w:ind w:firstLine="284"/>
        <w:jc w:val="both"/>
        <w:rPr>
          <w:rFonts w:ascii="Garamond" w:hAnsi="Garamond" w:cs="CG Times"/>
          <w:sz w:val="14"/>
          <w:szCs w:val="24"/>
        </w:rPr>
      </w:pPr>
    </w:p>
    <w:p w14:paraId="71FBEEAC" w14:textId="77777777" w:rsidR="00180E6F" w:rsidRPr="00180E6F" w:rsidRDefault="00180E6F" w:rsidP="00180E6F">
      <w:pPr>
        <w:widowControl w:val="0"/>
        <w:spacing w:after="0" w:line="240" w:lineRule="auto"/>
        <w:ind w:firstLine="284"/>
        <w:jc w:val="center"/>
        <w:rPr>
          <w:rFonts w:ascii="Garamond" w:hAnsi="Garamond" w:cs="CG Times"/>
          <w:spacing w:val="-4"/>
          <w:sz w:val="24"/>
        </w:rPr>
      </w:pPr>
      <w:r w:rsidRPr="00180E6F">
        <w:rPr>
          <w:rFonts w:ascii="Garamond" w:hAnsi="Garamond" w:cs="CG Times"/>
          <w:spacing w:val="-4"/>
          <w:sz w:val="24"/>
        </w:rPr>
        <w:t>Nga:______________________</w:t>
      </w:r>
    </w:p>
    <w:p w14:paraId="71FBEEAD" w14:textId="77777777" w:rsidR="00180E6F" w:rsidRPr="00180E6F" w:rsidRDefault="00180E6F" w:rsidP="00180E6F">
      <w:pPr>
        <w:widowControl w:val="0"/>
        <w:spacing w:after="0" w:line="240" w:lineRule="auto"/>
        <w:ind w:firstLine="284"/>
        <w:jc w:val="center"/>
        <w:rPr>
          <w:rFonts w:ascii="Garamond" w:hAnsi="Garamond" w:cs="CG Times"/>
          <w:spacing w:val="-4"/>
          <w:sz w:val="24"/>
        </w:rPr>
      </w:pPr>
      <w:r w:rsidRPr="00180E6F">
        <w:rPr>
          <w:rFonts w:ascii="Garamond" w:hAnsi="Garamond" w:cs="CG Times"/>
          <w:spacing w:val="-4"/>
          <w:sz w:val="24"/>
        </w:rPr>
        <w:t>Përfaqësuesi i Autorizuar</w:t>
      </w:r>
    </w:p>
    <w:p w14:paraId="71FBEEAE" w14:textId="77777777" w:rsidR="00180E6F" w:rsidRPr="00180E6F" w:rsidRDefault="00180E6F" w:rsidP="00180E6F">
      <w:pPr>
        <w:widowControl w:val="0"/>
        <w:spacing w:after="0" w:line="240" w:lineRule="auto"/>
        <w:ind w:firstLine="284"/>
        <w:jc w:val="both"/>
        <w:rPr>
          <w:rFonts w:ascii="Garamond" w:hAnsi="Garamond" w:cs="CG Times"/>
          <w:spacing w:val="-4"/>
          <w:sz w:val="12"/>
        </w:rPr>
      </w:pPr>
    </w:p>
    <w:p w14:paraId="71FBEEAF"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Emri</w:t>
      </w:r>
      <w:r w:rsidRPr="00180E6F">
        <w:rPr>
          <w:rFonts w:ascii="Garamond" w:hAnsi="Garamond" w:cs="CG Times"/>
          <w:spacing w:val="-4"/>
          <w:sz w:val="24"/>
        </w:rPr>
        <w:tab/>
        <w:t>:</w:t>
      </w:r>
      <w:r w:rsidRPr="00180E6F">
        <w:rPr>
          <w:rFonts w:ascii="Garamond" w:hAnsi="Garamond" w:cs="CG Times"/>
          <w:spacing w:val="-4"/>
          <w:sz w:val="24"/>
        </w:rPr>
        <w:tab/>
      </w:r>
      <w:r w:rsidRPr="00180E6F">
        <w:rPr>
          <w:rFonts w:ascii="Garamond" w:hAnsi="Garamond" w:cs="CG Times"/>
          <w:spacing w:val="-4"/>
          <w:sz w:val="24"/>
        </w:rPr>
        <w:tab/>
        <w:t>ARBEN AHMETAJ</w:t>
      </w:r>
    </w:p>
    <w:p w14:paraId="71FBEEB0"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Titulli:</w:t>
      </w:r>
      <w:r w:rsidRPr="00180E6F">
        <w:rPr>
          <w:rFonts w:ascii="Garamond" w:hAnsi="Garamond" w:cs="CG Times"/>
          <w:spacing w:val="-4"/>
          <w:sz w:val="24"/>
        </w:rPr>
        <w:tab/>
      </w:r>
      <w:r w:rsidRPr="00180E6F">
        <w:rPr>
          <w:rFonts w:ascii="Garamond" w:hAnsi="Garamond" w:cs="CG Times"/>
          <w:spacing w:val="-4"/>
          <w:sz w:val="24"/>
        </w:rPr>
        <w:tab/>
        <w:t>MINISTËR I FINANCAVE DHE EKONOMISË</w:t>
      </w:r>
    </w:p>
    <w:p w14:paraId="71FBEEB1" w14:textId="77777777" w:rsidR="00180E6F" w:rsidRPr="00180E6F" w:rsidRDefault="00180E6F" w:rsidP="00180E6F">
      <w:pPr>
        <w:widowControl w:val="0"/>
        <w:spacing w:after="0" w:line="240" w:lineRule="auto"/>
        <w:ind w:firstLine="284"/>
        <w:jc w:val="center"/>
        <w:rPr>
          <w:rFonts w:ascii="Garamond" w:hAnsi="Garamond" w:cs="CG Times"/>
          <w:spacing w:val="-4"/>
          <w:sz w:val="24"/>
        </w:rPr>
      </w:pPr>
      <w:r w:rsidRPr="00180E6F">
        <w:rPr>
          <w:rFonts w:ascii="Garamond" w:hAnsi="Garamond" w:cs="CG Times"/>
          <w:spacing w:val="-4"/>
          <w:sz w:val="24"/>
        </w:rPr>
        <w:t>Data</w:t>
      </w:r>
      <w:r w:rsidRPr="00180E6F">
        <w:rPr>
          <w:rFonts w:ascii="Garamond" w:hAnsi="Garamond" w:cs="CG Times"/>
          <w:spacing w:val="-4"/>
          <w:sz w:val="24"/>
        </w:rPr>
        <w:tab/>
        <w:t>3 JANAR 2019</w:t>
      </w:r>
    </w:p>
    <w:p w14:paraId="71FBEEB2" w14:textId="77777777" w:rsidR="00180E6F" w:rsidRPr="00180E6F" w:rsidRDefault="00180E6F" w:rsidP="00180E6F">
      <w:pPr>
        <w:widowControl w:val="0"/>
        <w:spacing w:after="0" w:line="240" w:lineRule="auto"/>
        <w:ind w:firstLine="284"/>
        <w:jc w:val="both"/>
        <w:rPr>
          <w:rFonts w:ascii="Garamond" w:hAnsi="Garamond" w:cs="CG Times"/>
          <w:sz w:val="14"/>
          <w:szCs w:val="24"/>
          <w:highlight w:val="yellow"/>
        </w:rPr>
      </w:pPr>
    </w:p>
    <w:p w14:paraId="71FBEEB3" w14:textId="77777777" w:rsidR="00180E6F" w:rsidRPr="00180E6F" w:rsidRDefault="00180E6F" w:rsidP="00180E6F">
      <w:pPr>
        <w:widowControl w:val="0"/>
        <w:spacing w:after="0" w:line="240" w:lineRule="auto"/>
        <w:ind w:firstLine="284"/>
        <w:jc w:val="both"/>
        <w:rPr>
          <w:rFonts w:ascii="Garamond" w:hAnsi="Garamond" w:cs="CG Times"/>
          <w:spacing w:val="-4"/>
          <w:sz w:val="24"/>
          <w:highlight w:val="yellow"/>
        </w:rPr>
      </w:pPr>
      <w:r w:rsidRPr="00180E6F">
        <w:rPr>
          <w:rFonts w:ascii="Garamond" w:hAnsi="Garamond" w:cs="CG Times"/>
          <w:spacing w:val="-4"/>
          <w:sz w:val="24"/>
        </w:rPr>
        <w:t>1.</w:t>
      </w:r>
      <w:r w:rsidRPr="00180E6F">
        <w:rPr>
          <w:rFonts w:ascii="Garamond" w:hAnsi="Garamond" w:cs="CG Times"/>
          <w:spacing w:val="-4"/>
          <w:sz w:val="24"/>
        </w:rPr>
        <w:tab/>
        <w:t xml:space="preserve"> Kushtet standarde për grantet e realizuara nga Banka Botërore nga Fonde të Ndryshme, të datës 15 shkurt 2012.</w:t>
      </w:r>
    </w:p>
    <w:p w14:paraId="71FBEEB4" w14:textId="77777777" w:rsidR="00180E6F" w:rsidRPr="00180E6F" w:rsidRDefault="00180E6F" w:rsidP="00180E6F">
      <w:pPr>
        <w:widowControl w:val="0"/>
        <w:spacing w:after="0" w:line="240" w:lineRule="auto"/>
        <w:ind w:firstLine="284"/>
        <w:jc w:val="both"/>
        <w:rPr>
          <w:rFonts w:ascii="Garamond" w:hAnsi="Garamond" w:cs="CG Times"/>
          <w:spacing w:val="-4"/>
          <w:sz w:val="24"/>
          <w:highlight w:val="yellow"/>
        </w:rPr>
      </w:pPr>
      <w:r w:rsidRPr="00180E6F">
        <w:rPr>
          <w:rFonts w:ascii="Garamond" w:hAnsi="Garamond" w:cs="CG Times"/>
          <w:spacing w:val="-4"/>
          <w:sz w:val="24"/>
        </w:rPr>
        <w:t>2.</w:t>
      </w:r>
      <w:r w:rsidRPr="00180E6F">
        <w:rPr>
          <w:rFonts w:ascii="Garamond" w:hAnsi="Garamond" w:cs="CG Times"/>
          <w:spacing w:val="-4"/>
          <w:sz w:val="24"/>
        </w:rPr>
        <w:tab/>
        <w:t xml:space="preserve"> Letër për Disbursim, me të njëjtën datë si kjo Marrëveshje, së bashku me “Udhëzimet e Disbursimit për Financimin e Projekteve të Investimeve”, të muajit shkurt 2017.</w:t>
      </w:r>
    </w:p>
    <w:p w14:paraId="71FBEEB5" w14:textId="77777777" w:rsidR="00180E6F" w:rsidRPr="00180E6F" w:rsidRDefault="00180E6F" w:rsidP="00180E6F">
      <w:pPr>
        <w:widowControl w:val="0"/>
        <w:spacing w:after="0" w:line="240" w:lineRule="auto"/>
        <w:ind w:firstLine="284"/>
        <w:jc w:val="both"/>
        <w:rPr>
          <w:rFonts w:ascii="Garamond" w:hAnsi="Garamond" w:cs="CG Times"/>
          <w:sz w:val="14"/>
          <w:szCs w:val="24"/>
          <w:highlight w:val="yellow"/>
        </w:rPr>
      </w:pPr>
      <w:r w:rsidRPr="00180E6F">
        <w:rPr>
          <w:rFonts w:ascii="Garamond" w:hAnsi="Garamond" w:cs="CG Times"/>
          <w:sz w:val="14"/>
          <w:szCs w:val="24"/>
        </w:rPr>
        <w:tab/>
      </w:r>
    </w:p>
    <w:p w14:paraId="71FBEEB6" w14:textId="77777777" w:rsidR="00180E6F" w:rsidRPr="00180E6F" w:rsidRDefault="00180E6F" w:rsidP="00180E6F">
      <w:pPr>
        <w:widowControl w:val="0"/>
        <w:spacing w:after="0" w:line="240" w:lineRule="auto"/>
        <w:ind w:firstLine="284"/>
        <w:jc w:val="center"/>
        <w:rPr>
          <w:rFonts w:ascii="Garamond" w:hAnsi="Garamond" w:cs="CG Times"/>
          <w:b/>
          <w:spacing w:val="-4"/>
          <w:sz w:val="24"/>
        </w:rPr>
      </w:pPr>
      <w:r w:rsidRPr="00180E6F">
        <w:rPr>
          <w:rFonts w:ascii="Garamond" w:hAnsi="Garamond" w:cs="CG Times"/>
          <w:b/>
          <w:spacing w:val="-4"/>
          <w:sz w:val="24"/>
        </w:rPr>
        <w:t>Granti nr. TF0A8666</w:t>
      </w:r>
    </w:p>
    <w:p w14:paraId="71FBEEB7" w14:textId="77777777" w:rsidR="00180E6F" w:rsidRPr="00180E6F" w:rsidRDefault="00180E6F" w:rsidP="00180E6F">
      <w:pPr>
        <w:widowControl w:val="0"/>
        <w:spacing w:after="0" w:line="240" w:lineRule="auto"/>
        <w:ind w:firstLine="284"/>
        <w:jc w:val="center"/>
        <w:rPr>
          <w:rFonts w:ascii="Garamond" w:hAnsi="Garamond" w:cs="CG Times"/>
          <w:spacing w:val="-4"/>
          <w:sz w:val="24"/>
        </w:rPr>
      </w:pPr>
    </w:p>
    <w:p w14:paraId="71FBEEB8" w14:textId="77777777" w:rsidR="00180E6F" w:rsidRPr="00180E6F" w:rsidRDefault="00180E6F" w:rsidP="00180E6F">
      <w:pPr>
        <w:widowControl w:val="0"/>
        <w:spacing w:after="0" w:line="240" w:lineRule="auto"/>
        <w:ind w:firstLine="284"/>
        <w:jc w:val="center"/>
        <w:rPr>
          <w:rFonts w:ascii="Garamond" w:hAnsi="Garamond" w:cs="CG Times"/>
          <w:spacing w:val="-4"/>
          <w:sz w:val="24"/>
        </w:rPr>
      </w:pPr>
      <w:r w:rsidRPr="00180E6F">
        <w:rPr>
          <w:rFonts w:ascii="Garamond" w:hAnsi="Garamond" w:cs="CG Times"/>
          <w:spacing w:val="-4"/>
          <w:sz w:val="24"/>
        </w:rPr>
        <w:t>SHTOJCË</w:t>
      </w:r>
    </w:p>
    <w:p w14:paraId="71FBEEB9" w14:textId="77777777" w:rsidR="00180E6F" w:rsidRPr="00180E6F" w:rsidRDefault="00180E6F" w:rsidP="00180E6F">
      <w:pPr>
        <w:keepNext/>
        <w:widowControl w:val="0"/>
        <w:spacing w:after="0" w:line="240" w:lineRule="auto"/>
        <w:jc w:val="center"/>
        <w:rPr>
          <w:rFonts w:ascii="Garamond" w:hAnsi="Garamond" w:cs="CG Times"/>
          <w:spacing w:val="-4"/>
          <w:sz w:val="14"/>
        </w:rPr>
      </w:pPr>
    </w:p>
    <w:p w14:paraId="71FBEEBA" w14:textId="77777777" w:rsidR="00180E6F" w:rsidRPr="00180E6F" w:rsidRDefault="00180E6F" w:rsidP="00180E6F">
      <w:pPr>
        <w:keepNext/>
        <w:widowControl w:val="0"/>
        <w:spacing w:after="0" w:line="240" w:lineRule="auto"/>
        <w:jc w:val="center"/>
        <w:rPr>
          <w:rFonts w:ascii="Garamond" w:hAnsi="Garamond" w:cs="CG Times"/>
          <w:spacing w:val="-4"/>
          <w:sz w:val="24"/>
        </w:rPr>
      </w:pPr>
      <w:r w:rsidRPr="00180E6F">
        <w:rPr>
          <w:rFonts w:ascii="Garamond" w:hAnsi="Garamond" w:cs="CG Times"/>
          <w:spacing w:val="-4"/>
          <w:sz w:val="24"/>
        </w:rPr>
        <w:t>Neni I</w:t>
      </w:r>
    </w:p>
    <w:p w14:paraId="71FBEEBB" w14:textId="77777777" w:rsidR="00180E6F" w:rsidRPr="00180E6F" w:rsidRDefault="00180E6F" w:rsidP="00180E6F">
      <w:pPr>
        <w:keepNext/>
        <w:widowControl w:val="0"/>
        <w:spacing w:after="0" w:line="240" w:lineRule="auto"/>
        <w:jc w:val="center"/>
        <w:outlineLvl w:val="2"/>
        <w:rPr>
          <w:rFonts w:ascii="Garamond" w:hAnsi="Garamond" w:cs="CG Times"/>
          <w:b/>
          <w:bCs/>
          <w:spacing w:val="-4"/>
          <w:sz w:val="24"/>
        </w:rPr>
      </w:pPr>
      <w:r w:rsidRPr="00180E6F">
        <w:rPr>
          <w:rFonts w:ascii="Garamond" w:hAnsi="Garamond" w:cs="CG Times"/>
          <w:b/>
          <w:bCs/>
          <w:spacing w:val="-4"/>
          <w:sz w:val="24"/>
        </w:rPr>
        <w:t>Kushtet standarde; përkufizimet</w:t>
      </w:r>
    </w:p>
    <w:p w14:paraId="71FBEEBC" w14:textId="77777777" w:rsidR="00180E6F" w:rsidRPr="00180E6F" w:rsidRDefault="00180E6F" w:rsidP="00180E6F">
      <w:pPr>
        <w:widowControl w:val="0"/>
        <w:spacing w:after="0" w:line="240" w:lineRule="auto"/>
        <w:ind w:firstLine="284"/>
        <w:jc w:val="both"/>
        <w:rPr>
          <w:rFonts w:ascii="Garamond" w:hAnsi="Garamond" w:cs="CG Times"/>
          <w:sz w:val="14"/>
          <w:szCs w:val="24"/>
        </w:rPr>
      </w:pPr>
    </w:p>
    <w:p w14:paraId="71FBEEBD" w14:textId="77777777" w:rsidR="00180E6F" w:rsidRPr="00180E6F" w:rsidRDefault="00180E6F" w:rsidP="00180E6F">
      <w:pPr>
        <w:widowControl w:val="0"/>
        <w:spacing w:after="0" w:line="240" w:lineRule="auto"/>
        <w:ind w:firstLine="284"/>
        <w:jc w:val="both"/>
        <w:rPr>
          <w:rFonts w:ascii="Garamond" w:hAnsi="Garamond" w:cs="CG Times"/>
          <w:spacing w:val="-4"/>
          <w:sz w:val="24"/>
          <w:highlight w:val="yellow"/>
        </w:rPr>
      </w:pPr>
      <w:r w:rsidRPr="00180E6F">
        <w:rPr>
          <w:rFonts w:ascii="Garamond" w:hAnsi="Garamond" w:cs="CG Times"/>
          <w:spacing w:val="-4"/>
          <w:sz w:val="24"/>
        </w:rPr>
        <w:t>1.01.</w:t>
      </w:r>
      <w:r w:rsidRPr="00180E6F">
        <w:rPr>
          <w:rFonts w:ascii="Garamond" w:hAnsi="Garamond" w:cs="CG Times"/>
          <w:spacing w:val="-4"/>
          <w:sz w:val="24"/>
        </w:rPr>
        <w:tab/>
        <w:t>Kushtet standarde. Kushtet standarde për grantet e realizuara nga Banka Botërore nga Fonde të Ndryshme, të datës 15 shkurt 2012 (“Kushtet standarde”), me ndryshimet e parashtruara në seksionin 1 të shtojcës së kësaj Marrëveshjeje janë pjesë përbërëse e kësaj Marrëveshjeje.</w:t>
      </w:r>
    </w:p>
    <w:p w14:paraId="71FBEEBE" w14:textId="77777777" w:rsidR="00180E6F" w:rsidRPr="00180E6F" w:rsidRDefault="00180E6F" w:rsidP="00180E6F">
      <w:pPr>
        <w:widowControl w:val="0"/>
        <w:spacing w:after="0" w:line="240" w:lineRule="auto"/>
        <w:ind w:firstLine="284"/>
        <w:jc w:val="both"/>
        <w:rPr>
          <w:rFonts w:ascii="Garamond" w:hAnsi="Garamond" w:cs="CG Times"/>
          <w:spacing w:val="-4"/>
          <w:sz w:val="24"/>
          <w:highlight w:val="yellow"/>
        </w:rPr>
      </w:pPr>
      <w:r w:rsidRPr="00180E6F">
        <w:rPr>
          <w:rFonts w:ascii="Garamond" w:hAnsi="Garamond" w:cs="CG Times"/>
          <w:spacing w:val="-4"/>
          <w:sz w:val="24"/>
        </w:rPr>
        <w:t>1.02.</w:t>
      </w:r>
      <w:r w:rsidRPr="00180E6F">
        <w:rPr>
          <w:rFonts w:ascii="Garamond" w:hAnsi="Garamond" w:cs="CG Times"/>
          <w:spacing w:val="-4"/>
          <w:sz w:val="24"/>
        </w:rPr>
        <w:tab/>
        <w:t xml:space="preserve">Përkufizimet. Përveç rasteve kur përmbajtja e kërkon ndryshe, termat e përdorur me shkronja të mëdha në këtë Marrëveshje kanë kuptimet që u </w:t>
      </w:r>
      <w:r w:rsidRPr="00180E6F">
        <w:rPr>
          <w:rFonts w:ascii="Garamond" w:hAnsi="Garamond" w:cs="CG Times"/>
          <w:spacing w:val="-4"/>
          <w:sz w:val="24"/>
        </w:rPr>
        <w:lastRenderedPageBreak/>
        <w:t xml:space="preserve">janë dhënë në Kushtet Standarde ose në këtë Marrëveshje dhe termat shtesë që vijojnë kanë kuptimet si më poshtë: </w:t>
      </w:r>
    </w:p>
    <w:p w14:paraId="71FBEEBF" w14:textId="77777777" w:rsidR="00180E6F" w:rsidRPr="00180E6F" w:rsidRDefault="00180E6F" w:rsidP="00180E6F">
      <w:pPr>
        <w:widowControl w:val="0"/>
        <w:spacing w:after="0" w:line="240" w:lineRule="auto"/>
        <w:ind w:firstLine="284"/>
        <w:jc w:val="both"/>
        <w:rPr>
          <w:rFonts w:ascii="Garamond" w:hAnsi="Garamond" w:cs="CG Times"/>
          <w:spacing w:val="-4"/>
          <w:sz w:val="24"/>
          <w:highlight w:val="yellow"/>
        </w:rPr>
      </w:pPr>
      <w:r w:rsidRPr="00180E6F">
        <w:rPr>
          <w:rFonts w:ascii="Garamond" w:hAnsi="Garamond" w:cs="CG Times"/>
          <w:spacing w:val="-4"/>
          <w:sz w:val="24"/>
        </w:rPr>
        <w:t>a)</w:t>
      </w:r>
      <w:r w:rsidRPr="00180E6F">
        <w:rPr>
          <w:rFonts w:ascii="Garamond" w:hAnsi="Garamond" w:cs="CG Times"/>
          <w:spacing w:val="-4"/>
          <w:sz w:val="24"/>
        </w:rPr>
        <w:tab/>
        <w:t xml:space="preserve"> “GDFC” (DPFK) do të thotë Drejtoria e Përgjithshme e Marrësit të Financimit dhe Kontraktimit për Bashkimin Evropian, Bankën Botërore dhe Fondet e tjera të Dhuruesve ose çdo pasues i saj.</w:t>
      </w:r>
    </w:p>
    <w:p w14:paraId="71FBEEC0" w14:textId="77777777" w:rsidR="00180E6F" w:rsidRPr="00180E6F" w:rsidRDefault="00180E6F" w:rsidP="00180E6F">
      <w:pPr>
        <w:widowControl w:val="0"/>
        <w:spacing w:after="0" w:line="240" w:lineRule="auto"/>
        <w:ind w:firstLine="284"/>
        <w:jc w:val="both"/>
        <w:rPr>
          <w:rFonts w:ascii="Garamond" w:hAnsi="Garamond" w:cs="CG Times"/>
          <w:spacing w:val="-4"/>
          <w:sz w:val="24"/>
          <w:highlight w:val="yellow"/>
        </w:rPr>
      </w:pPr>
      <w:r w:rsidRPr="00180E6F">
        <w:rPr>
          <w:rFonts w:ascii="Garamond" w:hAnsi="Garamond" w:cs="CG Times"/>
          <w:spacing w:val="-4"/>
          <w:sz w:val="24"/>
        </w:rPr>
        <w:t>b)</w:t>
      </w:r>
      <w:r w:rsidRPr="00180E6F">
        <w:rPr>
          <w:rFonts w:ascii="Garamond" w:hAnsi="Garamond" w:cs="CG Times"/>
          <w:spacing w:val="-4"/>
          <w:sz w:val="24"/>
        </w:rPr>
        <w:tab/>
        <w:t>“MoFE” (MFE) do të thotë Ministria e Financave dhe Ekonomisë ose çdo pasues i saj.</w:t>
      </w:r>
    </w:p>
    <w:p w14:paraId="71FBEEC1"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c) </w:t>
      </w:r>
      <w:r w:rsidRPr="00180E6F">
        <w:rPr>
          <w:rFonts w:ascii="Garamond" w:hAnsi="Garamond" w:cs="CG Times"/>
          <w:spacing w:val="-4"/>
          <w:sz w:val="24"/>
        </w:rPr>
        <w:tab/>
        <w:t xml:space="preserve">“Kosto operative” do të thotë shpenzime operative progresive të kryera për llogari të koordinimit, zbatimit, dhe monitorimit e vlerësimit të Projektit, duke përfshirë gjithashtu pajisjet e zyrës, tarifat për marrjen me qira të zyrës, kostot e karburantit dhe të mirëmbajtjes së automjeteve, shpenzimet për takime dhe kostot e komunikimeve, por duke përjashtuar pagat e nëpunësve civilë të Marrësit dhe honoraret për të marrë pjesë në takime. </w:t>
      </w:r>
    </w:p>
    <w:p w14:paraId="71FBEEC2"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d)</w:t>
      </w:r>
      <w:r w:rsidRPr="00180E6F">
        <w:rPr>
          <w:rFonts w:ascii="Garamond" w:hAnsi="Garamond" w:cs="CG Times"/>
          <w:spacing w:val="-4"/>
          <w:sz w:val="24"/>
        </w:rPr>
        <w:tab/>
        <w:t xml:space="preserve">“Trajnim” do të thotë kosto të arsyeshme të: i) materialeve të trajnimit dhe marrjes me qira të ambienteve dhe pajisjeve të trajnimit; ii) tarifave për dhënien e leksioneve nga trajnuesit, udhëtimeve, akomodimit dhe </w:t>
      </w:r>
      <w:r w:rsidRPr="00180E6F">
        <w:rPr>
          <w:rFonts w:ascii="Garamond" w:hAnsi="Garamond" w:cs="CG Times"/>
          <w:i/>
          <w:spacing w:val="-4"/>
          <w:sz w:val="24"/>
        </w:rPr>
        <w:t>per diem</w:t>
      </w:r>
      <w:r w:rsidRPr="00180E6F">
        <w:rPr>
          <w:rFonts w:ascii="Garamond" w:hAnsi="Garamond" w:cs="CG Times"/>
          <w:spacing w:val="-4"/>
          <w:sz w:val="24"/>
        </w:rPr>
        <w:t xml:space="preserve"> (dietave) të trajnuesve dhe të të trajnuarëve; dhe iii) çdo shpenzimi tjetër që lidhet me trajnimin (duke përfshirë turet studimore) që do të kryhen në kuadër të Projektit. </w:t>
      </w:r>
    </w:p>
    <w:p w14:paraId="71FBEEC3" w14:textId="77777777" w:rsidR="00180E6F" w:rsidRPr="00180E6F" w:rsidRDefault="00180E6F" w:rsidP="00180E6F">
      <w:pPr>
        <w:widowControl w:val="0"/>
        <w:spacing w:after="0" w:line="240" w:lineRule="auto"/>
        <w:ind w:firstLine="284"/>
        <w:jc w:val="both"/>
        <w:rPr>
          <w:rFonts w:ascii="Garamond" w:hAnsi="Garamond" w:cs="CG Times"/>
          <w:sz w:val="18"/>
          <w:szCs w:val="24"/>
          <w:highlight w:val="yellow"/>
        </w:rPr>
      </w:pPr>
      <w:r w:rsidRPr="00180E6F">
        <w:rPr>
          <w:rFonts w:ascii="Garamond" w:hAnsi="Garamond" w:cs="CG Times"/>
          <w:sz w:val="14"/>
          <w:szCs w:val="24"/>
        </w:rPr>
        <w:t xml:space="preserve"> </w:t>
      </w:r>
    </w:p>
    <w:p w14:paraId="71FBEEC4" w14:textId="77777777" w:rsidR="00180E6F" w:rsidRPr="00180E6F" w:rsidRDefault="00180E6F" w:rsidP="00180E6F">
      <w:pPr>
        <w:keepNext/>
        <w:widowControl w:val="0"/>
        <w:spacing w:after="0" w:line="240" w:lineRule="auto"/>
        <w:jc w:val="center"/>
        <w:rPr>
          <w:rFonts w:ascii="Garamond" w:hAnsi="Garamond" w:cs="CG Times"/>
          <w:spacing w:val="-4"/>
          <w:sz w:val="24"/>
        </w:rPr>
      </w:pPr>
      <w:r w:rsidRPr="00180E6F">
        <w:rPr>
          <w:rFonts w:ascii="Garamond" w:hAnsi="Garamond" w:cs="CG Times"/>
          <w:spacing w:val="-4"/>
          <w:sz w:val="24"/>
        </w:rPr>
        <w:t>Neni II</w:t>
      </w:r>
    </w:p>
    <w:p w14:paraId="71FBEEC5" w14:textId="77777777" w:rsidR="00180E6F" w:rsidRPr="00180E6F" w:rsidRDefault="00180E6F" w:rsidP="00180E6F">
      <w:pPr>
        <w:keepNext/>
        <w:widowControl w:val="0"/>
        <w:spacing w:after="0" w:line="240" w:lineRule="auto"/>
        <w:jc w:val="center"/>
        <w:outlineLvl w:val="2"/>
        <w:rPr>
          <w:rFonts w:ascii="Garamond" w:hAnsi="Garamond" w:cs="CG Times"/>
          <w:b/>
          <w:bCs/>
          <w:spacing w:val="-4"/>
          <w:sz w:val="24"/>
        </w:rPr>
      </w:pPr>
      <w:r w:rsidRPr="00180E6F">
        <w:rPr>
          <w:rFonts w:ascii="Garamond" w:hAnsi="Garamond" w:cs="CG Times"/>
          <w:b/>
          <w:bCs/>
          <w:spacing w:val="-4"/>
          <w:sz w:val="24"/>
        </w:rPr>
        <w:t>Zbatimi i Projektit</w:t>
      </w:r>
    </w:p>
    <w:p w14:paraId="71FBEEC6" w14:textId="77777777" w:rsidR="00180E6F" w:rsidRPr="00180E6F" w:rsidRDefault="00180E6F" w:rsidP="00180E6F">
      <w:pPr>
        <w:widowControl w:val="0"/>
        <w:spacing w:after="0" w:line="240" w:lineRule="auto"/>
        <w:ind w:firstLine="284"/>
        <w:jc w:val="both"/>
        <w:rPr>
          <w:rFonts w:ascii="Garamond" w:hAnsi="Garamond" w:cs="CG Times"/>
          <w:sz w:val="14"/>
          <w:szCs w:val="24"/>
        </w:rPr>
      </w:pPr>
    </w:p>
    <w:p w14:paraId="71FBEEC7"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2.01</w:t>
      </w:r>
      <w:r w:rsidRPr="00180E6F">
        <w:rPr>
          <w:rFonts w:ascii="Garamond" w:hAnsi="Garamond" w:cs="CG Times"/>
          <w:spacing w:val="-4"/>
          <w:sz w:val="24"/>
        </w:rPr>
        <w:tab/>
        <w:t xml:space="preserve">Objektivat dhe përshkrimi i Projektit. Qëllimi i Projektit është që të fuqizojë zbatimin e Sistemit të Planifikimit të Integruar (IPS), duke krijuar kushtet për të përfshirë një orientim performance në planifikimin e politikave dhe proceset buxhetore dhe duke përmirësuar kapacitetin institucional për të monitoruar rezultatet në nivelet e strategjisë dhe programit. </w:t>
      </w:r>
    </w:p>
    <w:p w14:paraId="71FBEEC8"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Projekti përbëhet nga pjesët e mëposhtme:</w:t>
      </w:r>
    </w:p>
    <w:p w14:paraId="71FBEEC9"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Pjesa 1 – Menaxhimi i sistemeve të informacionit</w:t>
      </w:r>
    </w:p>
    <w:p w14:paraId="71FBEECA"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Mbështetja e investimeve në hartimin dhe zbatimin e Sistemit të Menaxhimit të Informacionit (MIS) në fushat e menaxhimit financiar, asistencës së jashtme dhe planifikimit të integruar. </w:t>
      </w:r>
    </w:p>
    <w:p w14:paraId="71FBEECB"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Pjesa 2 – Përmirësimi i planifikimit strategjik dhe politikave dhe ngritjes së kapaciteteve</w:t>
      </w:r>
    </w:p>
    <w:p w14:paraId="71FBEECC" w14:textId="77777777" w:rsidR="00180E6F" w:rsidRPr="00180E6F" w:rsidRDefault="00180E6F" w:rsidP="00180E6F">
      <w:pPr>
        <w:widowControl w:val="0"/>
        <w:spacing w:after="0" w:line="240" w:lineRule="auto"/>
        <w:ind w:firstLine="284"/>
        <w:jc w:val="both"/>
        <w:rPr>
          <w:rFonts w:ascii="Garamond" w:hAnsi="Garamond" w:cs="CG Times"/>
          <w:spacing w:val="-4"/>
          <w:sz w:val="24"/>
          <w:highlight w:val="yellow"/>
        </w:rPr>
      </w:pPr>
      <w:r w:rsidRPr="00180E6F">
        <w:rPr>
          <w:rFonts w:ascii="Garamond" w:hAnsi="Garamond" w:cs="CG Times"/>
          <w:spacing w:val="-4"/>
          <w:sz w:val="24"/>
        </w:rPr>
        <w:t xml:space="preserve">Mbështetja e kapaciteteve për të përmirësuar koordinimin e dhuruesve, ngritjen e kapaciteteve </w:t>
      </w:r>
      <w:r w:rsidRPr="00180E6F">
        <w:rPr>
          <w:rFonts w:ascii="Garamond" w:hAnsi="Garamond" w:cs="CG Times"/>
          <w:spacing w:val="-4"/>
          <w:sz w:val="24"/>
        </w:rPr>
        <w:lastRenderedPageBreak/>
        <w:t xml:space="preserve">për planifikimin, koordinimin, dhe monitorimin e vlerësimin e politikave IPS dhe rritjen e ndërgjegjësimit të MIS të zhvilluar në pjesën 1 të Projektit. </w:t>
      </w:r>
    </w:p>
    <w:p w14:paraId="71FBEECD"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Pjesa 3 – Menaxhimi i Projektit</w:t>
      </w:r>
    </w:p>
    <w:p w14:paraId="71FBEECE" w14:textId="77777777" w:rsidR="00180E6F" w:rsidRPr="00180E6F" w:rsidRDefault="00180E6F" w:rsidP="00180E6F">
      <w:pPr>
        <w:widowControl w:val="0"/>
        <w:spacing w:after="0" w:line="240" w:lineRule="auto"/>
        <w:ind w:firstLine="284"/>
        <w:jc w:val="both"/>
        <w:rPr>
          <w:rFonts w:ascii="Garamond" w:hAnsi="Garamond" w:cs="CG Times"/>
          <w:spacing w:val="-4"/>
          <w:sz w:val="24"/>
          <w:highlight w:val="yellow"/>
        </w:rPr>
      </w:pPr>
      <w:r w:rsidRPr="00180E6F">
        <w:rPr>
          <w:rFonts w:ascii="Garamond" w:hAnsi="Garamond" w:cs="CG Times"/>
          <w:spacing w:val="-4"/>
          <w:sz w:val="24"/>
        </w:rPr>
        <w:t xml:space="preserve">Mbështetja e menaxhimit të Projektit, duke përfshirë koordinimin dhe zbatimin, komunikimet, menaxhimin dhe auditimet financiare, prokurimin, monitorimin dhe vlerësimin dhe raportin e progresit, duke përfshirë ngritjen e kapaciteteve të Drejtorisë së Marrësit në Ministrinë e Financave dhe Ekonomisë, përgjegjëse për Koordinimin e Dhuruesve dhe GDFC-në në këtë fushë. </w:t>
      </w:r>
    </w:p>
    <w:p w14:paraId="71FBEECF" w14:textId="77777777" w:rsidR="00180E6F" w:rsidRPr="00180E6F" w:rsidRDefault="00180E6F" w:rsidP="00180E6F">
      <w:pPr>
        <w:widowControl w:val="0"/>
        <w:spacing w:after="0" w:line="240" w:lineRule="auto"/>
        <w:ind w:firstLine="284"/>
        <w:jc w:val="both"/>
        <w:rPr>
          <w:rFonts w:ascii="Garamond" w:hAnsi="Garamond" w:cs="CG Times"/>
          <w:spacing w:val="-4"/>
          <w:sz w:val="24"/>
          <w:highlight w:val="yellow"/>
        </w:rPr>
      </w:pPr>
      <w:r w:rsidRPr="00180E6F">
        <w:rPr>
          <w:rFonts w:ascii="Garamond" w:hAnsi="Garamond" w:cs="CG Times"/>
          <w:sz w:val="24"/>
        </w:rPr>
        <w:t xml:space="preserve">2.02 </w:t>
      </w:r>
      <w:r w:rsidRPr="00180E6F">
        <w:rPr>
          <w:rFonts w:ascii="Garamond" w:hAnsi="Garamond" w:cs="CG Times"/>
          <w:sz w:val="24"/>
        </w:rPr>
        <w:tab/>
        <w:t>Zbatimi i Projektit në Përgjithësi. Marrësi deklaron angazhimin e tij ndaj objektivave të Projektit. Për këtë qëllim, Marrësi do të realizojë Projektin, nëpërmjet GDFC-së, në përputhje me dispozitat e: a) Nenit II të kushteve standarde; b) “Udhëzimeve për parandalimin dhe luftën ndaj mashtrimit dhe korrupsionit në projektet e financuara nga huat e IBRD-së dhe kreditë dhe grantet e IDA-së”, të datës 15 tetor 2006 dhe të rishikuara në janar 2011 dhe në 1 korrik 2016 (“Udhëzimet antikorrupsion”); dhe c) këtij neni II</w:t>
      </w:r>
      <w:r w:rsidRPr="00180E6F">
        <w:rPr>
          <w:rFonts w:ascii="Garamond" w:hAnsi="Garamond" w:cs="CG Times"/>
          <w:spacing w:val="-4"/>
          <w:sz w:val="24"/>
        </w:rPr>
        <w:t>.</w:t>
      </w:r>
    </w:p>
    <w:p w14:paraId="71FBEED0"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2.03</w:t>
      </w:r>
      <w:r w:rsidRPr="00180E6F">
        <w:rPr>
          <w:rFonts w:ascii="Garamond" w:hAnsi="Garamond" w:cs="CG Times"/>
          <w:spacing w:val="-4"/>
          <w:sz w:val="24"/>
        </w:rPr>
        <w:tab/>
        <w:t xml:space="preserve"> Vizibiliteti dhe vizita e dhuruesit. a) Marrësi, nëpërmjet GDFC-së, do të marrë ose do të organizojë marrjen e të gjitha masave që Banka Botërore mund të kërkojë në mënyrë të arsyeshme për të identifikuar publikisht mbështetjen e Dhuruesit për Projektin.</w:t>
      </w:r>
    </w:p>
    <w:p w14:paraId="71FBEED1" w14:textId="77777777" w:rsidR="00180E6F" w:rsidRPr="00180E6F" w:rsidRDefault="00180E6F" w:rsidP="00180E6F">
      <w:pPr>
        <w:widowControl w:val="0"/>
        <w:spacing w:after="0" w:line="240" w:lineRule="auto"/>
        <w:ind w:firstLine="284"/>
        <w:jc w:val="both"/>
        <w:rPr>
          <w:rFonts w:ascii="Garamond" w:hAnsi="Garamond" w:cs="CG Times"/>
          <w:spacing w:val="-4"/>
          <w:sz w:val="24"/>
          <w:highlight w:val="yellow"/>
        </w:rPr>
      </w:pPr>
      <w:r w:rsidRPr="00180E6F">
        <w:rPr>
          <w:rFonts w:ascii="Garamond" w:hAnsi="Garamond" w:cs="CG Times"/>
          <w:spacing w:val="-4"/>
          <w:sz w:val="24"/>
        </w:rPr>
        <w:t>b)</w:t>
      </w:r>
      <w:r w:rsidRPr="00180E6F">
        <w:rPr>
          <w:rFonts w:ascii="Garamond" w:hAnsi="Garamond" w:cs="CG Times"/>
          <w:spacing w:val="-4"/>
          <w:sz w:val="24"/>
        </w:rPr>
        <w:tab/>
        <w:t>Për qëllime të seksionit 2.09 të kushteve standarde, Marrësi, nëpërmjet GDFC-së, me kërkesë të Bankës Botërore, do të marrë të gjitha masat e nevojshme nga ana e tij për t’u mundësuar përfaqësuesve të Dhuruesve që të vizitojnë çfarëdo sipërfaqe të territorit të Vendit Anëtar për qëllime që lidhen me Projektin.</w:t>
      </w:r>
    </w:p>
    <w:p w14:paraId="71FBEED2" w14:textId="77777777" w:rsidR="00180E6F" w:rsidRPr="00180E6F" w:rsidRDefault="00180E6F" w:rsidP="00180E6F">
      <w:pPr>
        <w:widowControl w:val="0"/>
        <w:spacing w:after="0" w:line="240" w:lineRule="auto"/>
        <w:ind w:firstLine="284"/>
        <w:jc w:val="both"/>
        <w:rPr>
          <w:rFonts w:ascii="Garamond" w:hAnsi="Garamond" w:cs="CG Times"/>
          <w:spacing w:val="-4"/>
          <w:sz w:val="24"/>
          <w:highlight w:val="yellow"/>
        </w:rPr>
      </w:pPr>
      <w:r w:rsidRPr="00180E6F">
        <w:rPr>
          <w:rFonts w:ascii="Garamond" w:hAnsi="Garamond" w:cs="CG Times"/>
          <w:spacing w:val="-4"/>
          <w:sz w:val="24"/>
        </w:rPr>
        <w:t>2.04.</w:t>
      </w:r>
      <w:r w:rsidRPr="00180E6F">
        <w:rPr>
          <w:rFonts w:ascii="Garamond" w:hAnsi="Garamond" w:cs="CG Times"/>
          <w:spacing w:val="-4"/>
          <w:sz w:val="24"/>
        </w:rPr>
        <w:tab/>
        <w:t>Monitorimi, raportimi dhe vlerësimi i Projektit. a) Marrësi, nëpërmjet GDFC-së, do të monitorojë dhe vlerësojë ecurinë e Projektit dhe do të përgatisë Projekt Raportet në përputhje me dispozitat e seksionit 2.06 të kushteve standarde dhe në bazë të treguesve të pranueshëm për Bankën Botërore. Çdo Projekt Raport do të mbulojë periudhën e një (1) semestri/gjashtëmujori kalendarik dhe do t’i dorëzohet Bankës Botërore jo më vonë se një (1) muaj pas përfundimit të periudhës së mbuluar nga ky raport.</w:t>
      </w:r>
    </w:p>
    <w:p w14:paraId="71FBEED3"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b)</w:t>
      </w:r>
      <w:r w:rsidRPr="00180E6F">
        <w:rPr>
          <w:rFonts w:ascii="Garamond" w:hAnsi="Garamond" w:cs="CG Times"/>
          <w:spacing w:val="-4"/>
          <w:sz w:val="24"/>
        </w:rPr>
        <w:tab/>
        <w:t xml:space="preserve">Marrësi, nëpërmjet GDFC-së, do të përgatisë </w:t>
      </w:r>
      <w:r w:rsidRPr="00180E6F">
        <w:rPr>
          <w:rFonts w:ascii="Garamond" w:hAnsi="Garamond" w:cs="CG Times"/>
          <w:spacing w:val="-4"/>
          <w:sz w:val="24"/>
        </w:rPr>
        <w:lastRenderedPageBreak/>
        <w:t>Raportin Përfundimtar në përputhje me dispozitat e seksionit 2.06 të kushteve standarde. Raporti Përfundimtar do t’i dorëzohet Bankës Botërore jo më vonë se gjashtë muaj (6) pas datës së mbylljes.</w:t>
      </w:r>
    </w:p>
    <w:p w14:paraId="71FBEED4" w14:textId="77777777" w:rsidR="00180E6F" w:rsidRPr="00180E6F" w:rsidRDefault="00180E6F" w:rsidP="00180E6F">
      <w:pPr>
        <w:widowControl w:val="0"/>
        <w:spacing w:after="0" w:line="240" w:lineRule="auto"/>
        <w:ind w:firstLine="284"/>
        <w:jc w:val="both"/>
        <w:rPr>
          <w:rFonts w:ascii="Garamond" w:hAnsi="Garamond" w:cs="CG Times"/>
          <w:spacing w:val="-4"/>
          <w:sz w:val="24"/>
          <w:highlight w:val="yellow"/>
        </w:rPr>
      </w:pPr>
      <w:r w:rsidRPr="00180E6F">
        <w:rPr>
          <w:rFonts w:ascii="Garamond" w:hAnsi="Garamond" w:cs="CG Times"/>
          <w:spacing w:val="-4"/>
          <w:sz w:val="24"/>
        </w:rPr>
        <w:t>2.05.</w:t>
      </w:r>
      <w:r w:rsidRPr="00180E6F">
        <w:rPr>
          <w:rFonts w:ascii="Garamond" w:hAnsi="Garamond" w:cs="CG Times"/>
          <w:spacing w:val="-4"/>
          <w:sz w:val="24"/>
        </w:rPr>
        <w:tab/>
        <w:t>Menaxhimi financiar: a) Marrësi do të sigurojë se është mbajtur një sistem menaxhimi financiar në përputhje me dispozitat e seksionit 2.07 të kushteve standarde.</w:t>
      </w:r>
    </w:p>
    <w:p w14:paraId="71FBEED5" w14:textId="77777777" w:rsidR="00180E6F" w:rsidRPr="00180E6F" w:rsidRDefault="00180E6F" w:rsidP="00180E6F">
      <w:pPr>
        <w:widowControl w:val="0"/>
        <w:spacing w:after="0" w:line="240" w:lineRule="auto"/>
        <w:ind w:firstLine="284"/>
        <w:jc w:val="both"/>
        <w:rPr>
          <w:rFonts w:ascii="Garamond" w:hAnsi="Garamond" w:cs="CG Times"/>
          <w:spacing w:val="-4"/>
          <w:sz w:val="24"/>
          <w:highlight w:val="yellow"/>
        </w:rPr>
      </w:pPr>
      <w:r w:rsidRPr="00180E6F">
        <w:rPr>
          <w:rFonts w:ascii="Garamond" w:hAnsi="Garamond" w:cs="CG Times"/>
          <w:spacing w:val="-4"/>
          <w:sz w:val="24"/>
        </w:rPr>
        <w:t>b)</w:t>
      </w:r>
      <w:r w:rsidRPr="00180E6F">
        <w:rPr>
          <w:rFonts w:ascii="Garamond" w:hAnsi="Garamond" w:cs="CG Times"/>
          <w:spacing w:val="-4"/>
          <w:sz w:val="24"/>
        </w:rPr>
        <w:tab/>
        <w:t>Marrësi, nëpërmjet GDFC-së, do të sigurojë që për Projektin, të përgatiten raporte financiare të pjesshme të paaudituara dhe t’i paraqiten Bankës Botërore si pjesë e Projekt Raportit jo më vonë se dyzet e pesë (45) ditë pas përfundimit të çdo tremujori kalendarik, duke mbuluar tremujorin, në formë dhe në përmbajtje të pranueshme për Bankën Botërore.</w:t>
      </w:r>
    </w:p>
    <w:p w14:paraId="71FBEED6" w14:textId="77777777" w:rsidR="00180E6F" w:rsidRPr="00180E6F" w:rsidRDefault="00180E6F" w:rsidP="00180E6F">
      <w:pPr>
        <w:widowControl w:val="0"/>
        <w:spacing w:after="0" w:line="240" w:lineRule="auto"/>
        <w:ind w:firstLine="284"/>
        <w:jc w:val="both"/>
        <w:rPr>
          <w:rFonts w:ascii="Garamond" w:hAnsi="Garamond" w:cs="CG Times"/>
          <w:spacing w:val="-4"/>
          <w:sz w:val="24"/>
          <w:highlight w:val="yellow"/>
        </w:rPr>
      </w:pPr>
      <w:r w:rsidRPr="00180E6F">
        <w:rPr>
          <w:rFonts w:ascii="Garamond" w:hAnsi="Garamond" w:cs="CG Times"/>
          <w:spacing w:val="-4"/>
          <w:sz w:val="24"/>
        </w:rPr>
        <w:t>c)</w:t>
      </w:r>
      <w:r w:rsidRPr="00180E6F">
        <w:rPr>
          <w:rFonts w:ascii="Garamond" w:hAnsi="Garamond" w:cs="CG Times"/>
          <w:spacing w:val="-4"/>
          <w:sz w:val="24"/>
        </w:rPr>
        <w:tab/>
        <w:t xml:space="preserve"> Marrësi do të kryejë auditimin e pasqyrave të tij financiare në përputhje me dispozitat e seksionit 2.07 (b) të kushteve standarde. Çdo auditim i pasqyrave financiare do të mbulojë periudhën prej një (1) viti fiskal të Marrësit. Pasqyrat financiare të audituara për çdo periudhë të tillë do t’i jepen Bankës Botërore jo më vonë se gjashtë (6) muaj pas përfundimit të kësaj periudhe.</w:t>
      </w:r>
    </w:p>
    <w:p w14:paraId="71FBEED7" w14:textId="77777777" w:rsidR="00180E6F" w:rsidRPr="00180E6F" w:rsidRDefault="00180E6F" w:rsidP="00180E6F">
      <w:pPr>
        <w:widowControl w:val="0"/>
        <w:spacing w:after="0" w:line="240" w:lineRule="auto"/>
        <w:ind w:firstLine="284"/>
        <w:jc w:val="both"/>
        <w:rPr>
          <w:rFonts w:ascii="Garamond" w:hAnsi="Garamond" w:cs="CG Times"/>
          <w:spacing w:val="-4"/>
          <w:sz w:val="24"/>
          <w:highlight w:val="yellow"/>
        </w:rPr>
      </w:pPr>
      <w:r w:rsidRPr="00180E6F">
        <w:rPr>
          <w:rFonts w:ascii="Garamond" w:hAnsi="Garamond" w:cs="CG Times"/>
          <w:spacing w:val="-4"/>
          <w:sz w:val="24"/>
        </w:rPr>
        <w:t>2.06.</w:t>
      </w:r>
      <w:r w:rsidRPr="00180E6F">
        <w:rPr>
          <w:rFonts w:ascii="Garamond" w:hAnsi="Garamond" w:cs="CG Times"/>
          <w:spacing w:val="-4"/>
          <w:sz w:val="24"/>
        </w:rPr>
        <w:tab/>
        <w:t>Prokurimi</w:t>
      </w:r>
    </w:p>
    <w:p w14:paraId="71FBEED8"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a)</w:t>
      </w:r>
      <w:r w:rsidRPr="00180E6F">
        <w:rPr>
          <w:rFonts w:ascii="Garamond" w:hAnsi="Garamond" w:cs="CG Times"/>
          <w:spacing w:val="-4"/>
          <w:sz w:val="24"/>
        </w:rPr>
        <w:tab/>
        <w:t xml:space="preserve"> Të përgjithshme. Të gjitha mallrat, shërbimet e jokonsulencës dhe shërbimet e konsulentëve të nevojshme për Projektin dhe që do të financohen nga të ardhurat e Grantit, do të prokurohen në përputhje me kriteret e parashtruara ose të referuara në:</w:t>
      </w:r>
    </w:p>
    <w:p w14:paraId="71FBEED9"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i.</w:t>
      </w:r>
      <w:r w:rsidRPr="00180E6F">
        <w:rPr>
          <w:rFonts w:ascii="Garamond" w:hAnsi="Garamond" w:cs="CG Times"/>
          <w:spacing w:val="-4"/>
          <w:sz w:val="24"/>
        </w:rPr>
        <w:tab/>
        <w:t>Seksionin 1 të “Udhëzimeve: prokurimi i mallrave, punimeve dhe shërbimeve të jokonsulencës në kuadër të huave të IBRD-së dhe kreditimeve të IDA-s dhe granteve nga Huamarrësit e Bankës Botërore”, janar 2011 (të rishikuar në korrik 2014) (“Rregulloret e prokurimit”), në rastin e mallrave dhe shërbimeve të jokonsulencës.</w:t>
      </w:r>
    </w:p>
    <w:p w14:paraId="71FBEEDA"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ii.</w:t>
      </w:r>
      <w:r w:rsidRPr="00180E6F">
        <w:rPr>
          <w:rFonts w:ascii="Garamond" w:hAnsi="Garamond" w:cs="CG Times"/>
          <w:spacing w:val="-4"/>
          <w:sz w:val="24"/>
        </w:rPr>
        <w:tab/>
        <w:t xml:space="preserve"> Seksionet I dhe IV të “Udhëzimeve: përzgjedhja dhe punësimi i konsulentëve në kuadër të huave të IBRD-së dhe kreditimeve të IDA-s dhe granteve nga Huamarrësit e Bankës Botërore”, të janar 2011 (të rishikuar në korrik 2014). (“Udhëzimet për konsulentët”) në rastin e shërbimeve të konsulentëve; dhe </w:t>
      </w:r>
    </w:p>
    <w:p w14:paraId="71FBEEDB"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iii.</w:t>
      </w:r>
      <w:r w:rsidRPr="00180E6F">
        <w:rPr>
          <w:rFonts w:ascii="Garamond" w:hAnsi="Garamond" w:cs="CG Times"/>
          <w:spacing w:val="-4"/>
          <w:sz w:val="24"/>
        </w:rPr>
        <w:tab/>
        <w:t xml:space="preserve">Dispozitat e këtij seksioni, pasi të përpunohen në planin e prokurimit të </w:t>
      </w:r>
      <w:r w:rsidRPr="00180E6F">
        <w:rPr>
          <w:rFonts w:ascii="Garamond" w:hAnsi="Garamond" w:cs="CG Times"/>
          <w:spacing w:val="-4"/>
          <w:sz w:val="24"/>
        </w:rPr>
        <w:tab/>
      </w:r>
      <w:r w:rsidRPr="00180E6F">
        <w:rPr>
          <w:rFonts w:ascii="Garamond" w:hAnsi="Garamond" w:cs="CG Times"/>
          <w:spacing w:val="-4"/>
          <w:sz w:val="24"/>
        </w:rPr>
        <w:tab/>
      </w:r>
      <w:r w:rsidRPr="00180E6F">
        <w:rPr>
          <w:rFonts w:ascii="Garamond" w:hAnsi="Garamond" w:cs="CG Times"/>
          <w:spacing w:val="-4"/>
          <w:sz w:val="24"/>
        </w:rPr>
        <w:tab/>
        <w:t xml:space="preserve">përgatitur dhe të përditësuar herë pas here nga Marrësi për Projektin në </w:t>
      </w:r>
      <w:r w:rsidRPr="00180E6F">
        <w:rPr>
          <w:rFonts w:ascii="Garamond" w:hAnsi="Garamond" w:cs="CG Times"/>
          <w:spacing w:val="-4"/>
          <w:sz w:val="24"/>
        </w:rPr>
        <w:tab/>
        <w:t xml:space="preserve">përputhje me paragrafin 1.18 të udhëzimeve të </w:t>
      </w:r>
      <w:r w:rsidRPr="00180E6F">
        <w:rPr>
          <w:rFonts w:ascii="Garamond" w:hAnsi="Garamond" w:cs="CG Times"/>
          <w:spacing w:val="-4"/>
          <w:sz w:val="24"/>
        </w:rPr>
        <w:lastRenderedPageBreak/>
        <w:t xml:space="preserve">prokurimit dhe paragrafin 1.25 </w:t>
      </w:r>
      <w:r w:rsidRPr="00180E6F">
        <w:rPr>
          <w:rFonts w:ascii="Garamond" w:hAnsi="Garamond" w:cs="CG Times"/>
          <w:spacing w:val="-4"/>
          <w:sz w:val="24"/>
        </w:rPr>
        <w:tab/>
      </w:r>
      <w:r w:rsidRPr="00180E6F">
        <w:rPr>
          <w:rFonts w:ascii="Garamond" w:hAnsi="Garamond" w:cs="CG Times"/>
          <w:spacing w:val="-4"/>
          <w:sz w:val="24"/>
        </w:rPr>
        <w:tab/>
        <w:t xml:space="preserve">të udhëzimeve për konsulentët (“Plani i Prokurimit”).  </w:t>
      </w:r>
    </w:p>
    <w:p w14:paraId="71FBEEDC"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z w:val="24"/>
        </w:rPr>
        <w:t>b)</w:t>
      </w:r>
      <w:r w:rsidRPr="00180E6F">
        <w:rPr>
          <w:rFonts w:ascii="Garamond" w:hAnsi="Garamond" w:cs="CG Times"/>
          <w:sz w:val="24"/>
        </w:rPr>
        <w:tab/>
        <w:t>Përkufizime. Termat me germa të mëdha që përdoren në paragrafët që vijojnë të këtij seksioni për të përshkruar metoda të posaçme prokurimi ose metoda shqyrtimi të kontratave të posaçme nga Banka Botërore, i referohen metodës korres-ponduese të përshkruar në seksionet II dhe III të udhëzimeve të prokurimit ose seksioneve II, III, IV dhe V të udhëzimeve të konsulentit, sipas rastit</w:t>
      </w:r>
      <w:r w:rsidRPr="00180E6F">
        <w:rPr>
          <w:rFonts w:ascii="Garamond" w:hAnsi="Garamond" w:cs="CG Times"/>
          <w:spacing w:val="-4"/>
          <w:sz w:val="24"/>
        </w:rPr>
        <w:t xml:space="preserve">. </w:t>
      </w:r>
    </w:p>
    <w:p w14:paraId="71FBEEDD"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c) Metoda të Posaçme të Prokurimit të Mallrave dhe Shërbimeve të Jokonsulencës.</w:t>
      </w:r>
    </w:p>
    <w:p w14:paraId="71FBEEDE"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i)</w:t>
      </w:r>
      <w:r w:rsidRPr="00180E6F">
        <w:rPr>
          <w:rFonts w:ascii="Garamond" w:hAnsi="Garamond" w:cs="CG Times"/>
          <w:spacing w:val="-4"/>
          <w:sz w:val="24"/>
        </w:rPr>
        <w:tab/>
        <w:t xml:space="preserve">Me përjashtim të rasteve kur përcaktohet ndryshe në nënparagrafin (“ii”) më poshtë, mallrat dhe shërbimet e jokonsulencës do të prokurohen sipas kontratave mbi bazën e Tenderimit Konkurues në nivel kombëtar, me Metodën e Tenderimit të Hapur, në bazë të procedurave shtesë që vijojnë: </w:t>
      </w:r>
    </w:p>
    <w:p w14:paraId="71FBEEDF"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A)</w:t>
      </w:r>
      <w:r w:rsidRPr="00180E6F">
        <w:rPr>
          <w:rFonts w:ascii="Garamond" w:hAnsi="Garamond" w:cs="CG Times"/>
          <w:spacing w:val="-4"/>
          <w:sz w:val="24"/>
        </w:rPr>
        <w:tab/>
        <w:t xml:space="preserve"> Procedurat e “Tenderimit të hapur”, siç përcaktohet në ligjin për prokurimin publik të Shqipërisë, do të zbatohen për të gjitha kontratat e financuara nga Banka Botërore. </w:t>
      </w:r>
    </w:p>
    <w:p w14:paraId="71FBEEE0"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B)</w:t>
      </w:r>
      <w:r w:rsidRPr="00180E6F">
        <w:rPr>
          <w:rFonts w:ascii="Garamond" w:hAnsi="Garamond" w:cs="CG Times"/>
          <w:spacing w:val="-4"/>
          <w:sz w:val="24"/>
        </w:rPr>
        <w:tab/>
        <w:t xml:space="preserve">Tenderuesit e huaj nuk do të pengohen nga tenderimi dhe asnjë preferencë e </w:t>
      </w:r>
      <w:r w:rsidRPr="00180E6F">
        <w:rPr>
          <w:rFonts w:ascii="Garamond" w:hAnsi="Garamond" w:cs="CG Times"/>
          <w:spacing w:val="-4"/>
          <w:sz w:val="24"/>
        </w:rPr>
        <w:tab/>
        <w:t xml:space="preserve">asnjë lloji nuk do t’i jepet ofertuesve në nivel kombëtar në procesin e tenderimit. </w:t>
      </w:r>
    </w:p>
    <w:p w14:paraId="71FBEEE1"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C)</w:t>
      </w:r>
      <w:r w:rsidRPr="00180E6F">
        <w:rPr>
          <w:rFonts w:ascii="Garamond" w:hAnsi="Garamond" w:cs="CG Times"/>
          <w:spacing w:val="-4"/>
          <w:sz w:val="24"/>
        </w:rPr>
        <w:tab/>
        <w:t xml:space="preserve">Ndërmarrjet shtetërore në Shqipëri do të lejohen që të tenderojnë nëse janë </w:t>
      </w:r>
      <w:r w:rsidRPr="00180E6F">
        <w:rPr>
          <w:rFonts w:ascii="Garamond" w:hAnsi="Garamond" w:cs="CG Times"/>
          <w:spacing w:val="-4"/>
          <w:sz w:val="24"/>
        </w:rPr>
        <w:tab/>
        <w:t xml:space="preserve">ligjërisht dhe financiarisht të pavarura dhe ushtrojnë veprimtarinë sipas ligjit tregtar të Marrësit. </w:t>
      </w:r>
    </w:p>
    <w:p w14:paraId="71FBEEE2"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D)</w:t>
      </w:r>
      <w:r w:rsidRPr="00180E6F">
        <w:rPr>
          <w:rFonts w:ascii="Garamond" w:hAnsi="Garamond" w:cs="CG Times"/>
          <w:spacing w:val="-4"/>
          <w:sz w:val="24"/>
        </w:rPr>
        <w:tab/>
        <w:t xml:space="preserve">Regjistrimi nuk do të shfrytëzohet për të vlerësuar kualifikimet e ofertuesve. </w:t>
      </w:r>
    </w:p>
    <w:p w14:paraId="71FBEEE3"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E)</w:t>
      </w:r>
      <w:r w:rsidRPr="00180E6F">
        <w:rPr>
          <w:rFonts w:ascii="Garamond" w:hAnsi="Garamond" w:cs="CG Times"/>
          <w:spacing w:val="-4"/>
          <w:sz w:val="24"/>
        </w:rPr>
        <w:tab/>
        <w:t>Ofertat do të hapen në publik në një vendodhje, menjëherë pas afatit të fundit për paraqitjen e ofertave në praninë e përfaqësuesve që zgjedhin të marrin pjesë.</w:t>
      </w:r>
    </w:p>
    <w:p w14:paraId="71FBEEE4"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F)</w:t>
      </w:r>
      <w:r w:rsidRPr="00180E6F">
        <w:rPr>
          <w:rFonts w:ascii="Garamond" w:hAnsi="Garamond" w:cs="CG Times"/>
          <w:spacing w:val="-4"/>
          <w:sz w:val="24"/>
        </w:rPr>
        <w:tab/>
        <w:t xml:space="preserve">Entet prokuruese do të shfrytëzojnë modelet e dokumenteve të tenderimit, siç janë miratuar nga Banka Botërore. </w:t>
      </w:r>
    </w:p>
    <w:p w14:paraId="71FBEEE5"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szCs w:val="24"/>
          <w:lang w:val="en-US"/>
        </w:rPr>
        <w:t xml:space="preserve">G) Në rastin e çmimeve të ofertës më të larta se vlerësimi zyrtar, të gjitha ofertat  nuk do të refuzohen pa miratimin paraprak të Bankës Botërore. </w:t>
      </w:r>
    </w:p>
    <w:p w14:paraId="71FBEEE6"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H)</w:t>
      </w:r>
      <w:r w:rsidRPr="00180E6F">
        <w:rPr>
          <w:rFonts w:ascii="Garamond" w:hAnsi="Garamond" w:cs="CG Times"/>
          <w:spacing w:val="-4"/>
          <w:sz w:val="24"/>
        </w:rPr>
        <w:tab/>
        <w:t xml:space="preserve">Një procedurë me një zarf të vetëm do të përdoret për paraqitjen e ofertave. </w:t>
      </w:r>
    </w:p>
    <w:p w14:paraId="71FBEEE7"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I)</w:t>
      </w:r>
      <w:r w:rsidRPr="00180E6F">
        <w:rPr>
          <w:rFonts w:ascii="Garamond" w:hAnsi="Garamond" w:cs="CG Times"/>
          <w:spacing w:val="-4"/>
          <w:sz w:val="24"/>
        </w:rPr>
        <w:tab/>
        <w:t xml:space="preserve">Paskualifikimi do të kryhet vetëm për tenderuesin me vlerën më të ulët; asnjë ofertë nuk do të refuzohet në kohën e hapjes së ofertës në </w:t>
      </w:r>
      <w:r w:rsidRPr="00180E6F">
        <w:rPr>
          <w:rFonts w:ascii="Garamond" w:hAnsi="Garamond" w:cs="CG Times"/>
          <w:spacing w:val="-4"/>
          <w:sz w:val="24"/>
        </w:rPr>
        <w:lastRenderedPageBreak/>
        <w:t>bazë të kualifikimit.</w:t>
      </w:r>
    </w:p>
    <w:p w14:paraId="71FBEEE8"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J)</w:t>
      </w:r>
      <w:r w:rsidRPr="00180E6F">
        <w:rPr>
          <w:rFonts w:ascii="Garamond" w:hAnsi="Garamond" w:cs="CG Times"/>
          <w:spacing w:val="-4"/>
          <w:sz w:val="24"/>
        </w:rPr>
        <w:tab/>
        <w:t xml:space="preserve">Ofertuesit në formën e një “ndërmarrjeje të përbashkët” (bashkim operatorësh ekonomikë) do të jenë përgjegjës bashkërisht dhe veçmas. </w:t>
      </w:r>
    </w:p>
    <w:p w14:paraId="71FBEEE9"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K)</w:t>
      </w:r>
      <w:r w:rsidRPr="00180E6F">
        <w:rPr>
          <w:rFonts w:ascii="Garamond" w:hAnsi="Garamond" w:cs="CG Times"/>
          <w:spacing w:val="-4"/>
          <w:sz w:val="24"/>
        </w:rPr>
        <w:tab/>
        <w:t xml:space="preserve">Përpara refuzimit të të gjitha ofertave dhe kërkimit të ofertave të reja, do të merret miratimi paraprak i Bankës Botërore. </w:t>
      </w:r>
    </w:p>
    <w:p w14:paraId="71FBEEEA"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L)</w:t>
      </w:r>
      <w:r w:rsidRPr="00180E6F">
        <w:rPr>
          <w:rFonts w:ascii="Garamond" w:hAnsi="Garamond" w:cs="CG Times"/>
          <w:spacing w:val="-4"/>
          <w:sz w:val="24"/>
        </w:rPr>
        <w:tab/>
        <w:t xml:space="preserve">Kontratat do t’i jepen ofertuesit me çmimin më të ulët, kryesisht përgjegjës, i cili është përcaktuar për t’u kualifikuar për të vepruar në përputhje me kriteret e vlerësimit të paracaktuara dhe të shpallura paraprakisht. </w:t>
      </w:r>
    </w:p>
    <w:p w14:paraId="71FBEEEB"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M) </w:t>
      </w:r>
      <w:r w:rsidRPr="00180E6F">
        <w:rPr>
          <w:rFonts w:ascii="Garamond" w:hAnsi="Garamond" w:cs="CG Times"/>
          <w:spacing w:val="-4"/>
          <w:sz w:val="24"/>
        </w:rPr>
        <w:tab/>
        <w:t xml:space="preserve">Negocimet pas tenderimit nuk do të lejohen me ofertuesin me çmim më të ulët </w:t>
      </w:r>
      <w:r w:rsidRPr="00180E6F">
        <w:rPr>
          <w:rFonts w:ascii="Garamond" w:hAnsi="Garamond" w:cs="CG Times"/>
          <w:spacing w:val="-4"/>
          <w:sz w:val="24"/>
        </w:rPr>
        <w:tab/>
        <w:t xml:space="preserve">apo me çdo ofertues tjetër. </w:t>
      </w:r>
    </w:p>
    <w:p w14:paraId="71FBEEEC"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N)</w:t>
      </w:r>
      <w:r w:rsidRPr="00180E6F">
        <w:rPr>
          <w:rFonts w:ascii="Garamond" w:hAnsi="Garamond" w:cs="CG Times"/>
          <w:spacing w:val="-4"/>
          <w:sz w:val="24"/>
        </w:rPr>
        <w:tab/>
        <w:t xml:space="preserve"> Kontratat me kohëzgjatje të gjatë (më shumë se 18 muaj) do të përmbajnë </w:t>
      </w:r>
      <w:r w:rsidRPr="00180E6F">
        <w:rPr>
          <w:rFonts w:ascii="Garamond" w:hAnsi="Garamond" w:cs="CG Times"/>
          <w:spacing w:val="-4"/>
          <w:sz w:val="24"/>
        </w:rPr>
        <w:tab/>
        <w:t xml:space="preserve">dispozitat për rregullimin e duhur të çmimit, të pranueshme për Bankën Botërore. </w:t>
      </w:r>
    </w:p>
    <w:p w14:paraId="71FBEEED"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O) </w:t>
      </w:r>
      <w:r w:rsidRPr="00180E6F">
        <w:rPr>
          <w:rFonts w:ascii="Garamond" w:hAnsi="Garamond" w:cs="CG Times"/>
          <w:spacing w:val="-4"/>
          <w:sz w:val="24"/>
        </w:rPr>
        <w:tab/>
        <w:t xml:space="preserve">Garancitë e ofertës dhe të realizimit të kontratës do të jenë në formatin e përfshirë në dokumentet e tenderit të referuara në “F” më sipër. Garancia e Ofertës do të jetë e vlefshme për njëzet e tetë ditë (28) pas periudhës fillestare të vlefshmërisë së ofertës ose pas çfarëdo periudhe shtyrjeje kohore, nëse kërkohet. Asnjë paradhënie nuk do të bëhet pa garanci të përshtatshme të paradhënies. </w:t>
      </w:r>
    </w:p>
    <w:p w14:paraId="71FBEEEE"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P)</w:t>
      </w:r>
      <w:r w:rsidRPr="00180E6F">
        <w:rPr>
          <w:rFonts w:ascii="Garamond" w:hAnsi="Garamond" w:cs="CG Times"/>
          <w:spacing w:val="-4"/>
          <w:sz w:val="24"/>
        </w:rPr>
        <w:tab/>
        <w:t xml:space="preserve">Dokumenti dhe kontrata e tenderimit, siç çmohet e pranueshme nga </w:t>
      </w:r>
      <w:r w:rsidRPr="00180E6F">
        <w:rPr>
          <w:rFonts w:ascii="Garamond" w:hAnsi="Garamond" w:cs="CG Times"/>
          <w:spacing w:val="-4"/>
          <w:sz w:val="24"/>
        </w:rPr>
        <w:tab/>
        <w:t xml:space="preserve">Banka Botërore, do të përfshij,ë dispozitat që përcaktojnë politikën e Bankës </w:t>
      </w:r>
      <w:r w:rsidRPr="00180E6F">
        <w:rPr>
          <w:rFonts w:ascii="Garamond" w:hAnsi="Garamond" w:cs="CG Times"/>
          <w:spacing w:val="-4"/>
          <w:sz w:val="24"/>
        </w:rPr>
        <w:tab/>
        <w:t xml:space="preserve">Botërore për të sanksionuar firmat ose individët, të zbuluar se janë përfshirë në </w:t>
      </w:r>
      <w:r w:rsidRPr="00180E6F">
        <w:rPr>
          <w:rFonts w:ascii="Garamond" w:hAnsi="Garamond" w:cs="CG Times"/>
          <w:spacing w:val="-4"/>
          <w:sz w:val="24"/>
        </w:rPr>
        <w:tab/>
        <w:t xml:space="preserve">mashtrim dhe korrupsion, siç përcaktohet në udhëzimet e prokurimit. </w:t>
      </w:r>
    </w:p>
    <w:p w14:paraId="71FBEEEF"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ii)</w:t>
      </w:r>
      <w:r w:rsidRPr="00180E6F">
        <w:rPr>
          <w:rFonts w:ascii="Garamond" w:hAnsi="Garamond" w:cs="CG Times"/>
          <w:spacing w:val="-4"/>
          <w:sz w:val="24"/>
        </w:rPr>
        <w:tab/>
        <w:t xml:space="preserve"> Metodat që vijojnë, përveç atyre të tenderimit konkurrues në nivel kombëtar, mund të shfrytëzohen për prokurimin e mallrave dhe shërbimeve të jokonsulencës për kontratat që janë të specifikuara në Planin e Prokurimit: A) Tenderimi ndërkombëtar i kufizuar; B) Tenderimi Konkurues në nivel kombëtar, në bazë të dispozitave shtesë që vijojnë; </w:t>
      </w:r>
    </w:p>
    <w:p w14:paraId="71FBEEF0"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C) Blerjet; D) Prokurimi sipas Marrëveshjeve Kuadër në përputhje me procedurat që janë vlerësuar të pranueshme për Bankën Botërore; E) Kontraktimi i drejtpërdrejtë; F) Pagesa për punën shtesë; G) Metoda prokurimi në sektorin privat të konsoliduar ose praktikat tregtare që janë vlerësuar të pranueshme për Bankën Botërore; dhe I) </w:t>
      </w:r>
      <w:r w:rsidRPr="00180E6F">
        <w:rPr>
          <w:rFonts w:ascii="Garamond" w:hAnsi="Garamond" w:cs="CG Times"/>
          <w:spacing w:val="-4"/>
          <w:sz w:val="24"/>
        </w:rPr>
        <w:lastRenderedPageBreak/>
        <w:t xml:space="preserve">procedura për Pjesëmarrjen në Komunitet që janë vlerësuar të pranueshme për Bankën Botërore. </w:t>
      </w:r>
    </w:p>
    <w:p w14:paraId="71FBEEF1"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d)</w:t>
      </w:r>
      <w:r w:rsidRPr="00180E6F">
        <w:rPr>
          <w:rFonts w:ascii="Garamond" w:hAnsi="Garamond" w:cs="CG Times"/>
          <w:spacing w:val="-4"/>
          <w:sz w:val="24"/>
        </w:rPr>
        <w:tab/>
        <w:t xml:space="preserve">Metoda të Posaçme të Prokurimit të Shërbimeve të Konsulentëve </w:t>
      </w:r>
    </w:p>
    <w:p w14:paraId="71FBEEF2"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i)</w:t>
      </w:r>
      <w:r w:rsidRPr="00180E6F">
        <w:rPr>
          <w:rFonts w:ascii="Garamond" w:hAnsi="Garamond" w:cs="CG Times"/>
          <w:spacing w:val="-4"/>
          <w:sz w:val="24"/>
        </w:rPr>
        <w:tab/>
        <w:t xml:space="preserve">Me përjashtim të rasteve kur përcaktohet ndryshe në zërin “ii” më poshtë, shërbimet e konsulentëve do të prokurohen sipas kontratave të dhëna mbi bazën e Përzgjedhjes së Bazuar në Cilësi dhe Kosto. </w:t>
      </w:r>
    </w:p>
    <w:p w14:paraId="71FBEEF3"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ii)</w:t>
      </w:r>
      <w:r w:rsidRPr="00180E6F">
        <w:rPr>
          <w:rFonts w:ascii="Garamond" w:hAnsi="Garamond" w:cs="CG Times"/>
          <w:spacing w:val="-4"/>
          <w:sz w:val="24"/>
        </w:rPr>
        <w:tab/>
        <w:t xml:space="preserve"> Metodat që vijojnë, përveç Përzgjedhjes së bazuar në Cilësi dhe Kosto, mund të </w:t>
      </w:r>
      <w:r w:rsidRPr="00180E6F">
        <w:rPr>
          <w:rFonts w:ascii="Garamond" w:hAnsi="Garamond" w:cs="CG Times"/>
          <w:spacing w:val="-4"/>
          <w:sz w:val="24"/>
        </w:rPr>
        <w:tab/>
        <w:t xml:space="preserve">përdoren për prokurimin e shërbimeve të konsulentëve për ato emërime që </w:t>
      </w:r>
      <w:r w:rsidRPr="00180E6F">
        <w:rPr>
          <w:rFonts w:ascii="Garamond" w:hAnsi="Garamond" w:cs="CG Times"/>
          <w:spacing w:val="-4"/>
          <w:sz w:val="24"/>
        </w:rPr>
        <w:tab/>
        <w:t xml:space="preserve">specifikohen në Planin e Prokurimit: A) Përzgjedhje e bazuar në cilësi; B) </w:t>
      </w:r>
      <w:r w:rsidRPr="00180E6F">
        <w:rPr>
          <w:rFonts w:ascii="Garamond" w:hAnsi="Garamond" w:cs="CG Times"/>
          <w:spacing w:val="-4"/>
          <w:sz w:val="24"/>
        </w:rPr>
        <w:tab/>
        <w:t xml:space="preserve">Përzgjedhje me buxhet fiks; C) Përzgjedhje me Koston më të Ulët; D) </w:t>
      </w:r>
      <w:r w:rsidRPr="00180E6F">
        <w:rPr>
          <w:rFonts w:ascii="Garamond" w:hAnsi="Garamond" w:cs="CG Times"/>
          <w:spacing w:val="-4"/>
          <w:sz w:val="24"/>
        </w:rPr>
        <w:tab/>
        <w:t xml:space="preserve">Përzgjedhje bazuar në kualifikimet e konsulentëve; E) Përzgjedhje nga një </w:t>
      </w:r>
      <w:r w:rsidRPr="00180E6F">
        <w:rPr>
          <w:rFonts w:ascii="Garamond" w:hAnsi="Garamond" w:cs="CG Times"/>
          <w:spacing w:val="-4"/>
          <w:sz w:val="24"/>
        </w:rPr>
        <w:tab/>
        <w:t xml:space="preserve">burim i vetëm i firmave të konsulencës; F) Metoda prokurimi në sektorin privat </w:t>
      </w:r>
      <w:r w:rsidRPr="00180E6F">
        <w:rPr>
          <w:rFonts w:ascii="Garamond" w:hAnsi="Garamond" w:cs="CG Times"/>
          <w:spacing w:val="-4"/>
          <w:sz w:val="24"/>
        </w:rPr>
        <w:tab/>
        <w:t xml:space="preserve">të konsoliduar ose praktikat tregtare që janë vlerësuar të pranueshme për </w:t>
      </w:r>
      <w:r w:rsidRPr="00180E6F">
        <w:rPr>
          <w:rFonts w:ascii="Garamond" w:hAnsi="Garamond" w:cs="CG Times"/>
          <w:spacing w:val="-4"/>
          <w:sz w:val="24"/>
        </w:rPr>
        <w:tab/>
        <w:t xml:space="preserve">Bankën Botërore; G) Përzgjedhje e konsulentëve sipas kontratës së </w:t>
      </w:r>
      <w:r w:rsidRPr="00180E6F">
        <w:rPr>
          <w:rFonts w:ascii="Garamond" w:hAnsi="Garamond" w:cs="CG Times"/>
          <w:spacing w:val="-4"/>
          <w:sz w:val="24"/>
        </w:rPr>
        <w:tab/>
        <w:t xml:space="preserve">furnizimeve të papërcaktuar ose Marrëveshjes për çmimin; H) Përzgjedhje e </w:t>
      </w:r>
      <w:r w:rsidRPr="00180E6F">
        <w:rPr>
          <w:rFonts w:ascii="Garamond" w:hAnsi="Garamond" w:cs="CG Times"/>
          <w:spacing w:val="-4"/>
          <w:sz w:val="24"/>
        </w:rPr>
        <w:tab/>
        <w:t xml:space="preserve">konsulentëve individualë; dhe I) Procedura nga një burim i vetëm për </w:t>
      </w:r>
      <w:r w:rsidRPr="00180E6F">
        <w:rPr>
          <w:rFonts w:ascii="Garamond" w:hAnsi="Garamond" w:cs="CG Times"/>
          <w:spacing w:val="-4"/>
          <w:sz w:val="24"/>
        </w:rPr>
        <w:tab/>
        <w:t xml:space="preserve">përzgjedhjen e konsulentëve individualë.  </w:t>
      </w:r>
    </w:p>
    <w:p w14:paraId="71FBEEF4" w14:textId="77777777" w:rsidR="00180E6F" w:rsidRPr="00180E6F" w:rsidRDefault="00180E6F" w:rsidP="00180E6F">
      <w:pPr>
        <w:widowControl w:val="0"/>
        <w:spacing w:after="0" w:line="240" w:lineRule="auto"/>
        <w:ind w:firstLine="284"/>
        <w:jc w:val="both"/>
        <w:rPr>
          <w:rFonts w:ascii="Garamond" w:hAnsi="Garamond" w:cs="CG Times"/>
          <w:spacing w:val="-4"/>
          <w:sz w:val="24"/>
        </w:rPr>
      </w:pPr>
    </w:p>
    <w:p w14:paraId="71FBEEF5" w14:textId="77777777" w:rsidR="00180E6F" w:rsidRPr="00180E6F" w:rsidRDefault="00180E6F" w:rsidP="00180E6F">
      <w:pPr>
        <w:widowControl w:val="0"/>
        <w:spacing w:after="0" w:line="240" w:lineRule="auto"/>
        <w:ind w:firstLine="284"/>
        <w:jc w:val="both"/>
        <w:rPr>
          <w:rFonts w:ascii="Garamond" w:hAnsi="Garamond" w:cs="CG Times"/>
          <w:spacing w:val="-4"/>
          <w:sz w:val="6"/>
        </w:rPr>
      </w:pPr>
    </w:p>
    <w:p w14:paraId="71FBEEF6" w14:textId="77777777" w:rsidR="00180E6F" w:rsidRPr="00180E6F" w:rsidRDefault="00180E6F" w:rsidP="00180E6F">
      <w:pPr>
        <w:widowControl w:val="0"/>
        <w:spacing w:after="0" w:line="240" w:lineRule="auto"/>
        <w:ind w:firstLine="284"/>
        <w:jc w:val="both"/>
        <w:rPr>
          <w:rFonts w:ascii="Garamond" w:hAnsi="Garamond" w:cs="CG Times"/>
          <w:spacing w:val="-4"/>
          <w:sz w:val="6"/>
        </w:rPr>
      </w:pPr>
    </w:p>
    <w:p w14:paraId="71FBEEF7"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e) </w:t>
      </w:r>
      <w:r w:rsidRPr="00180E6F">
        <w:rPr>
          <w:rFonts w:ascii="Garamond" w:hAnsi="Garamond" w:cs="CG Times"/>
          <w:spacing w:val="-4"/>
          <w:sz w:val="24"/>
        </w:rPr>
        <w:tab/>
        <w:t xml:space="preserve">Shqyrtimi nga Banka Botërore i vendimeve të prokurimit. Plani i Prokurimeve do të parashtrohet për ato kontrata që do t’i nënshtrohen shqyrtimit paraprak të Bankës Botërore. Të gjitha kontratat e tjera do t’i nënshtrohen shqyrtimit të mëvonshëm nga Banka Botërore. </w:t>
      </w:r>
    </w:p>
    <w:p w14:paraId="71FBEEF8"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 f)</w:t>
      </w:r>
      <w:r w:rsidRPr="00180E6F">
        <w:rPr>
          <w:rFonts w:ascii="Garamond" w:hAnsi="Garamond" w:cs="CG Times"/>
          <w:spacing w:val="-4"/>
          <w:sz w:val="24"/>
        </w:rPr>
        <w:tab/>
        <w:t xml:space="preserve">Mbajtja e dokumenteve. Pavarësisht nga </w:t>
      </w:r>
      <w:r w:rsidRPr="00180E6F">
        <w:rPr>
          <w:rFonts w:ascii="Garamond" w:hAnsi="Garamond" w:cs="CG Times"/>
          <w:spacing w:val="-4"/>
          <w:sz w:val="24"/>
        </w:rPr>
        <w:lastRenderedPageBreak/>
        <w:t xml:space="preserve">dispozitat e paragrafëve 2(j) dhe 5 të shtojcës 1 të udhëzimeve të prokurimit dhe paragrafëve 2 (k) dhe 5 të shtojcës 1 të udhëzimeve të konsulentëve, Marrësi: i) do të mbajë të gjitha dokumentet në lidhje me çdo kontratë, siç përshkruhet në paragrafët e përmendur për të paktën shtatë vjet e gjashtë muaj pas datës së mbylljes të parashtruar në seksionin 3.03 të kësaj Marrëveshjeje; ii) do t’i japë ato dokumente Bankës Botërore në çfarëdo kohë sipas kërkesës; dhe iii) me anë të kësaj autorizon Bankën Botërore për t’ia dhënë atë dokumentacion Dhuruesit. </w:t>
      </w:r>
      <w:r w:rsidRPr="00180E6F">
        <w:rPr>
          <w:rFonts w:ascii="Garamond" w:hAnsi="Garamond" w:cs="CG Times"/>
          <w:spacing w:val="-4"/>
          <w:sz w:val="24"/>
        </w:rPr>
        <w:tab/>
      </w:r>
    </w:p>
    <w:p w14:paraId="71FBEEF9" w14:textId="77777777" w:rsidR="00180E6F" w:rsidRPr="00180E6F" w:rsidRDefault="00180E6F" w:rsidP="00180E6F">
      <w:pPr>
        <w:keepNext/>
        <w:widowControl w:val="0"/>
        <w:spacing w:after="0" w:line="240" w:lineRule="auto"/>
        <w:jc w:val="center"/>
        <w:rPr>
          <w:rFonts w:ascii="Garamond" w:hAnsi="Garamond" w:cs="CG Times"/>
          <w:spacing w:val="-4"/>
          <w:sz w:val="24"/>
        </w:rPr>
      </w:pPr>
      <w:r w:rsidRPr="00180E6F">
        <w:rPr>
          <w:rFonts w:ascii="Garamond" w:hAnsi="Garamond" w:cs="CG Times"/>
          <w:spacing w:val="-4"/>
          <w:sz w:val="24"/>
        </w:rPr>
        <w:t>Neni III</w:t>
      </w:r>
    </w:p>
    <w:p w14:paraId="71FBEEFA" w14:textId="77777777" w:rsidR="00180E6F" w:rsidRPr="00180E6F" w:rsidRDefault="00180E6F" w:rsidP="00180E6F">
      <w:pPr>
        <w:keepNext/>
        <w:widowControl w:val="0"/>
        <w:spacing w:after="0" w:line="240" w:lineRule="auto"/>
        <w:jc w:val="center"/>
        <w:outlineLvl w:val="2"/>
        <w:rPr>
          <w:rFonts w:ascii="Garamond" w:hAnsi="Garamond" w:cs="CG Times"/>
          <w:b/>
          <w:bCs/>
          <w:spacing w:val="-4"/>
          <w:sz w:val="24"/>
        </w:rPr>
      </w:pPr>
      <w:r w:rsidRPr="00180E6F">
        <w:rPr>
          <w:rFonts w:ascii="Garamond" w:hAnsi="Garamond" w:cs="CG Times"/>
          <w:b/>
          <w:bCs/>
          <w:spacing w:val="-4"/>
          <w:sz w:val="24"/>
        </w:rPr>
        <w:t>Tërheqja e të ardhurave të Grantit</w:t>
      </w:r>
    </w:p>
    <w:p w14:paraId="71FBEEFB" w14:textId="77777777" w:rsidR="00180E6F" w:rsidRPr="00180E6F" w:rsidRDefault="00180E6F" w:rsidP="00180E6F">
      <w:pPr>
        <w:widowControl w:val="0"/>
        <w:spacing w:after="0" w:line="240" w:lineRule="auto"/>
        <w:ind w:firstLine="284"/>
        <w:jc w:val="both"/>
        <w:rPr>
          <w:rFonts w:ascii="Garamond" w:hAnsi="Garamond" w:cs="CG Times"/>
          <w:sz w:val="8"/>
          <w:szCs w:val="24"/>
        </w:rPr>
      </w:pPr>
    </w:p>
    <w:p w14:paraId="71FBEEFC"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3.01 Shpenzimet e pranueshme: a) Marrësi mund të tërheqë të ardhurat e Grantit në përputhje me dispozitat e: i) Kushteve standarde; ii) këtij seksioni; dhe iii) udhëzimeve të tilla shtesë që Banka Botërore mund të specifikojë, duke e njoftuar Marrësin (duke përfshirë “Udhëzimet e disbursimit për financimin e projekteve të investimeve”, të muajit shkurt 2017, të rishikuara herë pas here nga Banka Botërore dhe të bëra të zbatueshme në këtë Marrëveshje në zbatim të këtyre udhëzimeve), për të financuar shpenzimet e pranueshme sipas parashtrimit në tabelën në vijim. Tabela specifikon kategoritë e shpenzimeve të pranueshme, të cilat mund të financohen nga të ardhurat e Grantit (“Kategoria”), shpërndarjen e shumave të Grantit për secilën kategori dhe përqindjen e shpenzimeve që do të financohen për Shpenzimet e Pranueshme në secilën kategori:</w:t>
      </w:r>
    </w:p>
    <w:p w14:paraId="71FBEEFD" w14:textId="77777777" w:rsidR="00180E6F" w:rsidRPr="00180E6F" w:rsidRDefault="00180E6F" w:rsidP="00180E6F">
      <w:pPr>
        <w:widowControl w:val="0"/>
        <w:spacing w:after="0" w:line="240" w:lineRule="auto"/>
        <w:ind w:firstLine="284"/>
        <w:jc w:val="both"/>
        <w:rPr>
          <w:rFonts w:ascii="Garamond" w:hAnsi="Garamond" w:cs="CG Times"/>
          <w:spacing w:val="-4"/>
          <w:sz w:val="24"/>
        </w:rPr>
      </w:pPr>
    </w:p>
    <w:p w14:paraId="71FBEEFE" w14:textId="77777777" w:rsidR="00180E6F" w:rsidRPr="00180E6F" w:rsidRDefault="00180E6F" w:rsidP="00180E6F">
      <w:pPr>
        <w:widowControl w:val="0"/>
        <w:spacing w:after="0" w:line="240" w:lineRule="auto"/>
        <w:ind w:firstLine="284"/>
        <w:jc w:val="both"/>
        <w:rPr>
          <w:rFonts w:ascii="Garamond" w:hAnsi="Garamond" w:cs="CG Times"/>
          <w:sz w:val="24"/>
          <w:highlight w:val="yellow"/>
        </w:rPr>
        <w:sectPr w:rsidR="00180E6F" w:rsidRPr="00180E6F" w:rsidSect="007F74A4">
          <w:type w:val="continuous"/>
          <w:pgSz w:w="11907" w:h="16840" w:code="9"/>
          <w:pgMar w:top="720" w:right="1134" w:bottom="720" w:left="1134" w:header="851" w:footer="851" w:gutter="0"/>
          <w:cols w:num="2" w:space="454"/>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6"/>
        <w:gridCol w:w="2706"/>
        <w:gridCol w:w="2533"/>
      </w:tblGrid>
      <w:tr w:rsidR="00180E6F" w:rsidRPr="00180E6F" w14:paraId="71FBEF04" w14:textId="77777777" w:rsidTr="007F74A4">
        <w:trPr>
          <w:trHeight w:val="761"/>
          <w:jc w:val="center"/>
        </w:trPr>
        <w:tc>
          <w:tcPr>
            <w:tcW w:w="2342" w:type="pct"/>
            <w:shd w:val="clear" w:color="auto" w:fill="auto"/>
            <w:vAlign w:val="center"/>
          </w:tcPr>
          <w:p w14:paraId="71FBEEFF" w14:textId="77777777" w:rsidR="00180E6F" w:rsidRPr="00180E6F" w:rsidRDefault="00180E6F" w:rsidP="00180E6F">
            <w:pPr>
              <w:widowControl w:val="0"/>
              <w:spacing w:after="0" w:line="240" w:lineRule="auto"/>
              <w:jc w:val="center"/>
              <w:rPr>
                <w:rFonts w:ascii="Garamond" w:hAnsi="Garamond" w:cs="CG Times"/>
                <w:b/>
                <w:highlight w:val="yellow"/>
              </w:rPr>
            </w:pPr>
            <w:r w:rsidRPr="00180E6F">
              <w:rPr>
                <w:rFonts w:ascii="Garamond" w:hAnsi="Garamond" w:cs="CG Times"/>
                <w:b/>
              </w:rPr>
              <w:lastRenderedPageBreak/>
              <w:t>Kategoria</w:t>
            </w:r>
          </w:p>
        </w:tc>
        <w:tc>
          <w:tcPr>
            <w:tcW w:w="1373" w:type="pct"/>
            <w:shd w:val="clear" w:color="auto" w:fill="auto"/>
            <w:vAlign w:val="center"/>
          </w:tcPr>
          <w:p w14:paraId="71FBEF00" w14:textId="77777777" w:rsidR="00180E6F" w:rsidRPr="00180E6F" w:rsidRDefault="00180E6F" w:rsidP="00180E6F">
            <w:pPr>
              <w:widowControl w:val="0"/>
              <w:spacing w:after="0" w:line="240" w:lineRule="auto"/>
              <w:jc w:val="center"/>
              <w:rPr>
                <w:rFonts w:ascii="Garamond" w:hAnsi="Garamond" w:cs="CG Times"/>
                <w:b/>
              </w:rPr>
            </w:pPr>
            <w:r w:rsidRPr="00180E6F">
              <w:rPr>
                <w:rFonts w:ascii="Garamond" w:hAnsi="Garamond" w:cs="CG Times"/>
                <w:b/>
              </w:rPr>
              <w:t>Shuma e grantit të alokuar</w:t>
            </w:r>
          </w:p>
          <w:p w14:paraId="71FBEF01" w14:textId="77777777" w:rsidR="00180E6F" w:rsidRPr="00180E6F" w:rsidRDefault="00180E6F" w:rsidP="00180E6F">
            <w:pPr>
              <w:widowControl w:val="0"/>
              <w:spacing w:after="0" w:line="240" w:lineRule="auto"/>
              <w:jc w:val="center"/>
              <w:rPr>
                <w:rFonts w:ascii="Garamond" w:hAnsi="Garamond" w:cs="CG Times"/>
                <w:b/>
                <w:highlight w:val="yellow"/>
              </w:rPr>
            </w:pPr>
            <w:r w:rsidRPr="00180E6F">
              <w:rPr>
                <w:rFonts w:ascii="Garamond" w:hAnsi="Garamond" w:cs="CG Times"/>
                <w:b/>
              </w:rPr>
              <w:t>(e shprehur në EURO)</w:t>
            </w:r>
          </w:p>
        </w:tc>
        <w:tc>
          <w:tcPr>
            <w:tcW w:w="1285" w:type="pct"/>
            <w:shd w:val="clear" w:color="auto" w:fill="auto"/>
            <w:vAlign w:val="center"/>
          </w:tcPr>
          <w:p w14:paraId="71FBEF02" w14:textId="77777777" w:rsidR="00180E6F" w:rsidRPr="00180E6F" w:rsidRDefault="00180E6F" w:rsidP="00180E6F">
            <w:pPr>
              <w:widowControl w:val="0"/>
              <w:spacing w:after="0" w:line="240" w:lineRule="auto"/>
              <w:jc w:val="center"/>
              <w:rPr>
                <w:rFonts w:ascii="Garamond" w:hAnsi="Garamond" w:cs="CG Times"/>
                <w:b/>
              </w:rPr>
            </w:pPr>
            <w:r w:rsidRPr="00180E6F">
              <w:rPr>
                <w:rFonts w:ascii="Garamond" w:hAnsi="Garamond" w:cs="CG Times"/>
                <w:b/>
              </w:rPr>
              <w:t>Përqindja e shpenzimeve që do të financohen</w:t>
            </w:r>
          </w:p>
          <w:p w14:paraId="71FBEF03" w14:textId="77777777" w:rsidR="00180E6F" w:rsidRPr="00180E6F" w:rsidRDefault="00180E6F" w:rsidP="00180E6F">
            <w:pPr>
              <w:widowControl w:val="0"/>
              <w:spacing w:after="0" w:line="240" w:lineRule="auto"/>
              <w:jc w:val="center"/>
              <w:rPr>
                <w:rFonts w:ascii="Garamond" w:hAnsi="Garamond" w:cs="CG Times"/>
                <w:b/>
              </w:rPr>
            </w:pPr>
            <w:r w:rsidRPr="00180E6F">
              <w:rPr>
                <w:rFonts w:ascii="Garamond" w:hAnsi="Garamond" w:cs="CG Times"/>
                <w:b/>
              </w:rPr>
              <w:t>(përfshirë taksat)</w:t>
            </w:r>
          </w:p>
        </w:tc>
      </w:tr>
      <w:tr w:rsidR="00180E6F" w:rsidRPr="00180E6F" w14:paraId="71FBEF08" w14:textId="77777777" w:rsidTr="007F74A4">
        <w:trPr>
          <w:jc w:val="center"/>
        </w:trPr>
        <w:tc>
          <w:tcPr>
            <w:tcW w:w="2342" w:type="pct"/>
            <w:shd w:val="clear" w:color="auto" w:fill="auto"/>
            <w:vAlign w:val="center"/>
          </w:tcPr>
          <w:p w14:paraId="71FBEF05" w14:textId="77777777" w:rsidR="00180E6F" w:rsidRPr="00180E6F" w:rsidRDefault="00180E6F" w:rsidP="00180E6F">
            <w:pPr>
              <w:widowControl w:val="0"/>
              <w:spacing w:after="0" w:line="240" w:lineRule="auto"/>
              <w:jc w:val="both"/>
              <w:rPr>
                <w:rFonts w:ascii="Garamond" w:hAnsi="Garamond" w:cs="CG Times"/>
                <w:highlight w:val="yellow"/>
              </w:rPr>
            </w:pPr>
            <w:r w:rsidRPr="00180E6F">
              <w:rPr>
                <w:rFonts w:ascii="Garamond" w:hAnsi="Garamond" w:cs="CG Times"/>
              </w:rPr>
              <w:t>1.</w:t>
            </w:r>
            <w:r w:rsidRPr="00180E6F">
              <w:rPr>
                <w:rFonts w:ascii="Garamond" w:hAnsi="Garamond" w:cs="CG Times"/>
              </w:rPr>
              <w:tab/>
              <w:t xml:space="preserve">Mallrat, shërbimet e jokonsulencës, shërbimet e konsulencës, kostot operative dhe trajnimi </w:t>
            </w:r>
          </w:p>
        </w:tc>
        <w:tc>
          <w:tcPr>
            <w:tcW w:w="1373" w:type="pct"/>
            <w:shd w:val="clear" w:color="auto" w:fill="auto"/>
            <w:vAlign w:val="center"/>
          </w:tcPr>
          <w:p w14:paraId="71FBEF06" w14:textId="77777777" w:rsidR="00180E6F" w:rsidRPr="00180E6F" w:rsidRDefault="00180E6F" w:rsidP="00180E6F">
            <w:pPr>
              <w:widowControl w:val="0"/>
              <w:spacing w:after="0" w:line="240" w:lineRule="auto"/>
              <w:jc w:val="both"/>
              <w:rPr>
                <w:rFonts w:ascii="Garamond" w:hAnsi="Garamond" w:cs="CG Times"/>
              </w:rPr>
            </w:pPr>
            <w:r w:rsidRPr="00180E6F">
              <w:rPr>
                <w:rFonts w:ascii="Garamond" w:hAnsi="Garamond" w:cs="CG Times"/>
              </w:rPr>
              <w:t>1,450,000</w:t>
            </w:r>
          </w:p>
        </w:tc>
        <w:tc>
          <w:tcPr>
            <w:tcW w:w="1285" w:type="pct"/>
            <w:shd w:val="clear" w:color="auto" w:fill="auto"/>
            <w:vAlign w:val="center"/>
          </w:tcPr>
          <w:p w14:paraId="71FBEF07" w14:textId="77777777" w:rsidR="00180E6F" w:rsidRPr="00180E6F" w:rsidRDefault="00180E6F" w:rsidP="00180E6F">
            <w:pPr>
              <w:widowControl w:val="0"/>
              <w:spacing w:after="0" w:line="240" w:lineRule="auto"/>
              <w:jc w:val="both"/>
              <w:rPr>
                <w:rFonts w:ascii="Garamond" w:hAnsi="Garamond" w:cs="CG Times"/>
              </w:rPr>
            </w:pPr>
            <w:r w:rsidRPr="00180E6F">
              <w:rPr>
                <w:rFonts w:ascii="Garamond" w:hAnsi="Garamond" w:cs="CG Times"/>
              </w:rPr>
              <w:t>100%</w:t>
            </w:r>
          </w:p>
        </w:tc>
      </w:tr>
      <w:tr w:rsidR="00180E6F" w:rsidRPr="00180E6F" w14:paraId="71FBEF0C" w14:textId="77777777" w:rsidTr="007F74A4">
        <w:trPr>
          <w:jc w:val="center"/>
        </w:trPr>
        <w:tc>
          <w:tcPr>
            <w:tcW w:w="2342" w:type="pct"/>
            <w:shd w:val="clear" w:color="auto" w:fill="auto"/>
            <w:vAlign w:val="center"/>
          </w:tcPr>
          <w:p w14:paraId="71FBEF09" w14:textId="77777777" w:rsidR="00180E6F" w:rsidRPr="00180E6F" w:rsidRDefault="00180E6F" w:rsidP="00180E6F">
            <w:pPr>
              <w:widowControl w:val="0"/>
              <w:spacing w:after="0" w:line="240" w:lineRule="auto"/>
              <w:jc w:val="both"/>
              <w:rPr>
                <w:rFonts w:ascii="Garamond" w:hAnsi="Garamond" w:cs="CG Times"/>
                <w:b/>
                <w:highlight w:val="yellow"/>
              </w:rPr>
            </w:pPr>
            <w:r w:rsidRPr="00180E6F">
              <w:rPr>
                <w:rFonts w:ascii="Garamond" w:hAnsi="Garamond" w:cs="CG Times"/>
                <w:b/>
              </w:rPr>
              <w:t>SHUMA TOTALE</w:t>
            </w:r>
          </w:p>
        </w:tc>
        <w:tc>
          <w:tcPr>
            <w:tcW w:w="1373" w:type="pct"/>
            <w:shd w:val="clear" w:color="auto" w:fill="auto"/>
            <w:vAlign w:val="center"/>
          </w:tcPr>
          <w:p w14:paraId="71FBEF0A" w14:textId="77777777" w:rsidR="00180E6F" w:rsidRPr="00180E6F" w:rsidRDefault="00180E6F" w:rsidP="00180E6F">
            <w:pPr>
              <w:widowControl w:val="0"/>
              <w:spacing w:after="0" w:line="240" w:lineRule="auto"/>
              <w:jc w:val="both"/>
              <w:rPr>
                <w:rFonts w:ascii="Garamond" w:hAnsi="Garamond" w:cs="CG Times"/>
                <w:b/>
              </w:rPr>
            </w:pPr>
            <w:r w:rsidRPr="00180E6F">
              <w:rPr>
                <w:rFonts w:ascii="Garamond" w:hAnsi="Garamond" w:cs="CG Times"/>
                <w:b/>
              </w:rPr>
              <w:t>1,450,000</w:t>
            </w:r>
          </w:p>
        </w:tc>
        <w:tc>
          <w:tcPr>
            <w:tcW w:w="1285" w:type="pct"/>
            <w:shd w:val="clear" w:color="auto" w:fill="auto"/>
            <w:vAlign w:val="center"/>
          </w:tcPr>
          <w:p w14:paraId="71FBEF0B" w14:textId="77777777" w:rsidR="00180E6F" w:rsidRPr="00180E6F" w:rsidRDefault="00180E6F" w:rsidP="00180E6F">
            <w:pPr>
              <w:widowControl w:val="0"/>
              <w:spacing w:after="0" w:line="240" w:lineRule="auto"/>
              <w:jc w:val="both"/>
              <w:rPr>
                <w:rFonts w:ascii="Garamond" w:hAnsi="Garamond" w:cs="CG Times"/>
              </w:rPr>
            </w:pPr>
          </w:p>
        </w:tc>
      </w:tr>
    </w:tbl>
    <w:p w14:paraId="71FBEF0D" w14:textId="77777777" w:rsidR="00180E6F" w:rsidRPr="00180E6F" w:rsidRDefault="00180E6F" w:rsidP="00180E6F">
      <w:pPr>
        <w:widowControl w:val="0"/>
        <w:spacing w:after="0" w:line="240" w:lineRule="auto"/>
        <w:ind w:firstLine="284"/>
        <w:jc w:val="both"/>
        <w:rPr>
          <w:rFonts w:ascii="Garamond" w:hAnsi="Garamond" w:cs="CG Times"/>
          <w:sz w:val="16"/>
          <w:highlight w:val="yellow"/>
        </w:rPr>
      </w:pPr>
    </w:p>
    <w:p w14:paraId="71FBEF0E" w14:textId="77777777" w:rsidR="00180E6F" w:rsidRPr="00180E6F" w:rsidRDefault="00180E6F" w:rsidP="00180E6F">
      <w:pPr>
        <w:widowControl w:val="0"/>
        <w:spacing w:after="0" w:line="240" w:lineRule="auto"/>
        <w:ind w:firstLine="284"/>
        <w:jc w:val="both"/>
        <w:rPr>
          <w:rFonts w:ascii="Garamond" w:hAnsi="Garamond" w:cs="CG Times"/>
          <w:sz w:val="16"/>
        </w:rPr>
        <w:sectPr w:rsidR="00180E6F" w:rsidRPr="00180E6F" w:rsidSect="007F74A4">
          <w:type w:val="continuous"/>
          <w:pgSz w:w="11907" w:h="16840" w:code="9"/>
          <w:pgMar w:top="720" w:right="1134" w:bottom="720" w:left="1134" w:header="851" w:footer="851" w:gutter="0"/>
          <w:cols w:space="454"/>
          <w:docGrid w:linePitch="360"/>
        </w:sectPr>
      </w:pPr>
    </w:p>
    <w:p w14:paraId="71FBEF0F" w14:textId="77777777" w:rsidR="00180E6F" w:rsidRPr="00180E6F" w:rsidRDefault="00180E6F" w:rsidP="00180E6F">
      <w:pPr>
        <w:widowControl w:val="0"/>
        <w:spacing w:after="0" w:line="240" w:lineRule="auto"/>
        <w:ind w:firstLine="284"/>
        <w:jc w:val="both"/>
        <w:rPr>
          <w:rFonts w:ascii="Garamond" w:hAnsi="Garamond" w:cs="CG Times"/>
          <w:sz w:val="24"/>
        </w:rPr>
      </w:pPr>
    </w:p>
    <w:p w14:paraId="71FBEF10" w14:textId="77777777" w:rsidR="00180E6F" w:rsidRPr="00180E6F" w:rsidRDefault="00180E6F" w:rsidP="00180E6F">
      <w:pPr>
        <w:widowControl w:val="0"/>
        <w:spacing w:after="0" w:line="240" w:lineRule="auto"/>
        <w:ind w:firstLine="284"/>
        <w:jc w:val="both"/>
        <w:rPr>
          <w:rFonts w:ascii="Garamond" w:hAnsi="Garamond" w:cs="CG Times"/>
          <w:sz w:val="24"/>
        </w:rPr>
      </w:pPr>
    </w:p>
    <w:p w14:paraId="71FBEF11" w14:textId="77777777" w:rsidR="00180E6F" w:rsidRPr="00180E6F" w:rsidRDefault="00180E6F" w:rsidP="00180E6F">
      <w:pPr>
        <w:widowControl w:val="0"/>
        <w:spacing w:after="0" w:line="240" w:lineRule="auto"/>
        <w:ind w:firstLine="284"/>
        <w:jc w:val="both"/>
        <w:rPr>
          <w:rFonts w:ascii="Garamond" w:hAnsi="Garamond" w:cs="CG Times"/>
          <w:sz w:val="24"/>
          <w:highlight w:val="yellow"/>
        </w:rPr>
      </w:pPr>
      <w:r w:rsidRPr="00180E6F">
        <w:rPr>
          <w:rFonts w:ascii="Garamond" w:hAnsi="Garamond" w:cs="CG Times"/>
          <w:sz w:val="24"/>
        </w:rPr>
        <w:t>3.02</w:t>
      </w:r>
      <w:r w:rsidRPr="00180E6F">
        <w:rPr>
          <w:rFonts w:ascii="Garamond" w:hAnsi="Garamond" w:cs="CG Times"/>
          <w:sz w:val="24"/>
        </w:rPr>
        <w:tab/>
        <w:t xml:space="preserve"> Kushtet e tërheqjes. Pavarësisht nga dispozitat e seksionit 3.01 të kësaj Marrëveshjeje, nuk do të bëhet asnjë tërheqje për pagesat e kryera para datës së kësaj Marrëveshjeje.</w:t>
      </w:r>
    </w:p>
    <w:p w14:paraId="71FBEF12" w14:textId="77777777" w:rsidR="00180E6F" w:rsidRPr="00180E6F" w:rsidRDefault="00180E6F" w:rsidP="00180E6F">
      <w:pPr>
        <w:widowControl w:val="0"/>
        <w:spacing w:after="0" w:line="240" w:lineRule="auto"/>
        <w:ind w:firstLine="284"/>
        <w:jc w:val="both"/>
        <w:rPr>
          <w:rFonts w:ascii="Garamond" w:hAnsi="Garamond" w:cs="CG Times"/>
          <w:sz w:val="24"/>
        </w:rPr>
      </w:pPr>
      <w:r w:rsidRPr="00180E6F">
        <w:rPr>
          <w:rFonts w:ascii="Garamond" w:hAnsi="Garamond" w:cs="CG Times"/>
          <w:sz w:val="24"/>
        </w:rPr>
        <w:t xml:space="preserve">3.03 </w:t>
      </w:r>
      <w:r w:rsidRPr="00180E6F">
        <w:rPr>
          <w:rFonts w:ascii="Garamond" w:hAnsi="Garamond" w:cs="CG Times"/>
          <w:sz w:val="24"/>
        </w:rPr>
        <w:tab/>
        <w:t xml:space="preserve">Periudha e tërheqjes. Data e mbylljes e referuar në seksionin 3.06 (c) të kushteve </w:t>
      </w:r>
      <w:r w:rsidRPr="00180E6F">
        <w:rPr>
          <w:rFonts w:ascii="Garamond" w:hAnsi="Garamond" w:cs="CG Times"/>
          <w:sz w:val="24"/>
        </w:rPr>
        <w:lastRenderedPageBreak/>
        <w:t>standarde është 30 qershor 2019.</w:t>
      </w:r>
    </w:p>
    <w:p w14:paraId="71FBEF13" w14:textId="77777777" w:rsidR="00180E6F" w:rsidRPr="00180E6F" w:rsidRDefault="00180E6F" w:rsidP="00180E6F">
      <w:pPr>
        <w:widowControl w:val="0"/>
        <w:spacing w:after="0" w:line="240" w:lineRule="auto"/>
        <w:ind w:firstLine="284"/>
        <w:jc w:val="both"/>
        <w:rPr>
          <w:rFonts w:ascii="Garamond" w:hAnsi="Garamond" w:cs="CG Times"/>
          <w:sz w:val="14"/>
          <w:szCs w:val="24"/>
          <w:highlight w:val="yellow"/>
        </w:rPr>
      </w:pPr>
    </w:p>
    <w:p w14:paraId="71FBEF14" w14:textId="77777777" w:rsidR="00180E6F" w:rsidRPr="00180E6F" w:rsidRDefault="00180E6F" w:rsidP="00180E6F">
      <w:pPr>
        <w:keepNext/>
        <w:widowControl w:val="0"/>
        <w:spacing w:after="0" w:line="240" w:lineRule="auto"/>
        <w:jc w:val="center"/>
        <w:rPr>
          <w:rFonts w:ascii="Garamond" w:hAnsi="Garamond" w:cs="CG Times"/>
          <w:sz w:val="24"/>
        </w:rPr>
      </w:pPr>
      <w:r w:rsidRPr="00180E6F">
        <w:rPr>
          <w:rFonts w:ascii="Garamond" w:hAnsi="Garamond" w:cs="CG Times"/>
          <w:sz w:val="24"/>
        </w:rPr>
        <w:t>Neni IV</w:t>
      </w:r>
    </w:p>
    <w:p w14:paraId="71FBEF15" w14:textId="77777777" w:rsidR="00180E6F" w:rsidRPr="00180E6F" w:rsidRDefault="00180E6F" w:rsidP="00180E6F">
      <w:pPr>
        <w:keepNext/>
        <w:widowControl w:val="0"/>
        <w:spacing w:after="0" w:line="240" w:lineRule="auto"/>
        <w:jc w:val="center"/>
        <w:outlineLvl w:val="2"/>
        <w:rPr>
          <w:rFonts w:ascii="Garamond" w:hAnsi="Garamond" w:cs="CG Times"/>
          <w:b/>
          <w:bCs/>
          <w:sz w:val="24"/>
        </w:rPr>
      </w:pPr>
      <w:r w:rsidRPr="00180E6F">
        <w:rPr>
          <w:rFonts w:ascii="Garamond" w:hAnsi="Garamond" w:cs="CG Times"/>
          <w:b/>
          <w:bCs/>
          <w:sz w:val="24"/>
        </w:rPr>
        <w:t>Përfaqësuesi i Marrësit; adresat</w:t>
      </w:r>
    </w:p>
    <w:p w14:paraId="71FBEF16" w14:textId="77777777" w:rsidR="00180E6F" w:rsidRPr="00180E6F" w:rsidRDefault="00180E6F" w:rsidP="00180E6F">
      <w:pPr>
        <w:widowControl w:val="0"/>
        <w:spacing w:after="0" w:line="240" w:lineRule="auto"/>
        <w:ind w:firstLine="284"/>
        <w:jc w:val="both"/>
        <w:rPr>
          <w:rFonts w:ascii="Garamond" w:hAnsi="Garamond" w:cs="CG Times"/>
          <w:sz w:val="14"/>
          <w:szCs w:val="24"/>
          <w:highlight w:val="yellow"/>
        </w:rPr>
      </w:pPr>
    </w:p>
    <w:p w14:paraId="71FBEF17" w14:textId="77777777" w:rsidR="00180E6F" w:rsidRPr="00180E6F" w:rsidRDefault="00180E6F" w:rsidP="00180E6F">
      <w:pPr>
        <w:widowControl w:val="0"/>
        <w:spacing w:after="0" w:line="240" w:lineRule="auto"/>
        <w:ind w:firstLine="284"/>
        <w:jc w:val="both"/>
        <w:rPr>
          <w:rFonts w:ascii="Garamond" w:hAnsi="Garamond" w:cs="CG Times"/>
          <w:sz w:val="24"/>
          <w:highlight w:val="yellow"/>
        </w:rPr>
      </w:pPr>
      <w:r w:rsidRPr="00180E6F">
        <w:rPr>
          <w:rFonts w:ascii="Garamond" w:hAnsi="Garamond" w:cs="CG Times"/>
          <w:sz w:val="24"/>
        </w:rPr>
        <w:t>4.01</w:t>
      </w:r>
      <w:r w:rsidRPr="00180E6F">
        <w:rPr>
          <w:rFonts w:ascii="Garamond" w:hAnsi="Garamond" w:cs="CG Times"/>
          <w:sz w:val="24"/>
        </w:rPr>
        <w:tab/>
        <w:t xml:space="preserve"> </w:t>
      </w:r>
      <w:r w:rsidRPr="00180E6F">
        <w:rPr>
          <w:rFonts w:ascii="Garamond" w:hAnsi="Garamond" w:cs="CG Times"/>
          <w:b/>
          <w:sz w:val="24"/>
        </w:rPr>
        <w:t>Përfaqësuesi i Marrësit.</w:t>
      </w:r>
      <w:r w:rsidRPr="00180E6F">
        <w:rPr>
          <w:rFonts w:ascii="Garamond" w:hAnsi="Garamond" w:cs="CG Times"/>
          <w:sz w:val="24"/>
        </w:rPr>
        <w:t xml:space="preserve"> Përfaqësuesi i Marrësit i referuar në seksionin 7.02 të Kushteve Standarde është ministri i Financave dhe Ekonomisë.</w:t>
      </w:r>
    </w:p>
    <w:p w14:paraId="71FBEF18" w14:textId="77777777" w:rsidR="00180E6F" w:rsidRPr="00180E6F" w:rsidRDefault="00180E6F" w:rsidP="00180E6F">
      <w:pPr>
        <w:widowControl w:val="0"/>
        <w:spacing w:after="0" w:line="240" w:lineRule="auto"/>
        <w:ind w:firstLine="284"/>
        <w:jc w:val="both"/>
        <w:rPr>
          <w:rFonts w:ascii="Garamond" w:hAnsi="Garamond" w:cs="CG Times"/>
          <w:sz w:val="24"/>
        </w:rPr>
      </w:pPr>
      <w:r w:rsidRPr="00180E6F">
        <w:rPr>
          <w:rFonts w:ascii="Garamond" w:hAnsi="Garamond" w:cs="CG Times"/>
          <w:sz w:val="24"/>
        </w:rPr>
        <w:lastRenderedPageBreak/>
        <w:t>4.02</w:t>
      </w:r>
      <w:r w:rsidRPr="00180E6F">
        <w:rPr>
          <w:rFonts w:ascii="Garamond" w:hAnsi="Garamond" w:cs="CG Times"/>
          <w:sz w:val="24"/>
        </w:rPr>
        <w:tab/>
        <w:t xml:space="preserve"> </w:t>
      </w:r>
      <w:r w:rsidRPr="00180E6F">
        <w:rPr>
          <w:rFonts w:ascii="Garamond" w:hAnsi="Garamond" w:cs="CG Times"/>
          <w:b/>
          <w:sz w:val="24"/>
        </w:rPr>
        <w:t>Adresa e Marrësit.</w:t>
      </w:r>
      <w:r w:rsidRPr="00180E6F">
        <w:rPr>
          <w:rFonts w:ascii="Garamond" w:hAnsi="Garamond" w:cs="CG Times"/>
          <w:sz w:val="24"/>
        </w:rPr>
        <w:t xml:space="preserve"> Adresa e Marrësit e referuar në seksionin 7.01 të kushteve standarde është:</w:t>
      </w:r>
    </w:p>
    <w:p w14:paraId="71FBEF19" w14:textId="77777777" w:rsidR="00180E6F" w:rsidRPr="00180E6F" w:rsidRDefault="00180E6F" w:rsidP="00180E6F">
      <w:pPr>
        <w:widowControl w:val="0"/>
        <w:spacing w:after="0" w:line="240" w:lineRule="auto"/>
        <w:ind w:firstLine="284"/>
        <w:jc w:val="both"/>
        <w:rPr>
          <w:rFonts w:ascii="Garamond" w:hAnsi="Garamond" w:cs="CG Times"/>
          <w:sz w:val="14"/>
          <w:highlight w:val="yellow"/>
        </w:rPr>
      </w:pPr>
    </w:p>
    <w:p w14:paraId="71FBEF1A" w14:textId="77777777" w:rsidR="00180E6F" w:rsidRPr="00180E6F" w:rsidRDefault="00180E6F" w:rsidP="00180E6F">
      <w:pPr>
        <w:widowControl w:val="0"/>
        <w:spacing w:after="0" w:line="240" w:lineRule="auto"/>
        <w:ind w:firstLine="284"/>
        <w:jc w:val="both"/>
        <w:rPr>
          <w:rFonts w:ascii="Garamond" w:hAnsi="Garamond" w:cs="CG Times"/>
          <w:sz w:val="24"/>
        </w:rPr>
      </w:pPr>
      <w:r w:rsidRPr="00180E6F">
        <w:rPr>
          <w:rFonts w:ascii="Garamond" w:hAnsi="Garamond" w:cs="CG Times"/>
          <w:sz w:val="24"/>
        </w:rPr>
        <w:t>Ministria e Financave dhe Ekonomisë</w:t>
      </w:r>
    </w:p>
    <w:p w14:paraId="71FBEF1B" w14:textId="77777777" w:rsidR="00180E6F" w:rsidRPr="00180E6F" w:rsidRDefault="00180E6F" w:rsidP="00180E6F">
      <w:pPr>
        <w:widowControl w:val="0"/>
        <w:spacing w:after="0" w:line="240" w:lineRule="auto"/>
        <w:ind w:firstLine="284"/>
        <w:jc w:val="both"/>
        <w:rPr>
          <w:rFonts w:ascii="Garamond" w:hAnsi="Garamond" w:cs="CG Times"/>
          <w:sz w:val="24"/>
        </w:rPr>
      </w:pPr>
      <w:r w:rsidRPr="00180E6F">
        <w:rPr>
          <w:rFonts w:ascii="Garamond" w:hAnsi="Garamond" w:cs="CG Times"/>
          <w:sz w:val="24"/>
        </w:rPr>
        <w:t xml:space="preserve">Bulevardi “Dëshmorët e Kombit”, nr. 3, Tiranë </w:t>
      </w:r>
    </w:p>
    <w:p w14:paraId="71FBEF1C" w14:textId="77777777" w:rsidR="00180E6F" w:rsidRPr="00180E6F" w:rsidRDefault="00180E6F" w:rsidP="00180E6F">
      <w:pPr>
        <w:widowControl w:val="0"/>
        <w:spacing w:after="0" w:line="240" w:lineRule="auto"/>
        <w:ind w:firstLine="284"/>
        <w:jc w:val="both"/>
        <w:rPr>
          <w:rFonts w:ascii="Garamond" w:hAnsi="Garamond" w:cs="CG Times"/>
          <w:sz w:val="24"/>
        </w:rPr>
      </w:pPr>
      <w:r w:rsidRPr="00180E6F">
        <w:rPr>
          <w:rFonts w:ascii="Garamond" w:hAnsi="Garamond" w:cs="CG Times"/>
          <w:sz w:val="24"/>
        </w:rPr>
        <w:t>Republika e Shqipërisë</w:t>
      </w:r>
    </w:p>
    <w:p w14:paraId="71FBEF1D" w14:textId="77777777" w:rsidR="00180E6F" w:rsidRPr="00180E6F" w:rsidRDefault="00180E6F" w:rsidP="00180E6F">
      <w:pPr>
        <w:widowControl w:val="0"/>
        <w:spacing w:after="0" w:line="240" w:lineRule="auto"/>
        <w:ind w:firstLine="284"/>
        <w:jc w:val="both"/>
        <w:rPr>
          <w:rFonts w:ascii="Garamond" w:hAnsi="Garamond" w:cs="CG Times"/>
          <w:sz w:val="24"/>
        </w:rPr>
      </w:pPr>
      <w:r w:rsidRPr="00180E6F">
        <w:rPr>
          <w:rFonts w:ascii="Garamond" w:hAnsi="Garamond" w:cs="CG Times"/>
          <w:sz w:val="24"/>
        </w:rPr>
        <w:t>Teleks: 0035542228405</w:t>
      </w:r>
    </w:p>
    <w:p w14:paraId="71FBEF1E" w14:textId="77777777" w:rsidR="00180E6F" w:rsidRPr="00180E6F" w:rsidRDefault="00180E6F" w:rsidP="00180E6F">
      <w:pPr>
        <w:widowControl w:val="0"/>
        <w:spacing w:after="0" w:line="240" w:lineRule="auto"/>
        <w:ind w:firstLine="284"/>
        <w:jc w:val="both"/>
        <w:rPr>
          <w:rFonts w:ascii="Garamond" w:hAnsi="Garamond" w:cs="CG Times"/>
          <w:sz w:val="24"/>
        </w:rPr>
      </w:pPr>
      <w:r w:rsidRPr="00180E6F">
        <w:rPr>
          <w:rFonts w:ascii="Garamond" w:hAnsi="Garamond" w:cs="CG Times"/>
          <w:sz w:val="24"/>
        </w:rPr>
        <w:t xml:space="preserve">E-mail: </w:t>
      </w:r>
      <w:hyperlink r:id="rId37" w:history="1">
        <w:r w:rsidRPr="00180E6F">
          <w:rPr>
            <w:rFonts w:ascii="Garamond" w:hAnsi="Garamond" w:cs="CG Times"/>
            <w:color w:val="0000FF"/>
            <w:sz w:val="24"/>
            <w:u w:val="single"/>
          </w:rPr>
          <w:t>sekretariamin@financa.gov.al</w:t>
        </w:r>
      </w:hyperlink>
      <w:r w:rsidRPr="00180E6F">
        <w:rPr>
          <w:rFonts w:ascii="Garamond" w:hAnsi="Garamond" w:cs="CG Times"/>
          <w:sz w:val="24"/>
        </w:rPr>
        <w:t xml:space="preserve"> </w:t>
      </w:r>
    </w:p>
    <w:p w14:paraId="71FBEF1F" w14:textId="77777777" w:rsidR="00180E6F" w:rsidRPr="00180E6F" w:rsidRDefault="00180E6F" w:rsidP="00180E6F">
      <w:pPr>
        <w:widowControl w:val="0"/>
        <w:spacing w:after="0" w:line="240" w:lineRule="auto"/>
        <w:ind w:firstLine="284"/>
        <w:jc w:val="both"/>
        <w:rPr>
          <w:rFonts w:ascii="Garamond" w:hAnsi="Garamond" w:cs="CG Times"/>
          <w:sz w:val="14"/>
          <w:szCs w:val="24"/>
        </w:rPr>
      </w:pPr>
    </w:p>
    <w:p w14:paraId="71FBEF20" w14:textId="77777777" w:rsidR="00180E6F" w:rsidRPr="00180E6F" w:rsidRDefault="00180E6F" w:rsidP="00180E6F">
      <w:pPr>
        <w:widowControl w:val="0"/>
        <w:spacing w:after="0" w:line="240" w:lineRule="auto"/>
        <w:ind w:firstLine="284"/>
        <w:jc w:val="both"/>
        <w:rPr>
          <w:rFonts w:ascii="Garamond" w:hAnsi="Garamond" w:cs="CG Times"/>
          <w:sz w:val="24"/>
          <w:highlight w:val="yellow"/>
        </w:rPr>
      </w:pPr>
      <w:r w:rsidRPr="00180E6F">
        <w:rPr>
          <w:rFonts w:ascii="Garamond" w:hAnsi="Garamond" w:cs="CG Times"/>
          <w:sz w:val="24"/>
        </w:rPr>
        <w:t>4.03.</w:t>
      </w:r>
      <w:r w:rsidRPr="00180E6F">
        <w:rPr>
          <w:rFonts w:ascii="Garamond" w:hAnsi="Garamond" w:cs="CG Times"/>
          <w:sz w:val="24"/>
        </w:rPr>
        <w:tab/>
      </w:r>
      <w:r w:rsidRPr="00180E6F">
        <w:rPr>
          <w:rFonts w:ascii="Garamond" w:hAnsi="Garamond" w:cs="CG Times"/>
          <w:b/>
          <w:sz w:val="24"/>
        </w:rPr>
        <w:t>Adresa e Bankës Botërore.</w:t>
      </w:r>
      <w:r w:rsidRPr="00180E6F">
        <w:rPr>
          <w:rFonts w:ascii="Garamond" w:hAnsi="Garamond" w:cs="CG Times"/>
          <w:sz w:val="24"/>
        </w:rPr>
        <w:t xml:space="preserve"> Adresa e Bankës Botërore e referuar në seksionin 7.01 të kushteve standarde është:</w:t>
      </w:r>
    </w:p>
    <w:p w14:paraId="71FBEF21" w14:textId="77777777" w:rsidR="00180E6F" w:rsidRPr="00180E6F" w:rsidRDefault="00180E6F" w:rsidP="00180E6F">
      <w:pPr>
        <w:widowControl w:val="0"/>
        <w:spacing w:after="0" w:line="240" w:lineRule="auto"/>
        <w:ind w:firstLine="284"/>
        <w:jc w:val="both"/>
        <w:rPr>
          <w:rFonts w:ascii="Garamond" w:hAnsi="Garamond" w:cs="CG Times"/>
          <w:sz w:val="24"/>
        </w:rPr>
      </w:pPr>
      <w:r w:rsidRPr="00180E6F">
        <w:rPr>
          <w:rFonts w:ascii="Garamond" w:hAnsi="Garamond" w:cs="CG Times"/>
          <w:sz w:val="24"/>
        </w:rPr>
        <w:t>Banka Ndërkombëtare për Rindërtim dhe Zhvillim</w:t>
      </w:r>
    </w:p>
    <w:p w14:paraId="71FBEF22" w14:textId="77777777" w:rsidR="00180E6F" w:rsidRPr="00180E6F" w:rsidRDefault="00180E6F" w:rsidP="00180E6F">
      <w:pPr>
        <w:widowControl w:val="0"/>
        <w:spacing w:after="0" w:line="240" w:lineRule="auto"/>
        <w:ind w:firstLine="284"/>
        <w:jc w:val="both"/>
        <w:rPr>
          <w:rFonts w:ascii="Garamond" w:hAnsi="Garamond" w:cs="CG Times"/>
          <w:sz w:val="24"/>
        </w:rPr>
      </w:pPr>
      <w:r w:rsidRPr="00180E6F">
        <w:rPr>
          <w:rFonts w:ascii="Garamond" w:hAnsi="Garamond" w:cs="CG Times"/>
          <w:sz w:val="24"/>
        </w:rPr>
        <w:t>1818 H Street, N.W.</w:t>
      </w:r>
    </w:p>
    <w:p w14:paraId="71FBEF23" w14:textId="77777777" w:rsidR="00180E6F" w:rsidRPr="00180E6F" w:rsidRDefault="00180E6F" w:rsidP="00180E6F">
      <w:pPr>
        <w:widowControl w:val="0"/>
        <w:spacing w:after="0" w:line="240" w:lineRule="auto"/>
        <w:ind w:firstLine="284"/>
        <w:jc w:val="both"/>
        <w:rPr>
          <w:rFonts w:ascii="Garamond" w:hAnsi="Garamond" w:cs="CG Times"/>
          <w:sz w:val="24"/>
        </w:rPr>
      </w:pPr>
      <w:r w:rsidRPr="00180E6F">
        <w:rPr>
          <w:rFonts w:ascii="Garamond" w:hAnsi="Garamond" w:cs="CG Times"/>
          <w:sz w:val="24"/>
        </w:rPr>
        <w:t>Washington, D.C. 20433</w:t>
      </w:r>
    </w:p>
    <w:p w14:paraId="71FBEF24" w14:textId="77777777" w:rsidR="00180E6F" w:rsidRPr="00180E6F" w:rsidRDefault="00180E6F" w:rsidP="00180E6F">
      <w:pPr>
        <w:widowControl w:val="0"/>
        <w:spacing w:after="0" w:line="240" w:lineRule="auto"/>
        <w:ind w:firstLine="284"/>
        <w:jc w:val="both"/>
        <w:rPr>
          <w:rFonts w:ascii="Garamond" w:hAnsi="Garamond" w:cs="CG Times"/>
          <w:sz w:val="24"/>
        </w:rPr>
      </w:pPr>
      <w:r w:rsidRPr="00180E6F">
        <w:rPr>
          <w:rFonts w:ascii="Garamond" w:hAnsi="Garamond" w:cs="CG Times"/>
          <w:sz w:val="24"/>
        </w:rPr>
        <w:t>Shtetet e Bashkuara të Amerikës</w:t>
      </w:r>
    </w:p>
    <w:p w14:paraId="71FBEF25" w14:textId="77777777" w:rsidR="00180E6F" w:rsidRPr="00180E6F" w:rsidRDefault="00180E6F" w:rsidP="00180E6F">
      <w:pPr>
        <w:widowControl w:val="0"/>
        <w:spacing w:after="0" w:line="240" w:lineRule="auto"/>
        <w:ind w:firstLine="284"/>
        <w:jc w:val="both"/>
        <w:rPr>
          <w:rFonts w:ascii="Garamond" w:hAnsi="Garamond" w:cs="CG Times"/>
          <w:sz w:val="24"/>
        </w:rPr>
      </w:pPr>
      <w:r w:rsidRPr="00180E6F">
        <w:rPr>
          <w:rFonts w:ascii="Garamond" w:hAnsi="Garamond" w:cs="CG Times"/>
          <w:sz w:val="24"/>
        </w:rPr>
        <w:t>Teleks:</w:t>
      </w:r>
      <w:r w:rsidRPr="00180E6F">
        <w:rPr>
          <w:rFonts w:ascii="Garamond" w:hAnsi="Garamond" w:cs="CG Times"/>
          <w:sz w:val="24"/>
        </w:rPr>
        <w:tab/>
        <w:t>Faks:</w:t>
      </w:r>
    </w:p>
    <w:p w14:paraId="71FBEF26" w14:textId="77777777" w:rsidR="00180E6F" w:rsidRPr="00180E6F" w:rsidRDefault="00180E6F" w:rsidP="00180E6F">
      <w:pPr>
        <w:widowControl w:val="0"/>
        <w:spacing w:after="0" w:line="240" w:lineRule="auto"/>
        <w:ind w:firstLine="284"/>
        <w:jc w:val="both"/>
        <w:rPr>
          <w:rFonts w:ascii="Garamond" w:hAnsi="Garamond" w:cs="CG Times"/>
          <w:sz w:val="24"/>
        </w:rPr>
      </w:pPr>
      <w:r w:rsidRPr="00180E6F">
        <w:rPr>
          <w:rFonts w:ascii="Garamond" w:hAnsi="Garamond" w:cs="CG Times"/>
          <w:sz w:val="24"/>
        </w:rPr>
        <w:t>248423 (MCI) ose</w:t>
      </w:r>
      <w:r w:rsidRPr="00180E6F">
        <w:rPr>
          <w:rFonts w:ascii="Garamond" w:hAnsi="Garamond" w:cs="CG Times"/>
          <w:sz w:val="24"/>
        </w:rPr>
        <w:tab/>
        <w:t>1-202-477-6391</w:t>
      </w:r>
    </w:p>
    <w:p w14:paraId="71FBEF27" w14:textId="77777777" w:rsidR="00180E6F" w:rsidRPr="00180E6F" w:rsidRDefault="00180E6F" w:rsidP="00180E6F">
      <w:pPr>
        <w:widowControl w:val="0"/>
        <w:spacing w:after="0" w:line="240" w:lineRule="auto"/>
        <w:ind w:firstLine="284"/>
        <w:jc w:val="both"/>
        <w:rPr>
          <w:rFonts w:ascii="Garamond" w:hAnsi="Garamond" w:cs="CG Times"/>
          <w:sz w:val="24"/>
        </w:rPr>
      </w:pPr>
      <w:r w:rsidRPr="00180E6F">
        <w:rPr>
          <w:rFonts w:ascii="Garamond" w:hAnsi="Garamond" w:cs="CG Times"/>
          <w:sz w:val="24"/>
        </w:rPr>
        <w:t>64145 (MCI)</w:t>
      </w:r>
    </w:p>
    <w:p w14:paraId="71FBEF28" w14:textId="77777777" w:rsidR="00180E6F" w:rsidRPr="00180E6F" w:rsidRDefault="00180E6F" w:rsidP="00180E6F">
      <w:pPr>
        <w:widowControl w:val="0"/>
        <w:spacing w:after="0" w:line="240" w:lineRule="auto"/>
        <w:ind w:firstLine="284"/>
        <w:jc w:val="both"/>
        <w:rPr>
          <w:rFonts w:ascii="Garamond" w:hAnsi="Garamond" w:cs="CG Times"/>
          <w:sz w:val="14"/>
        </w:rPr>
      </w:pPr>
    </w:p>
    <w:p w14:paraId="71FBEF29" w14:textId="77777777" w:rsidR="00180E6F" w:rsidRPr="00180E6F" w:rsidRDefault="00180E6F" w:rsidP="00180E6F">
      <w:pPr>
        <w:keepNext/>
        <w:widowControl w:val="0"/>
        <w:spacing w:after="0" w:line="240" w:lineRule="auto"/>
        <w:jc w:val="center"/>
        <w:outlineLvl w:val="2"/>
        <w:rPr>
          <w:rFonts w:ascii="Garamond" w:hAnsi="Garamond" w:cs="CG Times"/>
          <w:b/>
          <w:bCs/>
          <w:spacing w:val="-4"/>
          <w:sz w:val="24"/>
        </w:rPr>
      </w:pPr>
      <w:r w:rsidRPr="00180E6F">
        <w:rPr>
          <w:rFonts w:ascii="Garamond" w:hAnsi="Garamond" w:cs="CG Times"/>
          <w:b/>
          <w:bCs/>
          <w:spacing w:val="-4"/>
          <w:sz w:val="24"/>
        </w:rPr>
        <w:t>UDHËZIM</w:t>
      </w:r>
    </w:p>
    <w:p w14:paraId="71FBEF2A" w14:textId="77777777" w:rsidR="00180E6F" w:rsidRPr="00180E6F" w:rsidRDefault="00180E6F" w:rsidP="00180E6F">
      <w:pPr>
        <w:keepNext/>
        <w:widowControl w:val="0"/>
        <w:spacing w:after="0" w:line="240" w:lineRule="auto"/>
        <w:jc w:val="center"/>
        <w:outlineLvl w:val="2"/>
        <w:rPr>
          <w:rFonts w:ascii="Garamond" w:hAnsi="Garamond" w:cs="CG Times"/>
          <w:b/>
          <w:bCs/>
          <w:spacing w:val="-4"/>
          <w:sz w:val="24"/>
        </w:rPr>
      </w:pPr>
      <w:r w:rsidRPr="00180E6F">
        <w:rPr>
          <w:rFonts w:ascii="Garamond" w:hAnsi="Garamond" w:cs="CG Times"/>
          <w:b/>
          <w:bCs/>
          <w:spacing w:val="-4"/>
          <w:sz w:val="24"/>
        </w:rPr>
        <w:t>Nr. 276, datë 27.2.2019</w:t>
      </w:r>
    </w:p>
    <w:p w14:paraId="71FBEF2B" w14:textId="77777777" w:rsidR="00180E6F" w:rsidRPr="00180E6F" w:rsidRDefault="00180E6F" w:rsidP="00180E6F">
      <w:pPr>
        <w:keepNext/>
        <w:widowControl w:val="0"/>
        <w:spacing w:after="0" w:line="240" w:lineRule="auto"/>
        <w:jc w:val="center"/>
        <w:outlineLvl w:val="2"/>
        <w:rPr>
          <w:rFonts w:ascii="Garamond" w:hAnsi="Garamond" w:cs="CG Times"/>
          <w:b/>
          <w:bCs/>
          <w:spacing w:val="-4"/>
          <w:sz w:val="16"/>
        </w:rPr>
      </w:pPr>
    </w:p>
    <w:p w14:paraId="71FBEF2C" w14:textId="77777777" w:rsidR="00180E6F" w:rsidRPr="00180E6F" w:rsidRDefault="00180E6F" w:rsidP="00180E6F">
      <w:pPr>
        <w:keepNext/>
        <w:widowControl w:val="0"/>
        <w:spacing w:after="0" w:line="240" w:lineRule="auto"/>
        <w:jc w:val="center"/>
        <w:outlineLvl w:val="2"/>
        <w:rPr>
          <w:rFonts w:ascii="Garamond" w:hAnsi="Garamond" w:cs="CG Times"/>
          <w:b/>
          <w:bCs/>
          <w:spacing w:val="-4"/>
          <w:sz w:val="24"/>
        </w:rPr>
      </w:pPr>
      <w:r w:rsidRPr="00180E6F">
        <w:rPr>
          <w:rFonts w:ascii="Garamond" w:hAnsi="Garamond" w:cs="CG Times"/>
          <w:b/>
          <w:bCs/>
          <w:spacing w:val="-4"/>
          <w:sz w:val="24"/>
        </w:rPr>
        <w:t xml:space="preserve">PËR KRITERET DHE PROCEDURAT E PRANIMIT NË POLICINË E SHTETIT, TË USHTARAKËVE TË FORCAVE TË ARMATOSURA TË REPUBLIKËS SË SHQIPËRISË  </w:t>
      </w:r>
    </w:p>
    <w:p w14:paraId="71FBEF2D" w14:textId="77777777" w:rsidR="00180E6F" w:rsidRPr="00180E6F" w:rsidRDefault="00180E6F" w:rsidP="00180E6F">
      <w:pPr>
        <w:widowControl w:val="0"/>
        <w:spacing w:after="0" w:line="240" w:lineRule="auto"/>
        <w:ind w:firstLine="284"/>
        <w:jc w:val="both"/>
        <w:rPr>
          <w:rFonts w:ascii="Garamond" w:hAnsi="Garamond" w:cs="CG Times"/>
          <w:spacing w:val="-4"/>
          <w:sz w:val="16"/>
        </w:rPr>
      </w:pPr>
    </w:p>
    <w:p w14:paraId="71FBEF2E"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Në mbështetje të pikës 4, të nenit 102, të Kushtetutës së Republikës së Shqipërisë dhe të pikës 4, të nenit 40/1, të ligjit nr. 108/2014 “Për Policinë e Shtetit”, të ndryshuar,</w:t>
      </w:r>
    </w:p>
    <w:p w14:paraId="71FBEF2F" w14:textId="77777777" w:rsidR="00180E6F" w:rsidRPr="00180E6F" w:rsidRDefault="00180E6F" w:rsidP="00180E6F">
      <w:pPr>
        <w:widowControl w:val="0"/>
        <w:spacing w:after="0" w:line="240" w:lineRule="auto"/>
        <w:ind w:firstLine="284"/>
        <w:jc w:val="both"/>
        <w:rPr>
          <w:rFonts w:ascii="Garamond" w:hAnsi="Garamond" w:cs="CG Times"/>
          <w:spacing w:val="-4"/>
          <w:sz w:val="14"/>
        </w:rPr>
      </w:pPr>
    </w:p>
    <w:p w14:paraId="71FBEF30" w14:textId="77777777" w:rsidR="00180E6F" w:rsidRPr="00180E6F" w:rsidRDefault="00180E6F" w:rsidP="00180E6F">
      <w:pPr>
        <w:keepNext/>
        <w:widowControl w:val="0"/>
        <w:spacing w:after="0" w:line="240" w:lineRule="auto"/>
        <w:jc w:val="center"/>
        <w:rPr>
          <w:rFonts w:ascii="Garamond" w:hAnsi="Garamond" w:cs="CG Times"/>
          <w:spacing w:val="-4"/>
          <w:sz w:val="24"/>
        </w:rPr>
      </w:pPr>
      <w:r w:rsidRPr="00180E6F">
        <w:rPr>
          <w:rFonts w:ascii="Garamond" w:hAnsi="Garamond" w:cs="CG Times"/>
          <w:spacing w:val="-4"/>
          <w:sz w:val="24"/>
        </w:rPr>
        <w:t>UDHËZOJ:</w:t>
      </w:r>
    </w:p>
    <w:p w14:paraId="71FBEF31" w14:textId="77777777" w:rsidR="00180E6F" w:rsidRPr="00180E6F" w:rsidRDefault="00180E6F" w:rsidP="00180E6F">
      <w:pPr>
        <w:widowControl w:val="0"/>
        <w:spacing w:after="0" w:line="240" w:lineRule="auto"/>
        <w:ind w:firstLine="284"/>
        <w:jc w:val="both"/>
        <w:rPr>
          <w:rFonts w:ascii="Garamond" w:hAnsi="Garamond" w:cs="CG Times"/>
          <w:spacing w:val="-4"/>
          <w:sz w:val="14"/>
        </w:rPr>
      </w:pPr>
    </w:p>
    <w:p w14:paraId="71FBEF32"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1. Përzgjedhja e ushtarakëve të Forcave të Armatosura për pranim në strukturat e veçanta të Policisë së Shtetit do të bëhet në batalionin “Komando”, sikurse përcaktohet në nenin 5, të Marrëveshjes ndërmjet Ministrisë së Brendshme nr. 1657, datë 26.2.2019 dhe Ministrisë së Mbrojtjes nr. 1257, datë 26.2.2019 “Për pranimin e ushtarakëve të Forcave të Armatosura në Policinë e Shtetit, për vitin 2019”.</w:t>
      </w:r>
    </w:p>
    <w:p w14:paraId="71FBEF33" w14:textId="77777777" w:rsidR="00180E6F" w:rsidRPr="00180E6F" w:rsidRDefault="00180E6F" w:rsidP="00180E6F">
      <w:pPr>
        <w:widowControl w:val="0"/>
        <w:spacing w:after="0" w:line="240" w:lineRule="auto"/>
        <w:ind w:firstLine="284"/>
        <w:jc w:val="both"/>
        <w:rPr>
          <w:rFonts w:ascii="Garamond" w:hAnsi="Garamond" w:cs="CG Times"/>
          <w:sz w:val="24"/>
        </w:rPr>
      </w:pPr>
      <w:r w:rsidRPr="00180E6F">
        <w:rPr>
          <w:rFonts w:ascii="Garamond" w:hAnsi="Garamond" w:cs="CG Times"/>
          <w:sz w:val="24"/>
        </w:rPr>
        <w:t xml:space="preserve">2. Kriteret e pranimit të ushtarakëve aktivë të Forcave të Armatosura të Republikës së Shqipërisë, për plotësimin e nevojave të veçanta në Policinë e Shtetit, në rolin zbatues, janë ato të përcaktuara në nenin 38, pika 2, e ligjit </w:t>
      </w:r>
      <w:r w:rsidRPr="00180E6F">
        <w:rPr>
          <w:rFonts w:ascii="Garamond" w:hAnsi="Garamond" w:cs="CG Times"/>
          <w:sz w:val="24"/>
        </w:rPr>
        <w:lastRenderedPageBreak/>
        <w:t>nr.108/2014 “Për Policinë e Shtetit”, i ndryshuar dhe të veçanta, sipas pikës 3, të këtij udhëzimi.</w:t>
      </w:r>
    </w:p>
    <w:p w14:paraId="71FBEF34"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3. Kriteret e veçanta, janë:</w:t>
      </w:r>
    </w:p>
    <w:p w14:paraId="71FBEF35"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a) të jetë i moshës deri 32 vjeç;</w:t>
      </w:r>
    </w:p>
    <w:p w14:paraId="71FBEF36"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b) të ketë gjatësi trupore mbi 175 cm; </w:t>
      </w:r>
    </w:p>
    <w:p w14:paraId="71FBEF37"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c) të ketë kualifikime e trajnime të posaçme që lidhen me funksionin;</w:t>
      </w:r>
    </w:p>
    <w:p w14:paraId="71FBEF38"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d) të ketë vlerësime të nivelit shkëlqyer ose shumë mirë, për 2 vitet e fundit të shërbimit në Forcat e Armatosura.</w:t>
      </w:r>
    </w:p>
    <w:p w14:paraId="71FBEF39"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4. Funksionet policore që do të plotësohen nga ushtarakët e përzgjedhur nga Forcat e Armatosura përcaktohen nga drejtori i përgjithshëm i Policisë së Shtetit, mbi bazën e nevojave në strukturat e veçanta të Policisë së Shtetit.</w:t>
      </w:r>
    </w:p>
    <w:p w14:paraId="71FBEF3A"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5. Pranimi i ushtarakëve të Forcave të Armatosura të Republikës së Shqipërisë, për plotësimin e nevojave të veçanta, në Policinë e Shtetit, realizohet nëpërmjet një procesi konkurrimi, i cili shpallet me urdhër të drejtorit të përgjithshëm të Policisë së Shtetit.</w:t>
      </w:r>
    </w:p>
    <w:p w14:paraId="71FBEF3B"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6. Konkurrimi zhvillohet në dy faza: </w:t>
      </w:r>
    </w:p>
    <w:p w14:paraId="71FBEF3C"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a) verifikimi paraprak, i cili ka për qëllim të verifikojë nëse kandidatët plotësojnë kriteret e përgjithshme dhe ato të veçanta;</w:t>
      </w:r>
    </w:p>
    <w:p w14:paraId="71FBEF3D"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b) vlerësimi i kandidatëve.</w:t>
      </w:r>
    </w:p>
    <w:p w14:paraId="71FBEF3E"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7. Drejtoria e Burimeve Njerëzore, në Drejtorinë e Përgjithshme të Policisë së Shtetit, regjistron dhe verifikon paraprakisht kandidatët që përmbushin kriteret e përgjithshme dhe të veçanta.</w:t>
      </w:r>
    </w:p>
    <w:p w14:paraId="71FBEF3F"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8. Në vlerësimin e kandidatëve përfshihen: </w:t>
      </w:r>
    </w:p>
    <w:p w14:paraId="71FBEF40"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a) vlerësimi i dokumentacionit të çdo kandidati, me qëllim vlerësimin e arsimimit, trajnimeve e kualifikimeve, arritjet konkrete dhe përvojën e shërbimit në Forcat e Armatosura, si dhe vlerësimet individuale të punës;</w:t>
      </w:r>
    </w:p>
    <w:p w14:paraId="71FBEF41"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b) intervista e strukturuar, me qëllim për të vlerësuar logjikën, saktësinë dhe rrjedhshmërinë e të folurit, aftësinë e orientimit e të reagimit për situata të ndryshme, ndjeshmërinë njerëzore për problematikat sociale, kuptimin e rrezikut dhe si i ka përballuar ngarkesat psikologjike në çastet më të dhimbshme të jetës së tij apo në situata kritike, çfarë vlerëson pozitive në detyrën që kryen dhe cili është motivi që e nxit të pëlqejë pranimin në Policinë e Shtetit, njohuritë që ka për vështirësitë e punës në Polici dhe si i vlerëson ato në raport me mbijetesën në stërvitjet ushtarake, marrëdhëniet me familjen dhe shoqërinë, konceptimi i disiplinës, raporteve hierarkike  dhe pasionit për detyrën që ka </w:t>
      </w:r>
      <w:r w:rsidRPr="00180E6F">
        <w:rPr>
          <w:rFonts w:ascii="Garamond" w:hAnsi="Garamond" w:cs="CG Times"/>
          <w:spacing w:val="-4"/>
          <w:sz w:val="24"/>
        </w:rPr>
        <w:lastRenderedPageBreak/>
        <w:t xml:space="preserve">kryer, vizioni për të ardhmen;  </w:t>
      </w:r>
    </w:p>
    <w:p w14:paraId="71FBEF42"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c) testimi i treguesve fizikë në forcë dhe rezistencë, përkatësisht me nga një ushtrim fizik, i cili i korrespondon programit të stërvitjes fizike në batalion “Komando”; </w:t>
      </w:r>
    </w:p>
    <w:p w14:paraId="71FBEF43"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d) testimi i rezultatit të qitjes me pistoletë, në largësi të vogël dhe me shpejtësi.</w:t>
      </w:r>
    </w:p>
    <w:p w14:paraId="71FBEF44"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9. Për vlerësimin e kandidatëve krijohet Komisioni Vlerësimit, i përbërë nga 5 (pesë) anëtarë, si më poshtë: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6"/>
        <w:gridCol w:w="1402"/>
      </w:tblGrid>
      <w:tr w:rsidR="00180E6F" w:rsidRPr="00180E6F" w14:paraId="71FBEF48" w14:textId="77777777" w:rsidTr="007F74A4">
        <w:tc>
          <w:tcPr>
            <w:tcW w:w="3794" w:type="dxa"/>
          </w:tcPr>
          <w:p w14:paraId="71FBEF45" w14:textId="77777777" w:rsidR="00180E6F" w:rsidRPr="00180E6F" w:rsidRDefault="00180E6F" w:rsidP="00180E6F">
            <w:pPr>
              <w:widowControl w:val="0"/>
              <w:spacing w:after="0" w:line="240" w:lineRule="auto"/>
              <w:rPr>
                <w:rFonts w:ascii="Garamond" w:hAnsi="Garamond" w:cs="CG Times"/>
                <w:spacing w:val="-6"/>
              </w:rPr>
            </w:pPr>
            <w:r w:rsidRPr="00180E6F">
              <w:rPr>
                <w:rFonts w:ascii="Garamond" w:hAnsi="Garamond" w:cs="CG Times"/>
                <w:spacing w:val="-6"/>
              </w:rPr>
              <w:t>a) Zëvendësdrejtori i përgjithshëm i Policisë së Shtetit:</w:t>
            </w:r>
          </w:p>
        </w:tc>
        <w:tc>
          <w:tcPr>
            <w:tcW w:w="1014" w:type="dxa"/>
          </w:tcPr>
          <w:p w14:paraId="71FBEF46" w14:textId="77777777" w:rsidR="00180E6F" w:rsidRPr="00180E6F" w:rsidRDefault="00180E6F" w:rsidP="00180E6F">
            <w:pPr>
              <w:widowControl w:val="0"/>
              <w:spacing w:after="0" w:line="240" w:lineRule="auto"/>
              <w:jc w:val="right"/>
              <w:rPr>
                <w:rFonts w:ascii="Garamond" w:hAnsi="Garamond" w:cs="CG Times"/>
                <w:spacing w:val="-6"/>
              </w:rPr>
            </w:pPr>
            <w:r w:rsidRPr="00180E6F">
              <w:rPr>
                <w:rFonts w:ascii="Garamond" w:hAnsi="Garamond" w:cs="CG Times"/>
                <w:spacing w:val="-6"/>
              </w:rPr>
              <w:t xml:space="preserve"> </w:t>
            </w:r>
          </w:p>
          <w:p w14:paraId="71FBEF47" w14:textId="77777777" w:rsidR="00180E6F" w:rsidRPr="00180E6F" w:rsidRDefault="00180E6F" w:rsidP="00180E6F">
            <w:pPr>
              <w:widowControl w:val="0"/>
              <w:spacing w:after="0" w:line="240" w:lineRule="auto"/>
              <w:jc w:val="right"/>
              <w:rPr>
                <w:rFonts w:ascii="Garamond" w:hAnsi="Garamond" w:cs="CG Times"/>
                <w:spacing w:val="-6"/>
              </w:rPr>
            </w:pPr>
            <w:r w:rsidRPr="00180E6F">
              <w:rPr>
                <w:rFonts w:ascii="Garamond" w:hAnsi="Garamond" w:cs="CG Times"/>
                <w:spacing w:val="-6"/>
              </w:rPr>
              <w:t>kryetar;</w:t>
            </w:r>
          </w:p>
        </w:tc>
      </w:tr>
      <w:tr w:rsidR="00180E6F" w:rsidRPr="00180E6F" w14:paraId="71FBEF4B" w14:textId="77777777" w:rsidTr="007F74A4">
        <w:tc>
          <w:tcPr>
            <w:tcW w:w="3794" w:type="dxa"/>
          </w:tcPr>
          <w:p w14:paraId="71FBEF49" w14:textId="77777777" w:rsidR="00180E6F" w:rsidRPr="00180E6F" w:rsidRDefault="00180E6F" w:rsidP="00180E6F">
            <w:pPr>
              <w:widowControl w:val="0"/>
              <w:spacing w:after="0" w:line="240" w:lineRule="auto"/>
              <w:rPr>
                <w:rFonts w:ascii="Garamond" w:hAnsi="Garamond" w:cs="CG Times"/>
                <w:spacing w:val="-6"/>
              </w:rPr>
            </w:pPr>
            <w:r w:rsidRPr="00180E6F">
              <w:rPr>
                <w:rFonts w:ascii="Garamond" w:hAnsi="Garamond" w:cs="CG Times"/>
                <w:spacing w:val="-6"/>
              </w:rPr>
              <w:t xml:space="preserve">b) Drejtori i Burimeve Njerëzore: </w:t>
            </w:r>
          </w:p>
        </w:tc>
        <w:tc>
          <w:tcPr>
            <w:tcW w:w="1014" w:type="dxa"/>
          </w:tcPr>
          <w:p w14:paraId="71FBEF4A" w14:textId="77777777" w:rsidR="00180E6F" w:rsidRPr="00180E6F" w:rsidRDefault="00180E6F" w:rsidP="00180E6F">
            <w:pPr>
              <w:widowControl w:val="0"/>
              <w:spacing w:after="0" w:line="240" w:lineRule="auto"/>
              <w:jc w:val="right"/>
              <w:rPr>
                <w:rFonts w:ascii="Garamond" w:hAnsi="Garamond" w:cs="CG Times"/>
                <w:spacing w:val="-6"/>
              </w:rPr>
            </w:pPr>
            <w:r w:rsidRPr="00180E6F">
              <w:rPr>
                <w:rFonts w:ascii="Garamond" w:hAnsi="Garamond" w:cs="CG Times"/>
                <w:spacing w:val="-6"/>
              </w:rPr>
              <w:t>zëvendëskryetar;</w:t>
            </w:r>
          </w:p>
        </w:tc>
      </w:tr>
      <w:tr w:rsidR="00180E6F" w:rsidRPr="00180E6F" w14:paraId="71FBEF4F" w14:textId="77777777" w:rsidTr="007F74A4">
        <w:tc>
          <w:tcPr>
            <w:tcW w:w="3794" w:type="dxa"/>
          </w:tcPr>
          <w:p w14:paraId="71FBEF4C" w14:textId="77777777" w:rsidR="00180E6F" w:rsidRPr="00180E6F" w:rsidRDefault="00180E6F" w:rsidP="00180E6F">
            <w:pPr>
              <w:widowControl w:val="0"/>
              <w:spacing w:after="0" w:line="240" w:lineRule="auto"/>
              <w:rPr>
                <w:rFonts w:ascii="Garamond" w:hAnsi="Garamond" w:cs="CG Times"/>
                <w:spacing w:val="-6"/>
              </w:rPr>
            </w:pPr>
            <w:r w:rsidRPr="00180E6F">
              <w:rPr>
                <w:rFonts w:ascii="Garamond" w:hAnsi="Garamond" w:cs="CG Times"/>
                <w:spacing w:val="-6"/>
              </w:rPr>
              <w:t xml:space="preserve">c) Drejtuesi i strukturës ku është funksioni: </w:t>
            </w:r>
          </w:p>
        </w:tc>
        <w:tc>
          <w:tcPr>
            <w:tcW w:w="1014" w:type="dxa"/>
          </w:tcPr>
          <w:p w14:paraId="71FBEF4D" w14:textId="77777777" w:rsidR="00180E6F" w:rsidRPr="00180E6F" w:rsidRDefault="00180E6F" w:rsidP="00180E6F">
            <w:pPr>
              <w:widowControl w:val="0"/>
              <w:spacing w:after="0" w:line="240" w:lineRule="auto"/>
              <w:jc w:val="right"/>
              <w:rPr>
                <w:rFonts w:ascii="Garamond" w:hAnsi="Garamond" w:cs="CG Times"/>
                <w:spacing w:val="-6"/>
              </w:rPr>
            </w:pPr>
          </w:p>
          <w:p w14:paraId="71FBEF4E" w14:textId="77777777" w:rsidR="00180E6F" w:rsidRPr="00180E6F" w:rsidRDefault="00180E6F" w:rsidP="00180E6F">
            <w:pPr>
              <w:widowControl w:val="0"/>
              <w:spacing w:after="0" w:line="240" w:lineRule="auto"/>
              <w:jc w:val="right"/>
              <w:rPr>
                <w:rFonts w:ascii="Garamond" w:hAnsi="Garamond" w:cs="CG Times"/>
                <w:spacing w:val="-6"/>
              </w:rPr>
            </w:pPr>
            <w:r w:rsidRPr="00180E6F">
              <w:rPr>
                <w:rFonts w:ascii="Garamond" w:hAnsi="Garamond" w:cs="CG Times"/>
                <w:spacing w:val="-6"/>
              </w:rPr>
              <w:t>anëtar;</w:t>
            </w:r>
          </w:p>
        </w:tc>
      </w:tr>
      <w:tr w:rsidR="00180E6F" w:rsidRPr="00180E6F" w14:paraId="71FBEF53" w14:textId="77777777" w:rsidTr="007F74A4">
        <w:tc>
          <w:tcPr>
            <w:tcW w:w="3794" w:type="dxa"/>
          </w:tcPr>
          <w:p w14:paraId="71FBEF50" w14:textId="77777777" w:rsidR="00180E6F" w:rsidRPr="00180E6F" w:rsidRDefault="00180E6F" w:rsidP="00180E6F">
            <w:pPr>
              <w:widowControl w:val="0"/>
              <w:spacing w:after="0" w:line="240" w:lineRule="auto"/>
              <w:rPr>
                <w:rFonts w:ascii="Garamond" w:hAnsi="Garamond" w:cs="CG Times"/>
                <w:spacing w:val="-6"/>
              </w:rPr>
            </w:pPr>
            <w:r w:rsidRPr="00180E6F">
              <w:rPr>
                <w:rFonts w:ascii="Garamond" w:hAnsi="Garamond" w:cs="CG Times"/>
                <w:spacing w:val="-6"/>
              </w:rPr>
              <w:t>d) 2 specialistë/ekspertë të fushës së shërbimit:</w:t>
            </w:r>
          </w:p>
        </w:tc>
        <w:tc>
          <w:tcPr>
            <w:tcW w:w="1014" w:type="dxa"/>
          </w:tcPr>
          <w:p w14:paraId="71FBEF51" w14:textId="77777777" w:rsidR="00180E6F" w:rsidRPr="00180E6F" w:rsidRDefault="00180E6F" w:rsidP="00180E6F">
            <w:pPr>
              <w:widowControl w:val="0"/>
              <w:spacing w:after="0" w:line="240" w:lineRule="auto"/>
              <w:jc w:val="right"/>
              <w:rPr>
                <w:rFonts w:ascii="Garamond" w:hAnsi="Garamond" w:cs="CG Times"/>
                <w:spacing w:val="-6"/>
              </w:rPr>
            </w:pPr>
          </w:p>
          <w:p w14:paraId="71FBEF52" w14:textId="77777777" w:rsidR="00180E6F" w:rsidRPr="00180E6F" w:rsidRDefault="00180E6F" w:rsidP="00180E6F">
            <w:pPr>
              <w:widowControl w:val="0"/>
              <w:spacing w:after="0" w:line="240" w:lineRule="auto"/>
              <w:jc w:val="right"/>
              <w:rPr>
                <w:rFonts w:ascii="Garamond" w:hAnsi="Garamond" w:cs="CG Times"/>
                <w:spacing w:val="-6"/>
              </w:rPr>
            </w:pPr>
            <w:r w:rsidRPr="00180E6F">
              <w:rPr>
                <w:rFonts w:ascii="Garamond" w:hAnsi="Garamond" w:cs="CG Times"/>
                <w:spacing w:val="-6"/>
              </w:rPr>
              <w:t>anëtarë.</w:t>
            </w:r>
          </w:p>
        </w:tc>
      </w:tr>
    </w:tbl>
    <w:p w14:paraId="71FBEF54"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10. Hartimi i pyetjeve të intervistës me gojë, formulari i pyetjeve për intervistën dhe formulari i vlerësimit për çdo aplikant, bëhen nga një komision i veçantë, me urdhër të drejtorit të përgjithshëm të Policisë së Shtetit.</w:t>
      </w:r>
    </w:p>
    <w:p w14:paraId="71FBEF55"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11. Vlerësimi bëhet me notë/pikë, individualisht nga secili anëtar i komisionit të vlerësimit, ndërsa në fletën e rezultateve shënohet mesatarja e vlerësimeve. Totali i pikëve të vlerësimit të kandidatëve, sipas kërkesave të pikës 9, të këtij udhëzimi, përllogaritet mbi bazën e mesatares së renditjes së kandidatëve në secilën disiplinë vlerësuese. Nëse për disiplina të ndryshme të testimit fizik dhe në qitje ka kandidatë me vlerësim të barabartë, renditja e fituesve bëhet duke gjykuar mbi teknikën e realizimit të ushtrimeve. </w:t>
      </w:r>
    </w:p>
    <w:p w14:paraId="71FBEF56"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12. Në përfundim të procedurave të verifikimit dhe të vlerësimit, kandidatët renditen në listën përfundimtare, duke filluar nga kandidati me rezultatin më të lartë, e cila i paraqitet drejtorit të përgjithshëm të Policisë së Shtetit. </w:t>
      </w:r>
    </w:p>
    <w:p w14:paraId="550989A0" w14:textId="00B1658A" w:rsidR="00E303F6" w:rsidRPr="00180E6F" w:rsidRDefault="00180E6F" w:rsidP="00A0313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13. Për çdo kandidat administrohen formularët e vlerësimit të nënshkruar nga të gjithë anëtarët e komisionit.</w:t>
      </w:r>
    </w:p>
    <w:p w14:paraId="71FBEF58"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14. Kandidati, i cili shpallet fitues dhe vlerësohet “i përshtatshëm për t’u pranuar në polici”, i nënshtrohet verifikimit përfundimtar, për të dokumentuar faktin që ai, ose pjesëtarë të familjes së tij, nuk janë të implikuar në veprimtari kriminale. Në rast se ai, apo ndonjëri prej familjarëve, rezultojnë të implikuar kandidati hiqet nga lista, </w:t>
      </w:r>
      <w:r w:rsidRPr="00180E6F">
        <w:rPr>
          <w:rFonts w:ascii="Garamond" w:hAnsi="Garamond" w:cs="CG Times"/>
          <w:spacing w:val="-4"/>
          <w:sz w:val="24"/>
        </w:rPr>
        <w:lastRenderedPageBreak/>
        <w:t>ndërsa procesit të verifikimit përfundimtar i nënshtrohet kandidati i radhës, i renditur në listën e rezultateve, sipas rendit zbritës.</w:t>
      </w:r>
    </w:p>
    <w:p w14:paraId="71FBEF59"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15. Numri i aplikantëve fitues është i barabartë me numrin e funksioneve të lira, sipas kuotës së parashikuar në Marrëveshjen “Për pranimin e ushtarakëve të Forcave të Armatosura në Policinë e Shtetit, për vitin 2019”, të shpallura për konkurrim, në fillim të procesit.</w:t>
      </w:r>
    </w:p>
    <w:p w14:paraId="71FBEF5A"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16. Në përfundim të procesit të verifikimit përfundimtar të kandidatit, bazuar në relacionin e Drejtorisë së Burimeve Njerëzore, drejtori i përgjithshëm i Policisë së Shtetit nxjerr urdhrin për pranimin në Policinë e Shtetit, emërimin në detyrë dhe dhënien e gradës policore në përputhje me vendimin nr. 79, datë 20.2.2019, të Këshillit të Ministrave “Për ekuivalentimin e gradave të Forcave të Armatosura të Republikës së Shqipërisë me gradat e Policisë së Shtetit” dhe funksionit ku emërohet.</w:t>
      </w:r>
    </w:p>
    <w:p w14:paraId="71FBEF5B"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17. Ngarkohet Drejtoria e Përgjithshme e Policisë së Shtetit për zbatimin e këtij udhëzimi.</w:t>
      </w:r>
    </w:p>
    <w:p w14:paraId="71FBEF5C"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Ky udhëzim hyn në fuqi pas botimit në Fletoren Zyrtare.</w:t>
      </w:r>
    </w:p>
    <w:p w14:paraId="71FBEF5D" w14:textId="77777777" w:rsidR="00180E6F" w:rsidRPr="00180E6F" w:rsidRDefault="00180E6F" w:rsidP="00180E6F">
      <w:pPr>
        <w:widowControl w:val="0"/>
        <w:spacing w:after="0" w:line="240" w:lineRule="auto"/>
        <w:ind w:firstLine="284"/>
        <w:jc w:val="both"/>
        <w:rPr>
          <w:rFonts w:ascii="Garamond" w:hAnsi="Garamond" w:cs="CG Times"/>
          <w:spacing w:val="-4"/>
          <w:sz w:val="6"/>
        </w:rPr>
      </w:pPr>
    </w:p>
    <w:p w14:paraId="71FBEF5E" w14:textId="77777777" w:rsidR="00180E6F" w:rsidRPr="00180E6F" w:rsidRDefault="00180E6F" w:rsidP="00180E6F">
      <w:pPr>
        <w:widowControl w:val="0"/>
        <w:spacing w:after="0" w:line="240" w:lineRule="auto"/>
        <w:ind w:firstLine="284"/>
        <w:jc w:val="right"/>
        <w:rPr>
          <w:rFonts w:ascii="Garamond" w:hAnsi="Garamond" w:cs="CG Times"/>
          <w:spacing w:val="-4"/>
          <w:sz w:val="24"/>
        </w:rPr>
      </w:pPr>
      <w:r w:rsidRPr="00180E6F">
        <w:rPr>
          <w:rFonts w:ascii="Garamond" w:hAnsi="Garamond" w:cs="CG Times"/>
          <w:spacing w:val="-4"/>
          <w:sz w:val="24"/>
        </w:rPr>
        <w:t>MINISTRI I BRENDSHËM</w:t>
      </w:r>
    </w:p>
    <w:p w14:paraId="71FBEF5F" w14:textId="77777777" w:rsidR="00180E6F" w:rsidRPr="00180E6F" w:rsidRDefault="00180E6F" w:rsidP="00180E6F">
      <w:pPr>
        <w:widowControl w:val="0"/>
        <w:spacing w:after="0" w:line="240" w:lineRule="auto"/>
        <w:ind w:firstLine="284"/>
        <w:jc w:val="right"/>
        <w:rPr>
          <w:rFonts w:ascii="Garamond" w:hAnsi="Garamond" w:cs="CG Times"/>
          <w:b/>
          <w:spacing w:val="-4"/>
          <w:sz w:val="24"/>
        </w:rPr>
      </w:pPr>
      <w:r w:rsidRPr="00180E6F">
        <w:rPr>
          <w:rFonts w:ascii="Garamond" w:hAnsi="Garamond" w:cs="CG Times"/>
          <w:b/>
          <w:spacing w:val="-4"/>
          <w:sz w:val="24"/>
        </w:rPr>
        <w:t>Sandër Lleshaj</w:t>
      </w:r>
    </w:p>
    <w:p w14:paraId="668309F7" w14:textId="77777777" w:rsidR="001638D7" w:rsidRDefault="001638D7" w:rsidP="00A0313F">
      <w:pPr>
        <w:keepNext/>
        <w:widowControl w:val="0"/>
        <w:spacing w:after="0" w:line="240" w:lineRule="auto"/>
        <w:outlineLvl w:val="2"/>
        <w:rPr>
          <w:rFonts w:ascii="Garamond" w:hAnsi="Garamond" w:cs="CG Times"/>
          <w:spacing w:val="-4"/>
          <w:sz w:val="14"/>
        </w:rPr>
      </w:pPr>
    </w:p>
    <w:p w14:paraId="4C223E98" w14:textId="77777777" w:rsidR="001638D7" w:rsidRDefault="001638D7" w:rsidP="00A0313F">
      <w:pPr>
        <w:keepNext/>
        <w:widowControl w:val="0"/>
        <w:spacing w:after="0" w:line="240" w:lineRule="auto"/>
        <w:outlineLvl w:val="2"/>
        <w:rPr>
          <w:rFonts w:ascii="Garamond" w:hAnsi="Garamond" w:cs="CG Times"/>
          <w:spacing w:val="-4"/>
          <w:sz w:val="14"/>
        </w:rPr>
      </w:pPr>
    </w:p>
    <w:p w14:paraId="58C81C58" w14:textId="77777777" w:rsidR="001638D7" w:rsidRDefault="001638D7" w:rsidP="00A0313F">
      <w:pPr>
        <w:keepNext/>
        <w:widowControl w:val="0"/>
        <w:spacing w:after="0" w:line="240" w:lineRule="auto"/>
        <w:outlineLvl w:val="2"/>
        <w:rPr>
          <w:rFonts w:ascii="Garamond" w:hAnsi="Garamond" w:cs="CG Times"/>
          <w:spacing w:val="-4"/>
          <w:sz w:val="14"/>
        </w:rPr>
      </w:pPr>
    </w:p>
    <w:p w14:paraId="0FF42E9E" w14:textId="77777777" w:rsidR="001638D7" w:rsidRDefault="001638D7" w:rsidP="00A0313F">
      <w:pPr>
        <w:keepNext/>
        <w:widowControl w:val="0"/>
        <w:spacing w:after="0" w:line="240" w:lineRule="auto"/>
        <w:outlineLvl w:val="2"/>
        <w:rPr>
          <w:rFonts w:ascii="Garamond" w:hAnsi="Garamond" w:cs="CG Times"/>
          <w:spacing w:val="-4"/>
          <w:sz w:val="14"/>
        </w:rPr>
      </w:pPr>
    </w:p>
    <w:p w14:paraId="25AD244A" w14:textId="77777777" w:rsidR="001638D7" w:rsidRDefault="001638D7" w:rsidP="00A0313F">
      <w:pPr>
        <w:keepNext/>
        <w:widowControl w:val="0"/>
        <w:spacing w:after="0" w:line="240" w:lineRule="auto"/>
        <w:outlineLvl w:val="2"/>
        <w:rPr>
          <w:rFonts w:ascii="Garamond" w:hAnsi="Garamond" w:cs="CG Times"/>
          <w:spacing w:val="-4"/>
          <w:sz w:val="14"/>
        </w:rPr>
      </w:pPr>
    </w:p>
    <w:p w14:paraId="7E55E9E5" w14:textId="77777777" w:rsidR="001638D7" w:rsidRDefault="001638D7" w:rsidP="00A0313F">
      <w:pPr>
        <w:keepNext/>
        <w:widowControl w:val="0"/>
        <w:spacing w:after="0" w:line="240" w:lineRule="auto"/>
        <w:outlineLvl w:val="2"/>
        <w:rPr>
          <w:rFonts w:ascii="Garamond" w:hAnsi="Garamond" w:cs="CG Times"/>
          <w:spacing w:val="-4"/>
          <w:sz w:val="14"/>
        </w:rPr>
      </w:pPr>
    </w:p>
    <w:p w14:paraId="40FAED2E" w14:textId="77777777" w:rsidR="001638D7" w:rsidRDefault="001638D7" w:rsidP="00A0313F">
      <w:pPr>
        <w:keepNext/>
        <w:widowControl w:val="0"/>
        <w:spacing w:after="0" w:line="240" w:lineRule="auto"/>
        <w:outlineLvl w:val="2"/>
        <w:rPr>
          <w:rFonts w:ascii="Garamond" w:hAnsi="Garamond" w:cs="CG Times"/>
          <w:spacing w:val="-4"/>
          <w:sz w:val="14"/>
        </w:rPr>
      </w:pPr>
    </w:p>
    <w:p w14:paraId="7569C244" w14:textId="77777777" w:rsidR="001638D7" w:rsidRDefault="001638D7" w:rsidP="00A0313F">
      <w:pPr>
        <w:keepNext/>
        <w:widowControl w:val="0"/>
        <w:spacing w:after="0" w:line="240" w:lineRule="auto"/>
        <w:outlineLvl w:val="2"/>
        <w:rPr>
          <w:rFonts w:ascii="Garamond" w:hAnsi="Garamond" w:cs="CG Times"/>
          <w:spacing w:val="-4"/>
          <w:sz w:val="14"/>
        </w:rPr>
      </w:pPr>
    </w:p>
    <w:p w14:paraId="754EB29F" w14:textId="77777777" w:rsidR="001638D7" w:rsidRDefault="001638D7" w:rsidP="00A0313F">
      <w:pPr>
        <w:keepNext/>
        <w:widowControl w:val="0"/>
        <w:spacing w:after="0" w:line="240" w:lineRule="auto"/>
        <w:outlineLvl w:val="2"/>
        <w:rPr>
          <w:rFonts w:ascii="Garamond" w:hAnsi="Garamond" w:cs="CG Times"/>
          <w:spacing w:val="-4"/>
          <w:sz w:val="14"/>
        </w:rPr>
      </w:pPr>
    </w:p>
    <w:p w14:paraId="67276AC8" w14:textId="77777777" w:rsidR="001638D7" w:rsidRDefault="001638D7" w:rsidP="00A0313F">
      <w:pPr>
        <w:keepNext/>
        <w:widowControl w:val="0"/>
        <w:spacing w:after="0" w:line="240" w:lineRule="auto"/>
        <w:outlineLvl w:val="2"/>
        <w:rPr>
          <w:rFonts w:ascii="Garamond" w:hAnsi="Garamond" w:cs="CG Times"/>
          <w:spacing w:val="-4"/>
          <w:sz w:val="14"/>
        </w:rPr>
      </w:pPr>
    </w:p>
    <w:p w14:paraId="6E385F95" w14:textId="77777777" w:rsidR="001638D7" w:rsidRDefault="001638D7" w:rsidP="00A0313F">
      <w:pPr>
        <w:keepNext/>
        <w:widowControl w:val="0"/>
        <w:spacing w:after="0" w:line="240" w:lineRule="auto"/>
        <w:outlineLvl w:val="2"/>
        <w:rPr>
          <w:rFonts w:ascii="Garamond" w:hAnsi="Garamond" w:cs="CG Times"/>
          <w:spacing w:val="-4"/>
          <w:sz w:val="14"/>
        </w:rPr>
      </w:pPr>
    </w:p>
    <w:p w14:paraId="03B7CAAC" w14:textId="77777777" w:rsidR="001638D7" w:rsidRDefault="001638D7" w:rsidP="00A0313F">
      <w:pPr>
        <w:keepNext/>
        <w:widowControl w:val="0"/>
        <w:spacing w:after="0" w:line="240" w:lineRule="auto"/>
        <w:outlineLvl w:val="2"/>
        <w:rPr>
          <w:rFonts w:ascii="Garamond" w:hAnsi="Garamond" w:cs="CG Times"/>
          <w:spacing w:val="-4"/>
          <w:sz w:val="14"/>
        </w:rPr>
      </w:pPr>
    </w:p>
    <w:p w14:paraId="3CE6DF8F" w14:textId="77777777" w:rsidR="001638D7" w:rsidRDefault="001638D7" w:rsidP="00A0313F">
      <w:pPr>
        <w:keepNext/>
        <w:widowControl w:val="0"/>
        <w:spacing w:after="0" w:line="240" w:lineRule="auto"/>
        <w:outlineLvl w:val="2"/>
        <w:rPr>
          <w:rFonts w:ascii="Garamond" w:hAnsi="Garamond" w:cs="CG Times"/>
          <w:spacing w:val="-4"/>
          <w:sz w:val="14"/>
        </w:rPr>
      </w:pPr>
    </w:p>
    <w:p w14:paraId="001B37D6" w14:textId="77777777" w:rsidR="001638D7" w:rsidRDefault="001638D7" w:rsidP="00A0313F">
      <w:pPr>
        <w:keepNext/>
        <w:widowControl w:val="0"/>
        <w:spacing w:after="0" w:line="240" w:lineRule="auto"/>
        <w:outlineLvl w:val="2"/>
        <w:rPr>
          <w:rFonts w:ascii="Garamond" w:hAnsi="Garamond" w:cs="CG Times"/>
          <w:spacing w:val="-4"/>
          <w:sz w:val="14"/>
        </w:rPr>
      </w:pPr>
    </w:p>
    <w:p w14:paraId="2F39B9C7" w14:textId="77777777" w:rsidR="001638D7" w:rsidRDefault="001638D7" w:rsidP="00A0313F">
      <w:pPr>
        <w:keepNext/>
        <w:widowControl w:val="0"/>
        <w:spacing w:after="0" w:line="240" w:lineRule="auto"/>
        <w:outlineLvl w:val="2"/>
        <w:rPr>
          <w:rFonts w:ascii="Garamond" w:hAnsi="Garamond" w:cs="CG Times"/>
          <w:spacing w:val="-4"/>
          <w:sz w:val="14"/>
        </w:rPr>
      </w:pPr>
    </w:p>
    <w:p w14:paraId="5498C123" w14:textId="77777777" w:rsidR="001638D7" w:rsidRDefault="001638D7" w:rsidP="00A0313F">
      <w:pPr>
        <w:keepNext/>
        <w:widowControl w:val="0"/>
        <w:spacing w:after="0" w:line="240" w:lineRule="auto"/>
        <w:outlineLvl w:val="2"/>
        <w:rPr>
          <w:rFonts w:ascii="Garamond" w:hAnsi="Garamond" w:cs="CG Times"/>
          <w:spacing w:val="-4"/>
          <w:sz w:val="14"/>
        </w:rPr>
      </w:pPr>
    </w:p>
    <w:p w14:paraId="03364CA3" w14:textId="77777777" w:rsidR="001638D7" w:rsidRDefault="001638D7" w:rsidP="00A0313F">
      <w:pPr>
        <w:keepNext/>
        <w:widowControl w:val="0"/>
        <w:spacing w:after="0" w:line="240" w:lineRule="auto"/>
        <w:outlineLvl w:val="2"/>
        <w:rPr>
          <w:rFonts w:ascii="Garamond" w:hAnsi="Garamond" w:cs="CG Times"/>
          <w:spacing w:val="-4"/>
          <w:sz w:val="14"/>
        </w:rPr>
      </w:pPr>
    </w:p>
    <w:p w14:paraId="5526B26D" w14:textId="77777777" w:rsidR="001638D7" w:rsidRDefault="001638D7" w:rsidP="00A0313F">
      <w:pPr>
        <w:keepNext/>
        <w:widowControl w:val="0"/>
        <w:spacing w:after="0" w:line="240" w:lineRule="auto"/>
        <w:outlineLvl w:val="2"/>
        <w:rPr>
          <w:rFonts w:ascii="Garamond" w:hAnsi="Garamond" w:cs="CG Times"/>
          <w:spacing w:val="-4"/>
          <w:sz w:val="14"/>
        </w:rPr>
      </w:pPr>
    </w:p>
    <w:p w14:paraId="4897D5B1" w14:textId="77777777" w:rsidR="001638D7" w:rsidRDefault="001638D7" w:rsidP="00A0313F">
      <w:pPr>
        <w:keepNext/>
        <w:widowControl w:val="0"/>
        <w:spacing w:after="0" w:line="240" w:lineRule="auto"/>
        <w:outlineLvl w:val="2"/>
        <w:rPr>
          <w:rFonts w:ascii="Garamond" w:hAnsi="Garamond" w:cs="CG Times"/>
          <w:spacing w:val="-4"/>
          <w:sz w:val="14"/>
        </w:rPr>
      </w:pPr>
    </w:p>
    <w:p w14:paraId="03EDCCD5" w14:textId="77777777" w:rsidR="001638D7" w:rsidRDefault="001638D7" w:rsidP="00A0313F">
      <w:pPr>
        <w:keepNext/>
        <w:widowControl w:val="0"/>
        <w:spacing w:after="0" w:line="240" w:lineRule="auto"/>
        <w:outlineLvl w:val="2"/>
        <w:rPr>
          <w:rFonts w:ascii="Garamond" w:hAnsi="Garamond" w:cs="CG Times"/>
          <w:spacing w:val="-4"/>
          <w:sz w:val="14"/>
        </w:rPr>
      </w:pPr>
    </w:p>
    <w:p w14:paraId="54D7BF93" w14:textId="77777777" w:rsidR="001638D7" w:rsidRDefault="001638D7" w:rsidP="00A0313F">
      <w:pPr>
        <w:keepNext/>
        <w:widowControl w:val="0"/>
        <w:spacing w:after="0" w:line="240" w:lineRule="auto"/>
        <w:outlineLvl w:val="2"/>
        <w:rPr>
          <w:rFonts w:ascii="Garamond" w:hAnsi="Garamond" w:cs="CG Times"/>
          <w:spacing w:val="-4"/>
          <w:sz w:val="14"/>
        </w:rPr>
      </w:pPr>
    </w:p>
    <w:p w14:paraId="73DD4D14" w14:textId="77777777" w:rsidR="001638D7" w:rsidRDefault="001638D7" w:rsidP="00A0313F">
      <w:pPr>
        <w:keepNext/>
        <w:widowControl w:val="0"/>
        <w:spacing w:after="0" w:line="240" w:lineRule="auto"/>
        <w:outlineLvl w:val="2"/>
        <w:rPr>
          <w:rFonts w:ascii="Garamond" w:hAnsi="Garamond" w:cs="CG Times"/>
          <w:spacing w:val="-4"/>
          <w:sz w:val="14"/>
        </w:rPr>
      </w:pPr>
    </w:p>
    <w:p w14:paraId="0BE300F0" w14:textId="77777777" w:rsidR="001638D7" w:rsidRDefault="001638D7" w:rsidP="00A0313F">
      <w:pPr>
        <w:keepNext/>
        <w:widowControl w:val="0"/>
        <w:spacing w:after="0" w:line="240" w:lineRule="auto"/>
        <w:outlineLvl w:val="2"/>
        <w:rPr>
          <w:rFonts w:ascii="Garamond" w:hAnsi="Garamond" w:cs="CG Times"/>
          <w:spacing w:val="-4"/>
          <w:sz w:val="14"/>
        </w:rPr>
      </w:pPr>
    </w:p>
    <w:p w14:paraId="1EA7B6A7" w14:textId="77777777" w:rsidR="001638D7" w:rsidRDefault="001638D7" w:rsidP="00A0313F">
      <w:pPr>
        <w:keepNext/>
        <w:widowControl w:val="0"/>
        <w:spacing w:after="0" w:line="240" w:lineRule="auto"/>
        <w:outlineLvl w:val="2"/>
        <w:rPr>
          <w:rFonts w:ascii="Garamond" w:hAnsi="Garamond" w:cs="CG Times"/>
          <w:spacing w:val="-4"/>
          <w:sz w:val="14"/>
        </w:rPr>
      </w:pPr>
    </w:p>
    <w:p w14:paraId="2316F8BD" w14:textId="77777777" w:rsidR="001638D7" w:rsidRDefault="001638D7" w:rsidP="00A0313F">
      <w:pPr>
        <w:keepNext/>
        <w:widowControl w:val="0"/>
        <w:spacing w:after="0" w:line="240" w:lineRule="auto"/>
        <w:outlineLvl w:val="2"/>
        <w:rPr>
          <w:rFonts w:ascii="Garamond" w:hAnsi="Garamond" w:cs="CG Times"/>
          <w:spacing w:val="-4"/>
          <w:sz w:val="14"/>
        </w:rPr>
      </w:pPr>
    </w:p>
    <w:p w14:paraId="43513CDB" w14:textId="77777777" w:rsidR="001638D7" w:rsidRDefault="001638D7" w:rsidP="00A0313F">
      <w:pPr>
        <w:keepNext/>
        <w:widowControl w:val="0"/>
        <w:spacing w:after="0" w:line="240" w:lineRule="auto"/>
        <w:outlineLvl w:val="2"/>
        <w:rPr>
          <w:rFonts w:ascii="Garamond" w:hAnsi="Garamond" w:cs="CG Times"/>
          <w:spacing w:val="-4"/>
          <w:sz w:val="14"/>
        </w:rPr>
      </w:pPr>
    </w:p>
    <w:p w14:paraId="1E98815E" w14:textId="77777777" w:rsidR="001638D7" w:rsidRDefault="001638D7" w:rsidP="00A0313F">
      <w:pPr>
        <w:keepNext/>
        <w:widowControl w:val="0"/>
        <w:spacing w:after="0" w:line="240" w:lineRule="auto"/>
        <w:outlineLvl w:val="2"/>
        <w:rPr>
          <w:rFonts w:ascii="Garamond" w:hAnsi="Garamond" w:cs="CG Times"/>
          <w:spacing w:val="-4"/>
          <w:sz w:val="14"/>
        </w:rPr>
      </w:pPr>
    </w:p>
    <w:p w14:paraId="5BA7A486" w14:textId="77777777" w:rsidR="001638D7" w:rsidRDefault="001638D7" w:rsidP="00A0313F">
      <w:pPr>
        <w:keepNext/>
        <w:widowControl w:val="0"/>
        <w:spacing w:after="0" w:line="240" w:lineRule="auto"/>
        <w:outlineLvl w:val="2"/>
        <w:rPr>
          <w:rFonts w:ascii="Garamond" w:hAnsi="Garamond" w:cs="CG Times"/>
          <w:spacing w:val="-4"/>
          <w:sz w:val="14"/>
        </w:rPr>
      </w:pPr>
    </w:p>
    <w:p w14:paraId="495F9D6B" w14:textId="77777777" w:rsidR="001638D7" w:rsidRDefault="001638D7" w:rsidP="00A0313F">
      <w:pPr>
        <w:keepNext/>
        <w:widowControl w:val="0"/>
        <w:spacing w:after="0" w:line="240" w:lineRule="auto"/>
        <w:outlineLvl w:val="2"/>
        <w:rPr>
          <w:rFonts w:ascii="Garamond" w:hAnsi="Garamond" w:cs="CG Times"/>
          <w:spacing w:val="-4"/>
          <w:sz w:val="14"/>
        </w:rPr>
      </w:pPr>
    </w:p>
    <w:p w14:paraId="7426EB8F" w14:textId="77777777" w:rsidR="001638D7" w:rsidRDefault="001638D7" w:rsidP="00A0313F">
      <w:pPr>
        <w:keepNext/>
        <w:widowControl w:val="0"/>
        <w:spacing w:after="0" w:line="240" w:lineRule="auto"/>
        <w:outlineLvl w:val="2"/>
        <w:rPr>
          <w:rFonts w:ascii="Garamond" w:hAnsi="Garamond" w:cs="CG Times"/>
          <w:spacing w:val="-4"/>
          <w:sz w:val="14"/>
        </w:rPr>
      </w:pPr>
    </w:p>
    <w:p w14:paraId="1427B70D" w14:textId="77777777" w:rsidR="001638D7" w:rsidRDefault="001638D7" w:rsidP="00A0313F">
      <w:pPr>
        <w:keepNext/>
        <w:widowControl w:val="0"/>
        <w:spacing w:after="0" w:line="240" w:lineRule="auto"/>
        <w:outlineLvl w:val="2"/>
        <w:rPr>
          <w:rFonts w:ascii="Garamond" w:hAnsi="Garamond" w:cs="CG Times"/>
          <w:spacing w:val="-4"/>
          <w:sz w:val="14"/>
        </w:rPr>
      </w:pPr>
    </w:p>
    <w:p w14:paraId="52A628FD" w14:textId="77777777" w:rsidR="001638D7" w:rsidRDefault="001638D7" w:rsidP="00A0313F">
      <w:pPr>
        <w:keepNext/>
        <w:widowControl w:val="0"/>
        <w:spacing w:after="0" w:line="240" w:lineRule="auto"/>
        <w:outlineLvl w:val="2"/>
        <w:rPr>
          <w:rFonts w:ascii="Garamond" w:hAnsi="Garamond" w:cs="CG Times"/>
          <w:spacing w:val="-4"/>
          <w:sz w:val="14"/>
        </w:rPr>
      </w:pPr>
    </w:p>
    <w:p w14:paraId="4B7F65C0" w14:textId="77777777" w:rsidR="001638D7" w:rsidRDefault="001638D7" w:rsidP="00A0313F">
      <w:pPr>
        <w:keepNext/>
        <w:widowControl w:val="0"/>
        <w:spacing w:after="0" w:line="240" w:lineRule="auto"/>
        <w:outlineLvl w:val="2"/>
        <w:rPr>
          <w:rFonts w:ascii="Garamond" w:hAnsi="Garamond" w:cs="CG Times"/>
          <w:spacing w:val="-4"/>
          <w:sz w:val="14"/>
        </w:rPr>
      </w:pPr>
    </w:p>
    <w:p w14:paraId="716F498B" w14:textId="77777777" w:rsidR="001638D7" w:rsidRPr="00180E6F" w:rsidRDefault="001638D7" w:rsidP="00A0313F">
      <w:pPr>
        <w:keepNext/>
        <w:widowControl w:val="0"/>
        <w:spacing w:after="0" w:line="240" w:lineRule="auto"/>
        <w:outlineLvl w:val="2"/>
        <w:rPr>
          <w:rFonts w:ascii="Garamond" w:hAnsi="Garamond" w:cs="CG Times"/>
          <w:b/>
          <w:bCs/>
          <w:spacing w:val="-4"/>
          <w:sz w:val="24"/>
        </w:rPr>
        <w:sectPr w:rsidR="001638D7" w:rsidRPr="00180E6F" w:rsidSect="007F74A4">
          <w:type w:val="continuous"/>
          <w:pgSz w:w="11907" w:h="16840" w:code="9"/>
          <w:pgMar w:top="720" w:right="1134" w:bottom="720" w:left="1134" w:header="851" w:footer="851" w:gutter="0"/>
          <w:cols w:num="2" w:space="454"/>
          <w:docGrid w:linePitch="360"/>
        </w:sectPr>
      </w:pPr>
    </w:p>
    <w:p w14:paraId="71FBEF67" w14:textId="77777777" w:rsidR="00180E6F" w:rsidRPr="00180E6F" w:rsidRDefault="00180E6F" w:rsidP="00180E6F">
      <w:pPr>
        <w:keepNext/>
        <w:widowControl w:val="0"/>
        <w:spacing w:after="0" w:line="240" w:lineRule="auto"/>
        <w:jc w:val="center"/>
        <w:outlineLvl w:val="2"/>
        <w:rPr>
          <w:rFonts w:ascii="Garamond" w:hAnsi="Garamond" w:cs="CG Times"/>
          <w:b/>
          <w:bCs/>
          <w:spacing w:val="-4"/>
          <w:sz w:val="24"/>
        </w:rPr>
      </w:pPr>
      <w:r w:rsidRPr="00180E6F">
        <w:rPr>
          <w:rFonts w:ascii="Garamond" w:hAnsi="Garamond" w:cs="CG Times"/>
          <w:b/>
          <w:bCs/>
          <w:spacing w:val="-4"/>
          <w:sz w:val="24"/>
        </w:rPr>
        <w:lastRenderedPageBreak/>
        <w:t>KËRKESË</w:t>
      </w:r>
    </w:p>
    <w:p w14:paraId="71FBEF68" w14:textId="77777777" w:rsidR="00180E6F" w:rsidRPr="00180E6F" w:rsidRDefault="00180E6F" w:rsidP="00180E6F">
      <w:pPr>
        <w:keepNext/>
        <w:widowControl w:val="0"/>
        <w:spacing w:after="0" w:line="240" w:lineRule="auto"/>
        <w:jc w:val="center"/>
        <w:outlineLvl w:val="2"/>
        <w:rPr>
          <w:rFonts w:ascii="Garamond" w:hAnsi="Garamond" w:cs="CG Times"/>
          <w:b/>
          <w:bCs/>
          <w:spacing w:val="-4"/>
          <w:sz w:val="24"/>
        </w:rPr>
      </w:pPr>
      <w:r w:rsidRPr="00180E6F">
        <w:rPr>
          <w:rFonts w:ascii="Garamond" w:hAnsi="Garamond" w:cs="CG Times"/>
          <w:b/>
          <w:bCs/>
          <w:spacing w:val="-4"/>
          <w:sz w:val="24"/>
        </w:rPr>
        <w:t>Nr. 2449/1, datë 25.2.2019</w:t>
      </w:r>
    </w:p>
    <w:p w14:paraId="71FBEF69" w14:textId="77777777" w:rsidR="00180E6F" w:rsidRPr="00180E6F" w:rsidRDefault="00180E6F" w:rsidP="00180E6F">
      <w:pPr>
        <w:keepNext/>
        <w:widowControl w:val="0"/>
        <w:spacing w:after="0" w:line="240" w:lineRule="auto"/>
        <w:jc w:val="center"/>
        <w:outlineLvl w:val="2"/>
        <w:rPr>
          <w:rFonts w:ascii="Garamond" w:hAnsi="Garamond" w:cs="CG Times"/>
          <w:b/>
          <w:bCs/>
          <w:spacing w:val="-4"/>
          <w:sz w:val="12"/>
        </w:rPr>
      </w:pPr>
    </w:p>
    <w:p w14:paraId="71FBEF6A" w14:textId="77777777" w:rsidR="00180E6F" w:rsidRPr="00180E6F" w:rsidRDefault="00180E6F" w:rsidP="00180E6F">
      <w:pPr>
        <w:keepNext/>
        <w:widowControl w:val="0"/>
        <w:spacing w:after="0" w:line="240" w:lineRule="auto"/>
        <w:jc w:val="center"/>
        <w:outlineLvl w:val="2"/>
        <w:rPr>
          <w:rFonts w:ascii="Garamond" w:hAnsi="Garamond" w:cs="CG Times"/>
          <w:b/>
          <w:bCs/>
          <w:spacing w:val="-4"/>
          <w:sz w:val="24"/>
        </w:rPr>
      </w:pPr>
      <w:r w:rsidRPr="00180E6F">
        <w:rPr>
          <w:rFonts w:ascii="Garamond" w:hAnsi="Garamond" w:cs="CG Times"/>
          <w:b/>
          <w:bCs/>
          <w:spacing w:val="-4"/>
          <w:sz w:val="24"/>
        </w:rPr>
        <w:t>PËR SHPRONËSIM PUBLIK</w:t>
      </w:r>
    </w:p>
    <w:p w14:paraId="71FBEF6B" w14:textId="77777777" w:rsidR="00180E6F" w:rsidRPr="00180E6F" w:rsidRDefault="00180E6F" w:rsidP="00180E6F">
      <w:pPr>
        <w:widowControl w:val="0"/>
        <w:spacing w:after="0" w:line="240" w:lineRule="auto"/>
        <w:ind w:firstLine="284"/>
        <w:jc w:val="both"/>
        <w:rPr>
          <w:rFonts w:ascii="Garamond" w:hAnsi="Garamond" w:cs="CG Times"/>
          <w:spacing w:val="-4"/>
          <w:sz w:val="12"/>
        </w:rPr>
      </w:pPr>
    </w:p>
    <w:p w14:paraId="71FBEF6C"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Ministria e Infrastrukturës dhe Energjisë shpall kërkesën për shpronësim, për interes publik të pasurive të paluajtshme, pronë private, që preken nga realizimi i projektit, “Studim projektim masa inxhinierike Buzuq–Çorovodë”.</w:t>
      </w:r>
    </w:p>
    <w:p w14:paraId="71FBEF6D"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Subjekti kërkues i këtij projekti është Autoriteti Rrugor Shqiptar.</w:t>
      </w:r>
    </w:p>
    <w:p w14:paraId="71FBEF6E"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 xml:space="preserve">Me anë të këtij publikimi, kërkojmë të vëmë në dijeni personat e prekur nga ky shpronësim, </w:t>
      </w:r>
      <w:bookmarkStart w:id="25" w:name="OLE_LINK1"/>
      <w:bookmarkStart w:id="26" w:name="OLE_LINK2"/>
      <w:r w:rsidRPr="00180E6F">
        <w:rPr>
          <w:rFonts w:ascii="Garamond" w:hAnsi="Garamond" w:cs="CG Times"/>
          <w:spacing w:val="-4"/>
          <w:sz w:val="24"/>
        </w:rPr>
        <w:t xml:space="preserve">për pasuritë e paluajtshme, pronë private, të cilat do të konpensohen sipas vlerësimit paraprak të llogaritur, bazuar në VKM-në nr. 89, datë 3.2.2016, “Për miratimin e hartës së vlerës së tokës në Republikën e Shqipërisë”, në VKM-në nr. 138, datë 23.3.2000 </w:t>
      </w:r>
    </w:p>
    <w:p w14:paraId="71FBEF6F" w14:textId="77777777" w:rsidR="00180E6F" w:rsidRPr="00180E6F" w:rsidRDefault="00180E6F" w:rsidP="00180E6F">
      <w:pPr>
        <w:widowControl w:val="0"/>
        <w:spacing w:after="0" w:line="240" w:lineRule="auto"/>
        <w:ind w:firstLine="284"/>
        <w:jc w:val="both"/>
        <w:rPr>
          <w:rFonts w:ascii="Garamond" w:hAnsi="Garamond" w:cs="CG Times"/>
          <w:spacing w:val="-4"/>
          <w:sz w:val="24"/>
        </w:rPr>
      </w:pPr>
    </w:p>
    <w:p w14:paraId="71FBEF70" w14:textId="77777777" w:rsidR="00180E6F" w:rsidRPr="00180E6F" w:rsidRDefault="00180E6F" w:rsidP="00180E6F">
      <w:pPr>
        <w:widowControl w:val="0"/>
        <w:spacing w:after="0" w:line="240" w:lineRule="auto"/>
        <w:jc w:val="both"/>
        <w:rPr>
          <w:rFonts w:ascii="Garamond" w:hAnsi="Garamond" w:cs="CG Times"/>
          <w:spacing w:val="-4"/>
          <w:sz w:val="24"/>
        </w:rPr>
      </w:pPr>
      <w:r w:rsidRPr="00180E6F">
        <w:rPr>
          <w:rFonts w:ascii="Garamond" w:hAnsi="Garamond" w:cs="CG Times"/>
          <w:spacing w:val="-4"/>
          <w:sz w:val="24"/>
        </w:rPr>
        <w:t xml:space="preserve"> “Për kriteret teknike të vlerësimit dhe të përllogaritjes së masës së shpërblimit të pasurive që shpronësohen, të pasurive që zhvlerësohen dhe të të drejtave të personave të tretë, për interes publik”, i ndryshuar, udhëzimin nr. 3 datë 28.12.2016, i EKB-së Tiranë, si dhe udhëzimit nr. 1, datë 5.10.2000 “Për kriteret teknike të përllogaritjes së vlerës së drufrutorëve”, sipas tabelës paraprake bashkëlidhur.</w:t>
      </w:r>
    </w:p>
    <w:bookmarkEnd w:id="25"/>
    <w:bookmarkEnd w:id="26"/>
    <w:p w14:paraId="71FBEF71" w14:textId="77777777" w:rsidR="00180E6F" w:rsidRPr="00180E6F" w:rsidRDefault="00180E6F" w:rsidP="00180E6F">
      <w:pPr>
        <w:widowControl w:val="0"/>
        <w:spacing w:after="0" w:line="240" w:lineRule="auto"/>
        <w:ind w:firstLine="284"/>
        <w:jc w:val="both"/>
        <w:rPr>
          <w:rFonts w:ascii="Garamond" w:hAnsi="Garamond" w:cs="CG Times"/>
          <w:spacing w:val="-4"/>
          <w:sz w:val="24"/>
        </w:rPr>
      </w:pPr>
      <w:r w:rsidRPr="00180E6F">
        <w:rPr>
          <w:rFonts w:ascii="Garamond" w:hAnsi="Garamond" w:cs="CG Times"/>
          <w:spacing w:val="-4"/>
          <w:sz w:val="24"/>
        </w:rPr>
        <w:t>Vlera totale paraprake e shpronësimit është 1,422,145.31 (një milion e katërqind e njëzetë e dy  mijë e njëqind e dyzetë e pesë pikë tridhjetë e një) lekë.</w:t>
      </w:r>
    </w:p>
    <w:p w14:paraId="71FBEF72" w14:textId="77777777" w:rsidR="00180E6F" w:rsidRPr="00180E6F" w:rsidRDefault="00180E6F" w:rsidP="00180E6F">
      <w:pPr>
        <w:widowControl w:val="0"/>
        <w:spacing w:after="0" w:line="240" w:lineRule="auto"/>
        <w:ind w:firstLine="284"/>
        <w:jc w:val="both"/>
        <w:rPr>
          <w:rFonts w:ascii="Garamond" w:hAnsi="Garamond" w:cs="CG Times"/>
          <w:spacing w:val="-4"/>
          <w:sz w:val="10"/>
        </w:rPr>
      </w:pPr>
    </w:p>
    <w:p w14:paraId="71FBEF73" w14:textId="77777777" w:rsidR="00180E6F" w:rsidRPr="00180E6F" w:rsidRDefault="00180E6F" w:rsidP="00180E6F">
      <w:pPr>
        <w:widowControl w:val="0"/>
        <w:spacing w:after="0" w:line="240" w:lineRule="auto"/>
        <w:ind w:firstLine="284"/>
        <w:jc w:val="right"/>
        <w:rPr>
          <w:rFonts w:ascii="Garamond" w:hAnsi="Garamond" w:cs="CG Times"/>
          <w:spacing w:val="-4"/>
          <w:sz w:val="24"/>
        </w:rPr>
      </w:pPr>
      <w:r w:rsidRPr="00180E6F">
        <w:rPr>
          <w:rFonts w:ascii="Garamond" w:hAnsi="Garamond" w:cs="CG Times"/>
          <w:spacing w:val="-4"/>
          <w:sz w:val="24"/>
        </w:rPr>
        <w:tab/>
      </w:r>
      <w:r w:rsidRPr="00180E6F">
        <w:rPr>
          <w:rFonts w:ascii="Garamond" w:hAnsi="Garamond" w:cs="CG Times"/>
          <w:spacing w:val="-4"/>
          <w:sz w:val="24"/>
        </w:rPr>
        <w:tab/>
        <w:t xml:space="preserve"> ZËVENDËSMINISTRI I  INFRASTRUKTURËS DHE ENERGJISË</w:t>
      </w:r>
    </w:p>
    <w:p w14:paraId="71FBEF74" w14:textId="77777777" w:rsidR="00180E6F" w:rsidRPr="00180E6F" w:rsidRDefault="00180E6F" w:rsidP="00180E6F">
      <w:pPr>
        <w:widowControl w:val="0"/>
        <w:spacing w:after="0" w:line="240" w:lineRule="auto"/>
        <w:ind w:firstLine="284"/>
        <w:jc w:val="right"/>
        <w:rPr>
          <w:rFonts w:ascii="Garamond" w:hAnsi="Garamond" w:cs="CG Times"/>
          <w:b/>
          <w:sz w:val="24"/>
        </w:rPr>
      </w:pPr>
      <w:r w:rsidRPr="00180E6F">
        <w:rPr>
          <w:rFonts w:ascii="Garamond" w:hAnsi="Garamond" w:cs="CG Times"/>
          <w:b/>
          <w:sz w:val="24"/>
        </w:rPr>
        <w:t>Artan Shkreli</w:t>
      </w:r>
    </w:p>
    <w:p w14:paraId="71FBEF75" w14:textId="77777777" w:rsidR="00180E6F" w:rsidRPr="00180E6F" w:rsidRDefault="00180E6F" w:rsidP="00180E6F">
      <w:pPr>
        <w:widowControl w:val="0"/>
        <w:spacing w:after="0" w:line="240" w:lineRule="auto"/>
        <w:ind w:firstLine="284"/>
        <w:jc w:val="right"/>
        <w:rPr>
          <w:rFonts w:ascii="Garamond" w:hAnsi="Garamond" w:cs="CG Times"/>
          <w:b/>
          <w:sz w:val="24"/>
        </w:rPr>
        <w:sectPr w:rsidR="00180E6F" w:rsidRPr="00180E6F" w:rsidSect="007F74A4">
          <w:type w:val="continuous"/>
          <w:pgSz w:w="11907" w:h="16840" w:code="9"/>
          <w:pgMar w:top="720" w:right="1134" w:bottom="720" w:left="1134" w:header="851" w:footer="851" w:gutter="0"/>
          <w:cols w:num="2" w:space="454"/>
          <w:docGrid w:linePitch="360"/>
        </w:sectPr>
      </w:pPr>
    </w:p>
    <w:p w14:paraId="71FBEF76" w14:textId="77777777" w:rsidR="00180E6F" w:rsidRPr="00180E6F" w:rsidRDefault="00180E6F" w:rsidP="00180E6F">
      <w:pPr>
        <w:widowControl w:val="0"/>
        <w:spacing w:after="0" w:line="240" w:lineRule="auto"/>
        <w:ind w:firstLine="284"/>
        <w:jc w:val="right"/>
        <w:rPr>
          <w:rFonts w:ascii="Garamond" w:hAnsi="Garamond" w:cs="CG Times"/>
          <w:b/>
          <w:sz w:val="24"/>
        </w:rPr>
      </w:pPr>
    </w:p>
    <w:p w14:paraId="71FBEF77" w14:textId="77777777" w:rsidR="00180E6F" w:rsidRPr="00180E6F" w:rsidRDefault="00180E6F" w:rsidP="00180E6F">
      <w:pPr>
        <w:keepNext/>
        <w:widowControl w:val="0"/>
        <w:spacing w:after="0" w:line="240" w:lineRule="auto"/>
        <w:jc w:val="center"/>
        <w:outlineLvl w:val="2"/>
        <w:rPr>
          <w:rFonts w:ascii="Garamond" w:hAnsi="Garamond" w:cs="CG Times"/>
          <w:b/>
          <w:bCs/>
          <w:noProof/>
          <w:lang w:val="en-GB"/>
        </w:rPr>
      </w:pPr>
      <w:r w:rsidRPr="00180E6F">
        <w:rPr>
          <w:rFonts w:ascii="Garamond" w:hAnsi="Garamond" w:cs="CG Times"/>
          <w:b/>
          <w:bCs/>
          <w:noProof/>
          <w:lang w:val="en-GB"/>
        </w:rPr>
        <w:t xml:space="preserve">LISTA PARAPRAKE E PRONARËVE QË SHPRONËSOHEN </w:t>
      </w:r>
    </w:p>
    <w:p w14:paraId="71FBEF78" w14:textId="77777777" w:rsidR="00180E6F" w:rsidRPr="00180E6F" w:rsidRDefault="00180E6F" w:rsidP="00180E6F">
      <w:pPr>
        <w:keepNext/>
        <w:widowControl w:val="0"/>
        <w:spacing w:after="0" w:line="240" w:lineRule="auto"/>
        <w:jc w:val="center"/>
        <w:outlineLvl w:val="2"/>
        <w:rPr>
          <w:rFonts w:ascii="Garamond" w:hAnsi="Garamond" w:cs="CG Times"/>
          <w:b/>
          <w:bCs/>
          <w:noProof/>
          <w:lang w:val="en-GB"/>
        </w:rPr>
      </w:pPr>
      <w:r w:rsidRPr="00180E6F">
        <w:rPr>
          <w:rFonts w:ascii="Garamond" w:hAnsi="Garamond" w:cs="CG Times"/>
          <w:b/>
          <w:bCs/>
          <w:noProof/>
          <w:lang w:val="en-GB"/>
        </w:rPr>
        <w:t xml:space="preserve">NË SEGMENTIN RRUGOR </w:t>
      </w:r>
      <w:r w:rsidRPr="00180E6F">
        <w:rPr>
          <w:rFonts w:ascii="Garamond" w:hAnsi="Garamond" w:cs="CG Times"/>
          <w:b/>
          <w:bCs/>
          <w:noProof/>
          <w:lang w:val="en-GB"/>
        </w:rPr>
        <w:tab/>
      </w:r>
    </w:p>
    <w:p w14:paraId="71FBEF79" w14:textId="77777777" w:rsidR="00180E6F" w:rsidRPr="00180E6F" w:rsidRDefault="00180E6F" w:rsidP="00180E6F">
      <w:pPr>
        <w:keepNext/>
        <w:widowControl w:val="0"/>
        <w:spacing w:after="0" w:line="240" w:lineRule="auto"/>
        <w:jc w:val="center"/>
        <w:outlineLvl w:val="2"/>
        <w:rPr>
          <w:rFonts w:ascii="Garamond" w:hAnsi="Garamond" w:cs="CG Times"/>
          <w:b/>
          <w:bCs/>
          <w:noProof/>
          <w:sz w:val="24"/>
          <w:lang w:val="en-GB"/>
        </w:rPr>
      </w:pPr>
      <w:r w:rsidRPr="00180E6F">
        <w:rPr>
          <w:rFonts w:ascii="Garamond" w:hAnsi="Garamond" w:cs="CG Times"/>
          <w:b/>
          <w:bCs/>
          <w:noProof/>
          <w:lang w:val="en-GB"/>
        </w:rPr>
        <w:t xml:space="preserve"> “STUDIM PROJEKTIM MASA INXHINERIKE NË AKSIN BUZUQ–ÇOROVODË</w:t>
      </w:r>
      <w:r w:rsidRPr="00180E6F">
        <w:rPr>
          <w:rFonts w:ascii="Garamond" w:hAnsi="Garamond" w:cs="CG Times"/>
          <w:b/>
          <w:bCs/>
          <w:noProof/>
          <w:sz w:val="24"/>
          <w:lang w:val="en-GB"/>
        </w:rPr>
        <w:t>”</w:t>
      </w:r>
      <w:r w:rsidRPr="00180E6F">
        <w:rPr>
          <w:rFonts w:ascii="Garamond" w:hAnsi="Garamond" w:cs="CG Times"/>
          <w:b/>
          <w:bCs/>
          <w:noProof/>
          <w:sz w:val="24"/>
          <w:lang w:val="en-GB"/>
        </w:rPr>
        <w:tab/>
      </w:r>
    </w:p>
    <w:p w14:paraId="71FBEF7A" w14:textId="77777777" w:rsidR="00180E6F" w:rsidRPr="00180E6F" w:rsidRDefault="00180E6F" w:rsidP="00180E6F">
      <w:pPr>
        <w:widowControl w:val="0"/>
        <w:spacing w:after="0" w:line="240" w:lineRule="auto"/>
        <w:ind w:firstLine="284"/>
        <w:jc w:val="both"/>
        <w:rPr>
          <w:rFonts w:ascii="Garamond" w:hAnsi="Garamond" w:cs="CG Times"/>
          <w:noProof/>
          <w:sz w:val="20"/>
          <w:szCs w:val="20"/>
          <w:lang w:val="en-US"/>
        </w:rPr>
      </w:pPr>
    </w:p>
    <w:p w14:paraId="71FBEF7B" w14:textId="77777777" w:rsidR="00180E6F" w:rsidRPr="00180E6F" w:rsidRDefault="00180E6F" w:rsidP="00180E6F">
      <w:pPr>
        <w:widowControl w:val="0"/>
        <w:spacing w:after="0" w:line="240" w:lineRule="auto"/>
        <w:ind w:firstLine="284"/>
        <w:jc w:val="both"/>
        <w:rPr>
          <w:rFonts w:ascii="Garamond" w:hAnsi="Garamond" w:cs="CG Times"/>
          <w:noProof/>
          <w:sz w:val="20"/>
          <w:szCs w:val="20"/>
          <w:lang w:val="en-US"/>
        </w:rPr>
      </w:pPr>
      <w:r w:rsidRPr="00180E6F">
        <w:rPr>
          <w:rFonts w:ascii="Garamond" w:hAnsi="Garamond" w:cs="CG Times"/>
          <w:noProof/>
          <w:sz w:val="20"/>
          <w:szCs w:val="20"/>
          <w:lang w:val="en-US"/>
        </w:rPr>
        <w:t>Për ndërtimet vlerësimi është bërë sipas VKM-së nr. 138, datë 23.8.2000, i ndryshuar</w:t>
      </w:r>
      <w:r w:rsidRPr="00180E6F">
        <w:rPr>
          <w:rFonts w:ascii="Garamond" w:hAnsi="Garamond" w:cs="CG Times"/>
          <w:noProof/>
          <w:sz w:val="20"/>
          <w:szCs w:val="20"/>
          <w:lang w:val="en-US"/>
        </w:rPr>
        <w:tab/>
        <w:t>.</w:t>
      </w:r>
      <w:r w:rsidRPr="00180E6F">
        <w:rPr>
          <w:rFonts w:ascii="Garamond" w:hAnsi="Garamond" w:cs="CG Times"/>
          <w:noProof/>
          <w:sz w:val="20"/>
          <w:szCs w:val="20"/>
          <w:lang w:val="en-US"/>
        </w:rPr>
        <w:tab/>
      </w:r>
      <w:r w:rsidRPr="00180E6F">
        <w:rPr>
          <w:rFonts w:ascii="Garamond" w:hAnsi="Garamond" w:cs="CG Times"/>
          <w:noProof/>
          <w:sz w:val="20"/>
          <w:szCs w:val="20"/>
          <w:lang w:val="en-US"/>
        </w:rPr>
        <w:tab/>
      </w:r>
      <w:r w:rsidRPr="00180E6F">
        <w:rPr>
          <w:rFonts w:ascii="Garamond" w:hAnsi="Garamond" w:cs="CG Times"/>
          <w:noProof/>
          <w:sz w:val="20"/>
          <w:szCs w:val="20"/>
          <w:lang w:val="en-US"/>
        </w:rPr>
        <w:tab/>
      </w:r>
    </w:p>
    <w:p w14:paraId="71FBEF7C" w14:textId="77777777" w:rsidR="00180E6F" w:rsidRPr="00180E6F" w:rsidRDefault="00180E6F" w:rsidP="00180E6F">
      <w:pPr>
        <w:widowControl w:val="0"/>
        <w:spacing w:after="0" w:line="240" w:lineRule="auto"/>
        <w:ind w:firstLine="284"/>
        <w:jc w:val="both"/>
        <w:rPr>
          <w:rFonts w:ascii="Garamond" w:hAnsi="Garamond" w:cs="CG Times"/>
          <w:sz w:val="20"/>
          <w:szCs w:val="20"/>
        </w:rPr>
      </w:pPr>
      <w:r w:rsidRPr="00180E6F">
        <w:rPr>
          <w:rFonts w:ascii="Garamond" w:hAnsi="Garamond" w:cs="CG Times"/>
          <w:sz w:val="20"/>
          <w:szCs w:val="20"/>
        </w:rPr>
        <w:t>Çmimi për pasurinë truall sipas vendimit nr. 89, datë 3.2.2016.</w:t>
      </w:r>
      <w:r w:rsidRPr="00180E6F">
        <w:rPr>
          <w:rFonts w:ascii="Garamond" w:hAnsi="Garamond" w:cs="CG Times"/>
          <w:sz w:val="20"/>
          <w:szCs w:val="20"/>
        </w:rPr>
        <w:tab/>
      </w:r>
      <w:r w:rsidRPr="00180E6F">
        <w:rPr>
          <w:rFonts w:ascii="Garamond" w:hAnsi="Garamond" w:cs="CG Times"/>
          <w:sz w:val="20"/>
          <w:szCs w:val="20"/>
        </w:rPr>
        <w:tab/>
      </w:r>
      <w:r w:rsidRPr="00180E6F">
        <w:rPr>
          <w:rFonts w:ascii="Garamond" w:hAnsi="Garamond" w:cs="CG Times"/>
          <w:sz w:val="20"/>
          <w:szCs w:val="20"/>
        </w:rPr>
        <w:tab/>
      </w:r>
      <w:r w:rsidRPr="00180E6F">
        <w:rPr>
          <w:rFonts w:ascii="Garamond" w:hAnsi="Garamond" w:cs="CG Times"/>
          <w:sz w:val="20"/>
          <w:szCs w:val="20"/>
        </w:rPr>
        <w:tab/>
      </w:r>
    </w:p>
    <w:p w14:paraId="71FBEF7D" w14:textId="77777777" w:rsidR="00180E6F" w:rsidRPr="00180E6F" w:rsidRDefault="00180E6F" w:rsidP="00180E6F">
      <w:pPr>
        <w:widowControl w:val="0"/>
        <w:spacing w:after="0" w:line="240" w:lineRule="auto"/>
        <w:ind w:firstLine="284"/>
        <w:jc w:val="both"/>
        <w:rPr>
          <w:rFonts w:ascii="Garamond" w:hAnsi="Garamond" w:cs="CG Times"/>
          <w:sz w:val="24"/>
        </w:rPr>
      </w:pPr>
      <w:r w:rsidRPr="00180E6F">
        <w:rPr>
          <w:rFonts w:ascii="Garamond" w:hAnsi="Garamond" w:cs="CG Times"/>
          <w:sz w:val="20"/>
          <w:szCs w:val="20"/>
        </w:rPr>
        <w:t>Udhëzimit nr. 1, datë 5.10.2000, “Për kriteret teknike të përllogaritjes së vlerës së drufrutorve”</w:t>
      </w:r>
      <w:r w:rsidRPr="00180E6F">
        <w:rPr>
          <w:rFonts w:ascii="Garamond" w:hAnsi="Garamond" w:cs="CG Times"/>
          <w:sz w:val="24"/>
        </w:rPr>
        <w:t>.</w:t>
      </w:r>
      <w:r w:rsidRPr="00180E6F">
        <w:rPr>
          <w:rFonts w:ascii="Garamond" w:hAnsi="Garamond" w:cs="CG Times"/>
          <w:sz w:val="24"/>
        </w:rPr>
        <w:tab/>
      </w:r>
    </w:p>
    <w:p w14:paraId="71FBEF7E" w14:textId="77777777" w:rsidR="00180E6F" w:rsidRPr="00180E6F" w:rsidRDefault="00180E6F" w:rsidP="00180E6F">
      <w:pPr>
        <w:widowControl w:val="0"/>
        <w:spacing w:after="0" w:line="240" w:lineRule="auto"/>
        <w:jc w:val="center"/>
        <w:rPr>
          <w:rFonts w:ascii="Garamond" w:hAnsi="Garamond" w:cs="CG Times"/>
          <w:b/>
          <w:sz w:val="14"/>
        </w:rPr>
      </w:pPr>
    </w:p>
    <w:p w14:paraId="71FBEF7F" w14:textId="77777777" w:rsidR="00180E6F" w:rsidRPr="00180E6F" w:rsidRDefault="00180E6F" w:rsidP="00180E6F">
      <w:pPr>
        <w:widowControl w:val="0"/>
        <w:spacing w:after="0" w:line="240" w:lineRule="auto"/>
        <w:jc w:val="center"/>
        <w:rPr>
          <w:rFonts w:ascii="Garamond" w:hAnsi="Garamond" w:cs="CG Times"/>
          <w:b/>
          <w:sz w:val="24"/>
        </w:rPr>
      </w:pPr>
      <w:r w:rsidRPr="00180E6F">
        <w:rPr>
          <w:rFonts w:ascii="Garamond" w:hAnsi="Garamond" w:cs="CG Times"/>
          <w:noProof/>
          <w:sz w:val="24"/>
          <w:lang w:val="en-US"/>
        </w:rPr>
        <w:drawing>
          <wp:inline distT="0" distB="0" distL="0" distR="0" wp14:anchorId="71FBEFD2" wp14:editId="71FBEFD3">
            <wp:extent cx="6264323" cy="182880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b="9389"/>
                    <a:stretch/>
                  </pic:blipFill>
                  <pic:spPr bwMode="auto">
                    <a:xfrm>
                      <a:off x="0" y="0"/>
                      <a:ext cx="6264061" cy="1828724"/>
                    </a:xfrm>
                    <a:prstGeom prst="rect">
                      <a:avLst/>
                    </a:prstGeom>
                    <a:noFill/>
                    <a:ln>
                      <a:noFill/>
                    </a:ln>
                    <a:extLst>
                      <a:ext uri="{53640926-AAD7-44D8-BBD7-CCE9431645EC}">
                        <a14:shadowObscured xmlns:a14="http://schemas.microsoft.com/office/drawing/2010/main"/>
                      </a:ext>
                    </a:extLst>
                  </pic:spPr>
                </pic:pic>
              </a:graphicData>
            </a:graphic>
          </wp:inline>
        </w:drawing>
      </w:r>
    </w:p>
    <w:p w14:paraId="71FBEF88" w14:textId="77777777" w:rsidR="00180E6F" w:rsidRDefault="00180E6F" w:rsidP="00A170F3">
      <w:pPr>
        <w:widowControl w:val="0"/>
        <w:spacing w:after="0" w:line="240" w:lineRule="auto"/>
        <w:jc w:val="both"/>
        <w:rPr>
          <w:rFonts w:ascii="Garamond" w:hAnsi="Garamond" w:cs="CG Times"/>
          <w:b/>
          <w:sz w:val="24"/>
        </w:rPr>
      </w:pPr>
    </w:p>
    <w:p w14:paraId="77EC4DC6" w14:textId="77777777" w:rsidR="00A170F3" w:rsidRPr="00180E6F" w:rsidRDefault="00A170F3" w:rsidP="00A170F3">
      <w:pPr>
        <w:widowControl w:val="0"/>
        <w:spacing w:after="0" w:line="240" w:lineRule="auto"/>
        <w:jc w:val="both"/>
        <w:rPr>
          <w:rFonts w:ascii="Garamond" w:hAnsi="Garamond" w:cs="CG Times"/>
          <w:sz w:val="24"/>
        </w:rPr>
        <w:sectPr w:rsidR="00A170F3" w:rsidRPr="00180E6F" w:rsidSect="007F74A4">
          <w:type w:val="continuous"/>
          <w:pgSz w:w="11907" w:h="16840" w:code="9"/>
          <w:pgMar w:top="720" w:right="1134" w:bottom="720" w:left="1134" w:header="851" w:footer="851" w:gutter="0"/>
          <w:cols w:space="454"/>
          <w:docGrid w:linePitch="360"/>
        </w:sectPr>
      </w:pPr>
      <w:bookmarkStart w:id="27" w:name="_GoBack"/>
      <w:bookmarkEnd w:id="27"/>
    </w:p>
    <w:p w14:paraId="71FBEF89" w14:textId="77777777" w:rsidR="00BC4469" w:rsidRPr="00B94A9E" w:rsidRDefault="00BC4469" w:rsidP="008A5FB5">
      <w:pPr>
        <w:pStyle w:val="NoSpacing"/>
        <w:jc w:val="center"/>
        <w:rPr>
          <w:rFonts w:ascii="Garamond" w:hAnsi="Garamond"/>
          <w:b/>
          <w:sz w:val="12"/>
          <w:szCs w:val="20"/>
        </w:rPr>
      </w:pPr>
    </w:p>
    <w:p w14:paraId="71FBEF8A" w14:textId="77777777" w:rsidR="00847BD7" w:rsidRPr="00B94A9E" w:rsidRDefault="00847BD7" w:rsidP="00881EF2">
      <w:pPr>
        <w:spacing w:after="0" w:line="240" w:lineRule="auto"/>
        <w:jc w:val="center"/>
        <w:rPr>
          <w:rFonts w:ascii="Garamond" w:eastAsia="Times New Roman" w:hAnsi="Garamond"/>
          <w:sz w:val="20"/>
          <w:szCs w:val="20"/>
        </w:rPr>
      </w:pPr>
    </w:p>
    <w:p w14:paraId="71FBEF8B" w14:textId="77777777" w:rsidR="00BA0616" w:rsidRPr="00B94A9E" w:rsidRDefault="00BA0616" w:rsidP="00C8159D">
      <w:pPr>
        <w:pStyle w:val="NoSpacing"/>
        <w:jc w:val="right"/>
        <w:rPr>
          <w:rFonts w:ascii="Garamond" w:hAnsi="Garamond"/>
          <w:sz w:val="20"/>
          <w:szCs w:val="20"/>
        </w:rPr>
      </w:pPr>
    </w:p>
    <w:p w14:paraId="71FBEF8C" w14:textId="77777777" w:rsidR="00BA0616" w:rsidRPr="00B94A9E" w:rsidRDefault="00BA0616" w:rsidP="00C8159D">
      <w:pPr>
        <w:pStyle w:val="NoSpacing"/>
        <w:jc w:val="right"/>
        <w:rPr>
          <w:rFonts w:ascii="Garamond" w:hAnsi="Garamond"/>
          <w:sz w:val="20"/>
          <w:szCs w:val="20"/>
        </w:rPr>
      </w:pPr>
    </w:p>
    <w:p w14:paraId="71FBEF8D" w14:textId="77777777" w:rsidR="00180E6F" w:rsidRDefault="00180E6F" w:rsidP="000B3D7A">
      <w:pPr>
        <w:pStyle w:val="NoSpacing"/>
        <w:jc w:val="right"/>
        <w:rPr>
          <w:rFonts w:ascii="Garamond" w:hAnsi="Garamond"/>
          <w:sz w:val="20"/>
          <w:szCs w:val="20"/>
        </w:rPr>
      </w:pPr>
    </w:p>
    <w:p w14:paraId="71FBEF8E" w14:textId="77777777" w:rsidR="00180E6F" w:rsidRDefault="00180E6F" w:rsidP="000B3D7A">
      <w:pPr>
        <w:pStyle w:val="NoSpacing"/>
        <w:jc w:val="right"/>
        <w:rPr>
          <w:rFonts w:ascii="Garamond" w:hAnsi="Garamond"/>
          <w:sz w:val="20"/>
          <w:szCs w:val="20"/>
        </w:rPr>
      </w:pPr>
    </w:p>
    <w:p w14:paraId="71FBEF8F" w14:textId="77777777" w:rsidR="00180E6F" w:rsidRDefault="00180E6F" w:rsidP="000B3D7A">
      <w:pPr>
        <w:pStyle w:val="NoSpacing"/>
        <w:jc w:val="right"/>
        <w:rPr>
          <w:rFonts w:ascii="Garamond" w:hAnsi="Garamond"/>
          <w:sz w:val="20"/>
          <w:szCs w:val="20"/>
        </w:rPr>
      </w:pPr>
    </w:p>
    <w:p w14:paraId="71FBEF90" w14:textId="77777777" w:rsidR="00180E6F" w:rsidRDefault="00180E6F" w:rsidP="000B3D7A">
      <w:pPr>
        <w:pStyle w:val="NoSpacing"/>
        <w:jc w:val="right"/>
        <w:rPr>
          <w:rFonts w:ascii="Garamond" w:hAnsi="Garamond"/>
          <w:sz w:val="20"/>
          <w:szCs w:val="20"/>
        </w:rPr>
      </w:pPr>
    </w:p>
    <w:p w14:paraId="71FBEF91" w14:textId="77777777" w:rsidR="00180E6F" w:rsidRDefault="00180E6F" w:rsidP="000B3D7A">
      <w:pPr>
        <w:pStyle w:val="NoSpacing"/>
        <w:jc w:val="right"/>
        <w:rPr>
          <w:rFonts w:ascii="Garamond" w:hAnsi="Garamond"/>
          <w:sz w:val="20"/>
          <w:szCs w:val="20"/>
        </w:rPr>
      </w:pPr>
    </w:p>
    <w:p w14:paraId="71FBEF92" w14:textId="77777777" w:rsidR="00180E6F" w:rsidRDefault="00180E6F" w:rsidP="000B3D7A">
      <w:pPr>
        <w:pStyle w:val="NoSpacing"/>
        <w:jc w:val="right"/>
        <w:rPr>
          <w:rFonts w:ascii="Garamond" w:hAnsi="Garamond"/>
          <w:sz w:val="20"/>
          <w:szCs w:val="20"/>
        </w:rPr>
      </w:pPr>
    </w:p>
    <w:p w14:paraId="71FBEF93" w14:textId="77777777" w:rsidR="00180E6F" w:rsidRDefault="00180E6F" w:rsidP="000B3D7A">
      <w:pPr>
        <w:pStyle w:val="NoSpacing"/>
        <w:jc w:val="right"/>
        <w:rPr>
          <w:rFonts w:ascii="Garamond" w:hAnsi="Garamond"/>
          <w:sz w:val="20"/>
          <w:szCs w:val="20"/>
        </w:rPr>
      </w:pPr>
    </w:p>
    <w:p w14:paraId="71FBEF94" w14:textId="77777777" w:rsidR="00180E6F" w:rsidRDefault="00180E6F" w:rsidP="000B3D7A">
      <w:pPr>
        <w:pStyle w:val="NoSpacing"/>
        <w:jc w:val="right"/>
        <w:rPr>
          <w:rFonts w:ascii="Garamond" w:hAnsi="Garamond"/>
          <w:sz w:val="20"/>
          <w:szCs w:val="20"/>
        </w:rPr>
      </w:pPr>
    </w:p>
    <w:p w14:paraId="71FBEF95" w14:textId="77777777" w:rsidR="00180E6F" w:rsidRDefault="00180E6F" w:rsidP="000B3D7A">
      <w:pPr>
        <w:pStyle w:val="NoSpacing"/>
        <w:jc w:val="right"/>
        <w:rPr>
          <w:rFonts w:ascii="Garamond" w:hAnsi="Garamond"/>
          <w:sz w:val="20"/>
          <w:szCs w:val="20"/>
        </w:rPr>
      </w:pPr>
    </w:p>
    <w:p w14:paraId="71FBEF96" w14:textId="77777777" w:rsidR="00180E6F" w:rsidRDefault="00180E6F" w:rsidP="000B3D7A">
      <w:pPr>
        <w:pStyle w:val="NoSpacing"/>
        <w:jc w:val="right"/>
        <w:rPr>
          <w:rFonts w:ascii="Garamond" w:hAnsi="Garamond"/>
          <w:sz w:val="20"/>
          <w:szCs w:val="20"/>
        </w:rPr>
      </w:pPr>
    </w:p>
    <w:p w14:paraId="71FBEF97" w14:textId="77777777" w:rsidR="00180E6F" w:rsidRDefault="00180E6F" w:rsidP="000B3D7A">
      <w:pPr>
        <w:pStyle w:val="NoSpacing"/>
        <w:jc w:val="right"/>
        <w:rPr>
          <w:rFonts w:ascii="Garamond" w:hAnsi="Garamond"/>
          <w:sz w:val="20"/>
          <w:szCs w:val="20"/>
        </w:rPr>
      </w:pPr>
    </w:p>
    <w:p w14:paraId="71FBEF98" w14:textId="77777777" w:rsidR="00180E6F" w:rsidRDefault="00180E6F" w:rsidP="000B3D7A">
      <w:pPr>
        <w:pStyle w:val="NoSpacing"/>
        <w:jc w:val="right"/>
        <w:rPr>
          <w:rFonts w:ascii="Garamond" w:hAnsi="Garamond"/>
          <w:sz w:val="20"/>
          <w:szCs w:val="20"/>
        </w:rPr>
      </w:pPr>
    </w:p>
    <w:p w14:paraId="71FBEF99" w14:textId="77777777" w:rsidR="00180E6F" w:rsidRDefault="00180E6F" w:rsidP="000B3D7A">
      <w:pPr>
        <w:pStyle w:val="NoSpacing"/>
        <w:jc w:val="right"/>
        <w:rPr>
          <w:rFonts w:ascii="Garamond" w:hAnsi="Garamond"/>
          <w:sz w:val="20"/>
          <w:szCs w:val="20"/>
        </w:rPr>
      </w:pPr>
    </w:p>
    <w:p w14:paraId="71FBEF9A" w14:textId="77777777" w:rsidR="00180E6F" w:rsidRDefault="00180E6F" w:rsidP="000B3D7A">
      <w:pPr>
        <w:pStyle w:val="NoSpacing"/>
        <w:jc w:val="right"/>
        <w:rPr>
          <w:rFonts w:ascii="Garamond" w:hAnsi="Garamond"/>
          <w:sz w:val="20"/>
          <w:szCs w:val="20"/>
        </w:rPr>
      </w:pPr>
    </w:p>
    <w:p w14:paraId="71FBEF9B" w14:textId="77777777" w:rsidR="00180E6F" w:rsidRDefault="00180E6F" w:rsidP="000B3D7A">
      <w:pPr>
        <w:pStyle w:val="NoSpacing"/>
        <w:jc w:val="right"/>
        <w:rPr>
          <w:rFonts w:ascii="Garamond" w:hAnsi="Garamond"/>
          <w:sz w:val="20"/>
          <w:szCs w:val="20"/>
        </w:rPr>
      </w:pPr>
    </w:p>
    <w:p w14:paraId="71FBEF9C" w14:textId="77777777" w:rsidR="00180E6F" w:rsidRDefault="00180E6F" w:rsidP="000B3D7A">
      <w:pPr>
        <w:pStyle w:val="NoSpacing"/>
        <w:jc w:val="right"/>
        <w:rPr>
          <w:rFonts w:ascii="Garamond" w:hAnsi="Garamond"/>
          <w:sz w:val="20"/>
          <w:szCs w:val="20"/>
        </w:rPr>
      </w:pPr>
    </w:p>
    <w:p w14:paraId="71FBEF9D" w14:textId="77777777" w:rsidR="00180E6F" w:rsidRDefault="00180E6F" w:rsidP="000B3D7A">
      <w:pPr>
        <w:pStyle w:val="NoSpacing"/>
        <w:jc w:val="right"/>
        <w:rPr>
          <w:rFonts w:ascii="Garamond" w:hAnsi="Garamond"/>
          <w:sz w:val="20"/>
          <w:szCs w:val="20"/>
        </w:rPr>
      </w:pPr>
    </w:p>
    <w:p w14:paraId="71FBEF9E" w14:textId="77777777" w:rsidR="00180E6F" w:rsidRDefault="00180E6F" w:rsidP="000B3D7A">
      <w:pPr>
        <w:pStyle w:val="NoSpacing"/>
        <w:jc w:val="right"/>
        <w:rPr>
          <w:rFonts w:ascii="Garamond" w:hAnsi="Garamond"/>
          <w:sz w:val="20"/>
          <w:szCs w:val="20"/>
        </w:rPr>
      </w:pPr>
    </w:p>
    <w:p w14:paraId="71FBEF9F" w14:textId="77777777" w:rsidR="00180E6F" w:rsidRDefault="00180E6F" w:rsidP="000B3D7A">
      <w:pPr>
        <w:pStyle w:val="NoSpacing"/>
        <w:jc w:val="right"/>
        <w:rPr>
          <w:rFonts w:ascii="Garamond" w:hAnsi="Garamond"/>
          <w:sz w:val="20"/>
          <w:szCs w:val="20"/>
        </w:rPr>
      </w:pPr>
    </w:p>
    <w:p w14:paraId="71FBEFA0" w14:textId="77777777" w:rsidR="00180E6F" w:rsidRDefault="00180E6F" w:rsidP="000B3D7A">
      <w:pPr>
        <w:pStyle w:val="NoSpacing"/>
        <w:jc w:val="right"/>
        <w:rPr>
          <w:rFonts w:ascii="Garamond" w:hAnsi="Garamond"/>
          <w:sz w:val="20"/>
          <w:szCs w:val="20"/>
        </w:rPr>
      </w:pPr>
    </w:p>
    <w:p w14:paraId="71FBEFA1" w14:textId="77777777" w:rsidR="00180E6F" w:rsidRDefault="00180E6F" w:rsidP="000B3D7A">
      <w:pPr>
        <w:pStyle w:val="NoSpacing"/>
        <w:jc w:val="right"/>
        <w:rPr>
          <w:rFonts w:ascii="Garamond" w:hAnsi="Garamond"/>
          <w:sz w:val="20"/>
          <w:szCs w:val="20"/>
        </w:rPr>
      </w:pPr>
    </w:p>
    <w:p w14:paraId="71FBEFA2" w14:textId="77777777" w:rsidR="00180E6F" w:rsidRDefault="00180E6F" w:rsidP="000B3D7A">
      <w:pPr>
        <w:pStyle w:val="NoSpacing"/>
        <w:jc w:val="right"/>
        <w:rPr>
          <w:rFonts w:ascii="Garamond" w:hAnsi="Garamond"/>
          <w:sz w:val="20"/>
          <w:szCs w:val="20"/>
        </w:rPr>
      </w:pPr>
    </w:p>
    <w:p w14:paraId="71FBEFA3" w14:textId="77777777" w:rsidR="00180E6F" w:rsidRDefault="00180E6F" w:rsidP="000B3D7A">
      <w:pPr>
        <w:pStyle w:val="NoSpacing"/>
        <w:jc w:val="right"/>
        <w:rPr>
          <w:rFonts w:ascii="Garamond" w:hAnsi="Garamond"/>
          <w:sz w:val="20"/>
          <w:szCs w:val="20"/>
        </w:rPr>
      </w:pPr>
    </w:p>
    <w:p w14:paraId="71FBEFA4" w14:textId="77777777" w:rsidR="00180E6F" w:rsidRDefault="00180E6F" w:rsidP="000B3D7A">
      <w:pPr>
        <w:pStyle w:val="NoSpacing"/>
        <w:jc w:val="right"/>
        <w:rPr>
          <w:rFonts w:ascii="Garamond" w:hAnsi="Garamond"/>
          <w:sz w:val="20"/>
          <w:szCs w:val="20"/>
        </w:rPr>
      </w:pPr>
    </w:p>
    <w:p w14:paraId="71FBEFA5" w14:textId="77777777" w:rsidR="00180E6F" w:rsidRDefault="00180E6F" w:rsidP="000B3D7A">
      <w:pPr>
        <w:pStyle w:val="NoSpacing"/>
        <w:jc w:val="right"/>
        <w:rPr>
          <w:rFonts w:ascii="Garamond" w:hAnsi="Garamond"/>
          <w:sz w:val="20"/>
          <w:szCs w:val="20"/>
        </w:rPr>
      </w:pPr>
    </w:p>
    <w:p w14:paraId="71FBEFA6" w14:textId="77777777" w:rsidR="00180E6F" w:rsidRDefault="00180E6F" w:rsidP="000B3D7A">
      <w:pPr>
        <w:pStyle w:val="NoSpacing"/>
        <w:jc w:val="right"/>
        <w:rPr>
          <w:rFonts w:ascii="Garamond" w:hAnsi="Garamond"/>
          <w:sz w:val="20"/>
          <w:szCs w:val="20"/>
        </w:rPr>
      </w:pPr>
    </w:p>
    <w:p w14:paraId="71FBEFA7" w14:textId="77777777" w:rsidR="00180E6F" w:rsidRDefault="00180E6F" w:rsidP="000B3D7A">
      <w:pPr>
        <w:pStyle w:val="NoSpacing"/>
        <w:jc w:val="right"/>
        <w:rPr>
          <w:rFonts w:ascii="Garamond" w:hAnsi="Garamond"/>
          <w:sz w:val="20"/>
          <w:szCs w:val="20"/>
        </w:rPr>
      </w:pPr>
    </w:p>
    <w:p w14:paraId="71FBEFA8" w14:textId="77777777" w:rsidR="00180E6F" w:rsidRDefault="00180E6F" w:rsidP="000B3D7A">
      <w:pPr>
        <w:pStyle w:val="NoSpacing"/>
        <w:jc w:val="right"/>
        <w:rPr>
          <w:rFonts w:ascii="Garamond" w:hAnsi="Garamond"/>
          <w:sz w:val="20"/>
          <w:szCs w:val="20"/>
        </w:rPr>
      </w:pPr>
    </w:p>
    <w:p w14:paraId="71FBEFA9" w14:textId="77777777" w:rsidR="00180E6F" w:rsidRDefault="00180E6F" w:rsidP="000B3D7A">
      <w:pPr>
        <w:pStyle w:val="NoSpacing"/>
        <w:jc w:val="right"/>
        <w:rPr>
          <w:rFonts w:ascii="Garamond" w:hAnsi="Garamond"/>
          <w:sz w:val="20"/>
          <w:szCs w:val="20"/>
        </w:rPr>
      </w:pPr>
    </w:p>
    <w:p w14:paraId="71FBEFAA" w14:textId="77777777" w:rsidR="00180E6F" w:rsidRDefault="00180E6F" w:rsidP="000B3D7A">
      <w:pPr>
        <w:pStyle w:val="NoSpacing"/>
        <w:jc w:val="right"/>
        <w:rPr>
          <w:rFonts w:ascii="Garamond" w:hAnsi="Garamond"/>
          <w:sz w:val="20"/>
          <w:szCs w:val="20"/>
        </w:rPr>
      </w:pPr>
    </w:p>
    <w:p w14:paraId="71FBEFAB" w14:textId="77777777" w:rsidR="00180E6F" w:rsidRDefault="00180E6F" w:rsidP="000B3D7A">
      <w:pPr>
        <w:pStyle w:val="NoSpacing"/>
        <w:jc w:val="right"/>
        <w:rPr>
          <w:rFonts w:ascii="Garamond" w:hAnsi="Garamond"/>
          <w:sz w:val="20"/>
          <w:szCs w:val="20"/>
        </w:rPr>
      </w:pPr>
    </w:p>
    <w:p w14:paraId="71FBEFAC" w14:textId="77777777" w:rsidR="00180E6F" w:rsidRDefault="00180E6F" w:rsidP="000B3D7A">
      <w:pPr>
        <w:pStyle w:val="NoSpacing"/>
        <w:jc w:val="right"/>
        <w:rPr>
          <w:rFonts w:ascii="Garamond" w:hAnsi="Garamond"/>
          <w:sz w:val="20"/>
          <w:szCs w:val="20"/>
        </w:rPr>
      </w:pPr>
    </w:p>
    <w:p w14:paraId="71FBEFAD" w14:textId="77777777" w:rsidR="00180E6F" w:rsidRDefault="00180E6F" w:rsidP="000B3D7A">
      <w:pPr>
        <w:pStyle w:val="NoSpacing"/>
        <w:jc w:val="right"/>
        <w:rPr>
          <w:rFonts w:ascii="Garamond" w:hAnsi="Garamond"/>
          <w:sz w:val="20"/>
          <w:szCs w:val="20"/>
        </w:rPr>
      </w:pPr>
    </w:p>
    <w:p w14:paraId="71FBEFAE" w14:textId="77777777" w:rsidR="00180E6F" w:rsidRDefault="00180E6F" w:rsidP="000B3D7A">
      <w:pPr>
        <w:pStyle w:val="NoSpacing"/>
        <w:jc w:val="right"/>
        <w:rPr>
          <w:rFonts w:ascii="Garamond" w:hAnsi="Garamond"/>
          <w:sz w:val="20"/>
          <w:szCs w:val="20"/>
        </w:rPr>
      </w:pPr>
    </w:p>
    <w:p w14:paraId="71FBEFAF" w14:textId="77777777" w:rsidR="00180E6F" w:rsidRDefault="00180E6F" w:rsidP="000B3D7A">
      <w:pPr>
        <w:pStyle w:val="NoSpacing"/>
        <w:jc w:val="right"/>
        <w:rPr>
          <w:rFonts w:ascii="Garamond" w:hAnsi="Garamond"/>
          <w:sz w:val="20"/>
          <w:szCs w:val="20"/>
        </w:rPr>
      </w:pPr>
    </w:p>
    <w:p w14:paraId="71FBEFB0" w14:textId="77777777" w:rsidR="00180E6F" w:rsidRDefault="00180E6F" w:rsidP="000B3D7A">
      <w:pPr>
        <w:pStyle w:val="NoSpacing"/>
        <w:jc w:val="right"/>
        <w:rPr>
          <w:rFonts w:ascii="Garamond" w:hAnsi="Garamond"/>
          <w:sz w:val="20"/>
          <w:szCs w:val="20"/>
        </w:rPr>
      </w:pPr>
    </w:p>
    <w:p w14:paraId="71FBEFB1" w14:textId="77777777" w:rsidR="00180E6F" w:rsidRDefault="00180E6F" w:rsidP="000B3D7A">
      <w:pPr>
        <w:pStyle w:val="NoSpacing"/>
        <w:jc w:val="right"/>
        <w:rPr>
          <w:rFonts w:ascii="Garamond" w:hAnsi="Garamond"/>
          <w:sz w:val="20"/>
          <w:szCs w:val="20"/>
        </w:rPr>
      </w:pPr>
    </w:p>
    <w:p w14:paraId="71FBEFB2" w14:textId="77777777" w:rsidR="00180E6F" w:rsidRDefault="00180E6F" w:rsidP="000B3D7A">
      <w:pPr>
        <w:pStyle w:val="NoSpacing"/>
        <w:jc w:val="right"/>
        <w:rPr>
          <w:rFonts w:ascii="Garamond" w:hAnsi="Garamond"/>
          <w:sz w:val="20"/>
          <w:szCs w:val="20"/>
        </w:rPr>
      </w:pPr>
    </w:p>
    <w:p w14:paraId="71FBEFB3" w14:textId="77777777" w:rsidR="00180E6F" w:rsidRDefault="00180E6F" w:rsidP="000B3D7A">
      <w:pPr>
        <w:pStyle w:val="NoSpacing"/>
        <w:jc w:val="right"/>
        <w:rPr>
          <w:rFonts w:ascii="Garamond" w:hAnsi="Garamond"/>
          <w:sz w:val="20"/>
          <w:szCs w:val="20"/>
        </w:rPr>
      </w:pPr>
    </w:p>
    <w:p w14:paraId="71FBEFB4" w14:textId="77777777" w:rsidR="00180E6F" w:rsidRDefault="00180E6F" w:rsidP="000B3D7A">
      <w:pPr>
        <w:pStyle w:val="NoSpacing"/>
        <w:jc w:val="right"/>
        <w:rPr>
          <w:rFonts w:ascii="Garamond" w:hAnsi="Garamond"/>
          <w:sz w:val="20"/>
          <w:szCs w:val="20"/>
        </w:rPr>
      </w:pPr>
    </w:p>
    <w:p w14:paraId="71FBEFB5" w14:textId="77777777" w:rsidR="00180E6F" w:rsidRDefault="00180E6F" w:rsidP="000B3D7A">
      <w:pPr>
        <w:pStyle w:val="NoSpacing"/>
        <w:jc w:val="right"/>
        <w:rPr>
          <w:rFonts w:ascii="Garamond" w:hAnsi="Garamond"/>
          <w:sz w:val="20"/>
          <w:szCs w:val="20"/>
        </w:rPr>
      </w:pPr>
    </w:p>
    <w:p w14:paraId="71FBEFB6" w14:textId="77777777" w:rsidR="00180E6F" w:rsidRDefault="00180E6F" w:rsidP="000B3D7A">
      <w:pPr>
        <w:pStyle w:val="NoSpacing"/>
        <w:jc w:val="right"/>
        <w:rPr>
          <w:rFonts w:ascii="Garamond" w:hAnsi="Garamond"/>
          <w:sz w:val="20"/>
          <w:szCs w:val="20"/>
        </w:rPr>
      </w:pPr>
    </w:p>
    <w:p w14:paraId="71FBEFB7" w14:textId="77777777" w:rsidR="00180E6F" w:rsidRDefault="00180E6F" w:rsidP="000B3D7A">
      <w:pPr>
        <w:pStyle w:val="NoSpacing"/>
        <w:jc w:val="right"/>
        <w:rPr>
          <w:rFonts w:ascii="Garamond" w:hAnsi="Garamond"/>
          <w:sz w:val="20"/>
          <w:szCs w:val="20"/>
        </w:rPr>
      </w:pPr>
    </w:p>
    <w:tbl>
      <w:tblPr>
        <w:tblpPr w:leftFromText="180" w:rightFromText="180" w:vertAnchor="text" w:horzAnchor="margin" w:tblpY="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180E6F" w:rsidRPr="00B94A9E" w14:paraId="71FBEFBA" w14:textId="77777777" w:rsidTr="00180E6F">
        <w:tc>
          <w:tcPr>
            <w:tcW w:w="5016" w:type="dxa"/>
            <w:tcBorders>
              <w:top w:val="single" w:sz="4" w:space="0" w:color="auto"/>
              <w:left w:val="single" w:sz="4" w:space="0" w:color="auto"/>
              <w:bottom w:val="single" w:sz="4" w:space="0" w:color="auto"/>
              <w:right w:val="single" w:sz="4" w:space="0" w:color="auto"/>
            </w:tcBorders>
          </w:tcPr>
          <w:p w14:paraId="71FBEFB8" w14:textId="77777777" w:rsidR="00180E6F" w:rsidRPr="00B94A9E" w:rsidRDefault="00180E6F" w:rsidP="00180E6F">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14:paraId="71FBEFB9" w14:textId="77777777" w:rsidR="00180E6F" w:rsidRPr="00B94A9E" w:rsidRDefault="00180E6F" w:rsidP="00180E6F">
            <w:pPr>
              <w:spacing w:after="0" w:line="240" w:lineRule="auto"/>
              <w:jc w:val="right"/>
              <w:rPr>
                <w:rFonts w:ascii="Garamond" w:hAnsi="Garamond"/>
                <w:sz w:val="24"/>
                <w:szCs w:val="24"/>
              </w:rPr>
            </w:pPr>
            <w:r w:rsidRPr="00B94A9E">
              <w:rPr>
                <w:rFonts w:ascii="Garamond" w:hAnsi="Garamond"/>
                <w:sz w:val="24"/>
                <w:szCs w:val="24"/>
              </w:rPr>
              <w:t>Formati 61x86/8</w:t>
            </w:r>
          </w:p>
        </w:tc>
      </w:tr>
    </w:tbl>
    <w:p w14:paraId="71FBEFBB" w14:textId="77777777" w:rsidR="00180E6F" w:rsidRDefault="00180E6F" w:rsidP="000B3D7A">
      <w:pPr>
        <w:pStyle w:val="NoSpacing"/>
        <w:jc w:val="right"/>
        <w:rPr>
          <w:rFonts w:ascii="Garamond" w:hAnsi="Garamond"/>
          <w:sz w:val="20"/>
          <w:szCs w:val="20"/>
        </w:rPr>
      </w:pPr>
    </w:p>
    <w:p w14:paraId="71FBEFBC" w14:textId="77777777" w:rsidR="00180E6F" w:rsidRDefault="00180E6F" w:rsidP="000B3D7A">
      <w:pPr>
        <w:pStyle w:val="NoSpacing"/>
        <w:jc w:val="right"/>
        <w:rPr>
          <w:rFonts w:ascii="Garamond" w:hAnsi="Garamond"/>
          <w:sz w:val="20"/>
          <w:szCs w:val="20"/>
        </w:rPr>
      </w:pPr>
    </w:p>
    <w:p w14:paraId="71FBEFBD" w14:textId="77777777" w:rsidR="00180E6F" w:rsidRPr="00B94A9E" w:rsidRDefault="00180E6F" w:rsidP="00180E6F">
      <w:pPr>
        <w:pStyle w:val="NoSpacing"/>
        <w:jc w:val="center"/>
        <w:rPr>
          <w:rFonts w:ascii="Garamond" w:hAnsi="Garamond"/>
          <w:sz w:val="20"/>
          <w:szCs w:val="20"/>
        </w:rPr>
      </w:pPr>
      <w:r w:rsidRPr="00B94A9E">
        <w:rPr>
          <w:rFonts w:ascii="Garamond" w:hAnsi="Garamond"/>
          <w:sz w:val="20"/>
          <w:szCs w:val="20"/>
        </w:rPr>
        <w:t>Shtypshkronja e Qendrës së Botimeve Zyrtare</w:t>
      </w:r>
    </w:p>
    <w:p w14:paraId="71FBEFBE" w14:textId="77777777" w:rsidR="00180E6F" w:rsidRPr="00B94A9E" w:rsidRDefault="00180E6F" w:rsidP="00180E6F">
      <w:pPr>
        <w:pStyle w:val="NoSpacing"/>
        <w:jc w:val="center"/>
        <w:rPr>
          <w:rFonts w:ascii="Garamond" w:hAnsi="Garamond"/>
          <w:sz w:val="20"/>
          <w:szCs w:val="20"/>
        </w:rPr>
      </w:pPr>
      <w:r w:rsidRPr="00B94A9E">
        <w:rPr>
          <w:rFonts w:ascii="Garamond" w:hAnsi="Garamond"/>
          <w:sz w:val="20"/>
          <w:szCs w:val="20"/>
        </w:rPr>
        <w:t>Tiranë, 2019</w:t>
      </w:r>
    </w:p>
    <w:p w14:paraId="71FBEFBF" w14:textId="77777777" w:rsidR="00180E6F" w:rsidRPr="00B94A9E" w:rsidRDefault="00180E6F" w:rsidP="00180E6F">
      <w:pPr>
        <w:pStyle w:val="NoSpacing"/>
        <w:jc w:val="center"/>
        <w:rPr>
          <w:rFonts w:ascii="Garamond" w:hAnsi="Garamond"/>
          <w:sz w:val="20"/>
          <w:szCs w:val="20"/>
        </w:rPr>
      </w:pPr>
    </w:p>
    <w:p w14:paraId="71FBEFC0" w14:textId="77777777" w:rsidR="00180E6F" w:rsidRPr="00B94A9E" w:rsidRDefault="00180E6F" w:rsidP="00180E6F">
      <w:pPr>
        <w:spacing w:after="0" w:line="240" w:lineRule="auto"/>
        <w:jc w:val="center"/>
        <w:rPr>
          <w:rFonts w:ascii="Garamond" w:eastAsia="Times New Roman" w:hAnsi="Garamond"/>
          <w:sz w:val="20"/>
          <w:szCs w:val="20"/>
          <w:u w:val="single"/>
        </w:rPr>
      </w:pPr>
      <w:r w:rsidRPr="00B94A9E">
        <w:rPr>
          <w:rFonts w:ascii="Garamond" w:eastAsia="Times New Roman" w:hAnsi="Garamond"/>
          <w:sz w:val="20"/>
          <w:szCs w:val="20"/>
        </w:rPr>
        <w:t>Adresa: Rr. “Nikolla Jorga”, Tiranë</w:t>
      </w:r>
    </w:p>
    <w:p w14:paraId="71FBEFC1" w14:textId="77777777" w:rsidR="00180E6F" w:rsidRPr="00B94A9E" w:rsidRDefault="00180E6F" w:rsidP="00180E6F">
      <w:pPr>
        <w:tabs>
          <w:tab w:val="left" w:pos="5760"/>
        </w:tabs>
        <w:spacing w:after="0" w:line="240" w:lineRule="auto"/>
        <w:jc w:val="center"/>
        <w:rPr>
          <w:rFonts w:ascii="Garamond" w:eastAsia="Times New Roman" w:hAnsi="Garamond"/>
          <w:sz w:val="20"/>
          <w:szCs w:val="20"/>
        </w:rPr>
      </w:pPr>
      <w:r w:rsidRPr="00B94A9E">
        <w:rPr>
          <w:rFonts w:ascii="Garamond" w:eastAsia="Times New Roman" w:hAnsi="Garamond"/>
          <w:sz w:val="20"/>
          <w:szCs w:val="20"/>
        </w:rPr>
        <w:t>Tel./fax: +355 4 24 27 004 Tel.: +355 4 24 27 006</w:t>
      </w:r>
    </w:p>
    <w:p w14:paraId="71FBEFC2" w14:textId="77777777" w:rsidR="00180E6F" w:rsidRPr="00B94A9E" w:rsidRDefault="00180E6F" w:rsidP="00180E6F">
      <w:pPr>
        <w:pStyle w:val="NoSpacing"/>
        <w:jc w:val="center"/>
        <w:rPr>
          <w:rFonts w:ascii="Garamond" w:hAnsi="Garamond"/>
          <w:sz w:val="20"/>
          <w:szCs w:val="20"/>
        </w:rPr>
      </w:pPr>
    </w:p>
    <w:p w14:paraId="71FBEFC3" w14:textId="77777777" w:rsidR="00180E6F" w:rsidRDefault="00180E6F" w:rsidP="000B3D7A">
      <w:pPr>
        <w:pStyle w:val="NoSpacing"/>
        <w:jc w:val="right"/>
        <w:rPr>
          <w:rFonts w:ascii="Garamond" w:hAnsi="Garamond"/>
          <w:sz w:val="20"/>
          <w:szCs w:val="20"/>
        </w:rPr>
      </w:pPr>
    </w:p>
    <w:p w14:paraId="71FBEFC4" w14:textId="77777777" w:rsidR="00180E6F" w:rsidRDefault="00180E6F" w:rsidP="000B3D7A">
      <w:pPr>
        <w:pStyle w:val="NoSpacing"/>
        <w:jc w:val="right"/>
        <w:rPr>
          <w:rFonts w:ascii="Garamond" w:hAnsi="Garamond"/>
          <w:sz w:val="20"/>
          <w:szCs w:val="20"/>
        </w:rPr>
      </w:pPr>
    </w:p>
    <w:p w14:paraId="71FBEFC5" w14:textId="77777777" w:rsidR="008A5FB5" w:rsidRPr="00B94A9E" w:rsidRDefault="008A5FB5" w:rsidP="000B3D7A">
      <w:pPr>
        <w:pStyle w:val="NoSpacing"/>
        <w:jc w:val="right"/>
        <w:rPr>
          <w:rFonts w:ascii="Garamond" w:hAnsi="Garamond"/>
          <w:sz w:val="20"/>
          <w:szCs w:val="20"/>
        </w:rPr>
      </w:pPr>
      <w:r w:rsidRPr="00B94A9E">
        <w:rPr>
          <w:rFonts w:ascii="Garamond" w:hAnsi="Garamond"/>
          <w:sz w:val="20"/>
          <w:szCs w:val="20"/>
        </w:rPr>
        <w:t>Çmi</w:t>
      </w:r>
      <w:r w:rsidR="006E5C4F" w:rsidRPr="00B94A9E">
        <w:rPr>
          <w:rFonts w:ascii="Garamond" w:hAnsi="Garamond"/>
          <w:sz w:val="20"/>
          <w:szCs w:val="20"/>
        </w:rPr>
        <w:t>mi</w:t>
      </w:r>
      <w:r w:rsidR="00A14081" w:rsidRPr="00B94A9E">
        <w:rPr>
          <w:rFonts w:ascii="Garamond" w:hAnsi="Garamond"/>
          <w:sz w:val="20"/>
          <w:szCs w:val="20"/>
        </w:rPr>
        <w:t xml:space="preserve"> </w:t>
      </w:r>
      <w:r w:rsidR="00A4777A" w:rsidRPr="00B94A9E">
        <w:rPr>
          <w:rFonts w:ascii="Garamond" w:hAnsi="Garamond"/>
          <w:sz w:val="20"/>
          <w:szCs w:val="20"/>
        </w:rPr>
        <w:t>336</w:t>
      </w:r>
      <w:r w:rsidR="000310D9" w:rsidRPr="00B94A9E">
        <w:rPr>
          <w:rFonts w:ascii="Garamond" w:hAnsi="Garamond"/>
          <w:sz w:val="20"/>
          <w:szCs w:val="20"/>
        </w:rPr>
        <w:t xml:space="preserve"> </w:t>
      </w:r>
      <w:r w:rsidRPr="00B94A9E">
        <w:rPr>
          <w:rFonts w:ascii="Garamond" w:hAnsi="Garamond"/>
          <w:sz w:val="20"/>
          <w:szCs w:val="20"/>
        </w:rPr>
        <w:t>lek</w:t>
      </w:r>
      <w:r w:rsidR="00CF7600" w:rsidRPr="00B94A9E">
        <w:rPr>
          <w:rFonts w:ascii="Garamond" w:hAnsi="Garamond"/>
          <w:sz w:val="20"/>
          <w:szCs w:val="20"/>
        </w:rPr>
        <w:t>ë</w:t>
      </w:r>
    </w:p>
    <w:sectPr w:rsidR="008A5FB5" w:rsidRPr="00B94A9E" w:rsidSect="003D4C90">
      <w:headerReference w:type="first" r:id="rId39"/>
      <w:footerReference w:type="first" r:id="rId40"/>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9A0CFD" w14:textId="77777777" w:rsidR="00AF6E49" w:rsidRDefault="00AF6E49" w:rsidP="009723E2">
      <w:pPr>
        <w:spacing w:after="0" w:line="240" w:lineRule="auto"/>
      </w:pPr>
      <w:r>
        <w:separator/>
      </w:r>
    </w:p>
  </w:endnote>
  <w:endnote w:type="continuationSeparator" w:id="0">
    <w:p w14:paraId="25D5C590" w14:textId="77777777" w:rsidR="00AF6E49" w:rsidRDefault="00AF6E49" w:rsidP="009723E2">
      <w:pPr>
        <w:spacing w:after="0" w:line="240" w:lineRule="auto"/>
      </w:pPr>
      <w:r>
        <w:continuationSeparator/>
      </w:r>
    </w:p>
  </w:endnote>
  <w:endnote w:type="continuationNotice" w:id="1">
    <w:p w14:paraId="11BED48C" w14:textId="77777777" w:rsidR="00AF6E49" w:rsidRDefault="00AF6E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C3E33" w14:textId="77777777" w:rsidR="00AF6E49" w:rsidRDefault="00AF6E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FBEFD8" w14:textId="77777777" w:rsidR="00AF6E49" w:rsidRDefault="00AF6E49" w:rsidP="003D4C90">
    <w:pPr>
      <w:tabs>
        <w:tab w:val="left" w:pos="1418"/>
      </w:tabs>
      <w:spacing w:after="0" w:line="240" w:lineRule="auto"/>
    </w:pPr>
    <w:r>
      <w:rPr>
        <w:noProof/>
        <w:lang w:val="en-US"/>
      </w:rPr>
      <mc:AlternateContent>
        <mc:Choice Requires="wps">
          <w:drawing>
            <wp:anchor distT="4294967291" distB="4294967291" distL="114300" distR="114300" simplePos="0" relativeHeight="251658240" behindDoc="0" locked="0" layoutInCell="1" allowOverlap="1" wp14:anchorId="71FBEFEA" wp14:editId="71FBEFEB">
              <wp:simplePos x="0" y="0"/>
              <wp:positionH relativeFrom="column">
                <wp:posOffset>-590550</wp:posOffset>
              </wp:positionH>
              <wp:positionV relativeFrom="paragraph">
                <wp:posOffset>154304</wp:posOffset>
              </wp:positionV>
              <wp:extent cx="778192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819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8"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mc:Fallback>
      </mc:AlternateContent>
    </w:r>
  </w:p>
  <w:p w14:paraId="71FBEFD9" w14:textId="77777777" w:rsidR="00AF6E49" w:rsidRPr="00CA4B50" w:rsidRDefault="00AF6E49" w:rsidP="00537ABF">
    <w:pPr>
      <w:tabs>
        <w:tab w:val="left" w:pos="5760"/>
      </w:tabs>
      <w:spacing w:after="0" w:line="240" w:lineRule="auto"/>
      <w:jc w:val="center"/>
      <w:rPr>
        <w:rFonts w:ascii="Garamond" w:eastAsia="Times New Roman" w:hAnsi="Garamond"/>
        <w:sz w:val="20"/>
        <w:szCs w:val="20"/>
      </w:rPr>
    </w:pPr>
    <w:r w:rsidRPr="00DF2C12">
      <w:rPr>
        <w:rFonts w:ascii="Garamond" w:hAnsi="Garamond"/>
        <w:sz w:val="20"/>
        <w:szCs w:val="20"/>
        <w:lang w:val="en-US"/>
      </w:rPr>
      <w:t xml:space="preserve">Adresa: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Tel/fax +355 4 24 27 004   Tel  +355 4 24 27 006</w:t>
    </w:r>
  </w:p>
  <w:p w14:paraId="71FBEFDA" w14:textId="77777777" w:rsidR="00AF6E49" w:rsidRPr="009723E2" w:rsidRDefault="00AF6E49" w:rsidP="00537ABF">
    <w:pPr>
      <w:tabs>
        <w:tab w:val="left" w:pos="1418"/>
      </w:tabs>
      <w:spacing w:before="18" w:after="0" w:line="240" w:lineRule="auto"/>
      <w:jc w:val="center"/>
      <w:rPr>
        <w:sz w:val="10"/>
      </w:rPr>
    </w:pPr>
  </w:p>
  <w:p w14:paraId="71FBEFDB" w14:textId="77777777" w:rsidR="00AF6E49" w:rsidRDefault="00AF6E4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FBEFE6" w14:textId="77777777" w:rsidR="00AF6E49" w:rsidRPr="000F5341" w:rsidRDefault="00AF6E49" w:rsidP="007F74A4">
    <w:pPr>
      <w:pStyle w:val="Footer"/>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A170F3">
          <w:rPr>
            <w:rFonts w:ascii="Garamond" w:hAnsi="Garamond"/>
            <w:noProof/>
            <w:sz w:val="24"/>
            <w:szCs w:val="24"/>
          </w:rPr>
          <w:t>844</w:t>
        </w:r>
        <w:r w:rsidRPr="000F5341">
          <w:rPr>
            <w:rFonts w:ascii="Garamond" w:hAnsi="Garamond"/>
            <w:noProof/>
            <w:sz w:val="24"/>
            <w:szCs w:val="24"/>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FBEFE7" w14:textId="77777777" w:rsidR="00AF6E49" w:rsidRPr="000F5341" w:rsidRDefault="00AF6E49" w:rsidP="007F74A4">
    <w:pPr>
      <w:pStyle w:val="Footer"/>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1638D7">
          <w:rPr>
            <w:rFonts w:ascii="Garamond" w:hAnsi="Garamond"/>
            <w:noProof/>
            <w:sz w:val="24"/>
            <w:szCs w:val="24"/>
          </w:rPr>
          <w:t>843</w:t>
        </w:r>
        <w:r w:rsidRPr="000F5341">
          <w:rPr>
            <w:rFonts w:ascii="Garamond" w:hAnsi="Garamond"/>
            <w:noProof/>
            <w:sz w:val="24"/>
            <w:szCs w:val="24"/>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FBEFE9" w14:textId="77777777" w:rsidR="00AF6E49" w:rsidRDefault="00AF6E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A05851" w14:textId="77777777" w:rsidR="00AF6E49" w:rsidRDefault="00AF6E49" w:rsidP="009723E2">
      <w:pPr>
        <w:spacing w:after="0" w:line="240" w:lineRule="auto"/>
      </w:pPr>
      <w:r>
        <w:separator/>
      </w:r>
    </w:p>
  </w:footnote>
  <w:footnote w:type="continuationSeparator" w:id="0">
    <w:p w14:paraId="05B6247C" w14:textId="77777777" w:rsidR="00AF6E49" w:rsidRDefault="00AF6E49" w:rsidP="009723E2">
      <w:pPr>
        <w:spacing w:after="0" w:line="240" w:lineRule="auto"/>
      </w:pPr>
      <w:r>
        <w:continuationSeparator/>
      </w:r>
    </w:p>
  </w:footnote>
  <w:footnote w:type="continuationNotice" w:id="1">
    <w:p w14:paraId="6D92F205" w14:textId="77777777" w:rsidR="00AF6E49" w:rsidRDefault="00AF6E49">
      <w:pPr>
        <w:spacing w:after="0" w:line="240" w:lineRule="auto"/>
      </w:pPr>
    </w:p>
  </w:footnote>
  <w:footnote w:id="2">
    <w:p w14:paraId="71FBEFF0" w14:textId="77777777" w:rsidR="00AF6E49" w:rsidRPr="00434A0C" w:rsidRDefault="00AF6E49" w:rsidP="00180E6F">
      <w:pPr>
        <w:pStyle w:val="FootnoteText"/>
        <w:ind w:firstLine="0"/>
        <w:rPr>
          <w:spacing w:val="-4"/>
          <w:lang w:val="en-US"/>
        </w:rPr>
      </w:pPr>
      <w:r w:rsidRPr="00434A0C">
        <w:rPr>
          <w:rStyle w:val="FootnoteReference"/>
          <w:spacing w:val="-4"/>
        </w:rPr>
        <w:footnoteRef/>
      </w:r>
      <w:r w:rsidRPr="00434A0C">
        <w:rPr>
          <w:spacing w:val="-4"/>
        </w:rPr>
        <w:t xml:space="preserve"> </w:t>
      </w:r>
      <w:r w:rsidRPr="00434A0C">
        <w:rPr>
          <w:spacing w:val="-4"/>
          <w:lang w:val="en-US"/>
        </w:rPr>
        <w:t>Termi “Konsulent” i referohet një konsulenti individual ose firmave të konsulencës, por në këto udhëzime është i brasvlershëm me një inxhinier konsulence.</w:t>
      </w:r>
    </w:p>
  </w:footnote>
  <w:footnote w:id="3">
    <w:p w14:paraId="71FBEFF1" w14:textId="77777777" w:rsidR="00AF6E49" w:rsidRPr="004B20F1" w:rsidRDefault="00AF6E49" w:rsidP="00180E6F">
      <w:pPr>
        <w:pStyle w:val="FootnoteText"/>
        <w:ind w:firstLine="0"/>
      </w:pPr>
      <w:r w:rsidRPr="004B20F1">
        <w:rPr>
          <w:rStyle w:val="FootnoteReference"/>
        </w:rPr>
        <w:footnoteRef/>
      </w:r>
      <w:r w:rsidRPr="004B20F1">
        <w:t xml:space="preserve"> Zakonisht, Agjencia e Zbatimit të Projektit është njëkohësisht edhe klienti. Këta terma përdoren si sinonime në këtë dokument.</w:t>
      </w:r>
    </w:p>
  </w:footnote>
  <w:footnote w:id="4">
    <w:p w14:paraId="71FBEFF2" w14:textId="77777777" w:rsidR="00AF6E49" w:rsidRPr="004B20F1" w:rsidRDefault="00AF6E49" w:rsidP="00180E6F">
      <w:pPr>
        <w:spacing w:after="0" w:line="240" w:lineRule="auto"/>
        <w:rPr>
          <w:rFonts w:ascii="Times New Roman" w:eastAsia="Arial" w:hAnsi="Times New Roman"/>
          <w:sz w:val="20"/>
          <w:szCs w:val="20"/>
          <w:vertAlign w:val="superscript"/>
        </w:rPr>
      </w:pPr>
      <w:r w:rsidRPr="004B20F1">
        <w:rPr>
          <w:rStyle w:val="FootnoteReference"/>
          <w:rFonts w:ascii="Times New Roman" w:hAnsi="Times New Roman"/>
          <w:sz w:val="20"/>
          <w:szCs w:val="20"/>
        </w:rPr>
        <w:footnoteRef/>
      </w:r>
      <w:r w:rsidRPr="004B20F1">
        <w:rPr>
          <w:rFonts w:ascii="Times New Roman" w:hAnsi="Times New Roman"/>
          <w:sz w:val="20"/>
          <w:szCs w:val="20"/>
        </w:rPr>
        <w:t xml:space="preserve"> Këtu përfshihen edhe procedurat e kontraktimit, ku KfW-ja vepron si pjesë e konsorciumit.</w:t>
      </w:r>
    </w:p>
    <w:p w14:paraId="71FBEFF3" w14:textId="77777777" w:rsidR="00AF6E49" w:rsidRPr="00027B99" w:rsidRDefault="00AF6E49" w:rsidP="00180E6F">
      <w:pPr>
        <w:pStyle w:val="FootnoteText"/>
        <w:rPr>
          <w:rFonts w:ascii="Garamond" w:hAnsi="Garamond"/>
        </w:rPr>
      </w:pPr>
    </w:p>
  </w:footnote>
  <w:footnote w:id="5">
    <w:p w14:paraId="71FBEFF4" w14:textId="77777777" w:rsidR="00AF6E49" w:rsidRPr="00A50BC7" w:rsidRDefault="00AF6E49" w:rsidP="00180E6F">
      <w:pPr>
        <w:spacing w:after="0" w:line="240" w:lineRule="auto"/>
        <w:rPr>
          <w:rFonts w:ascii="Garamond" w:eastAsia="Arial" w:hAnsi="Garamond"/>
          <w:spacing w:val="-4"/>
          <w:sz w:val="20"/>
          <w:szCs w:val="20"/>
        </w:rPr>
      </w:pPr>
      <w:r w:rsidRPr="00A50BC7">
        <w:rPr>
          <w:rStyle w:val="FootnoteReference"/>
          <w:rFonts w:ascii="Garamond" w:hAnsi="Garamond"/>
          <w:spacing w:val="-4"/>
          <w:sz w:val="20"/>
          <w:szCs w:val="20"/>
        </w:rPr>
        <w:footnoteRef/>
      </w:r>
      <w:r w:rsidRPr="00A50BC7">
        <w:rPr>
          <w:rFonts w:ascii="Garamond" w:hAnsi="Garamond"/>
          <w:spacing w:val="-4"/>
          <w:sz w:val="20"/>
          <w:szCs w:val="20"/>
        </w:rPr>
        <w:t xml:space="preserve"> Nëse ftesa të shumta për të njëjtën ofertë planifikohen duke përdorur dokumente uniforme për të cilat është rënë dakord paraprakisht me KfW-në, shqyrtimi i ndarë i dokumenteve mund të zëvendësohet nga shqyrtimi i dokumenteve standarde të tenderave që kryhet vetëm një herë.</w:t>
      </w:r>
    </w:p>
  </w:footnote>
  <w:footnote w:id="6">
    <w:p w14:paraId="71FBEFF5" w14:textId="77777777" w:rsidR="00AF6E49" w:rsidRPr="00A50BC7" w:rsidRDefault="00AF6E49" w:rsidP="00180E6F">
      <w:pPr>
        <w:pStyle w:val="FootnoteText"/>
        <w:ind w:firstLine="0"/>
        <w:rPr>
          <w:rFonts w:ascii="Garamond" w:hAnsi="Garamond"/>
          <w:spacing w:val="-4"/>
        </w:rPr>
      </w:pPr>
      <w:r w:rsidRPr="00A50BC7">
        <w:rPr>
          <w:rStyle w:val="FootnoteReference"/>
          <w:rFonts w:ascii="Garamond" w:hAnsi="Garamond"/>
          <w:spacing w:val="-4"/>
        </w:rPr>
        <w:footnoteRef/>
      </w:r>
      <w:r w:rsidRPr="00A50BC7">
        <w:rPr>
          <w:rFonts w:ascii="Garamond" w:hAnsi="Garamond"/>
          <w:spacing w:val="-4"/>
        </w:rPr>
        <w:t xml:space="preserve"> Nëse parashikohet një numër i madh i procedurave kontraktuese mjaft të detajuara, mund të mos nevojitet miratimi paraprak, vetëm nëse është rënë paraprakisht dakord me KfW-n për rregullat e kontraktimit, detyrimet e dokumentacioneve, dhe kur çmohet i nevojshëm shqyrtimin pasues nga KfW-ja ose një përfaqësues (p.sh. në rast të fondeve në natyrë dhe ftesave vendore për ofertë).</w:t>
      </w:r>
    </w:p>
  </w:footnote>
  <w:footnote w:id="7">
    <w:p w14:paraId="71FBEFF6" w14:textId="77777777" w:rsidR="00AF6E49" w:rsidRPr="00204E02" w:rsidRDefault="00AF6E49" w:rsidP="00180E6F">
      <w:pPr>
        <w:pStyle w:val="Paragrafi"/>
        <w:ind w:firstLine="0"/>
        <w:rPr>
          <w:rFonts w:ascii="Times New Roman" w:hAnsi="Times New Roman" w:cs="Times New Roman"/>
          <w:lang w:val="sq-AL"/>
        </w:rPr>
      </w:pPr>
      <w:r w:rsidRPr="00204E02">
        <w:rPr>
          <w:rStyle w:val="FootnoteReference"/>
          <w:rFonts w:ascii="Times New Roman" w:hAnsi="Times New Roman" w:cs="Times New Roman"/>
          <w:sz w:val="20"/>
          <w:szCs w:val="20"/>
          <w:lang w:val="sq-AL"/>
        </w:rPr>
        <w:footnoteRef/>
      </w:r>
      <w:r w:rsidRPr="00204E02">
        <w:rPr>
          <w:rFonts w:ascii="Times New Roman" w:hAnsi="Times New Roman" w:cs="Times New Roman"/>
          <w:sz w:val="20"/>
          <w:szCs w:val="20"/>
          <w:lang w:val="sq-AL"/>
        </w:rPr>
        <w:t xml:space="preserve"> Konsorciume, ndërmarrje të përbashkëta etj.</w:t>
      </w:r>
    </w:p>
  </w:footnote>
  <w:footnote w:id="8">
    <w:p w14:paraId="71FBEFF7" w14:textId="77777777" w:rsidR="00AF6E49" w:rsidRPr="00204E02" w:rsidRDefault="00AF6E49" w:rsidP="00180E6F">
      <w:pPr>
        <w:widowControl w:val="0"/>
        <w:tabs>
          <w:tab w:val="left" w:pos="282"/>
        </w:tabs>
        <w:spacing w:after="0" w:line="240" w:lineRule="auto"/>
        <w:rPr>
          <w:rFonts w:ascii="Times New Roman" w:eastAsia="Arial" w:hAnsi="Times New Roman"/>
          <w:sz w:val="20"/>
          <w:szCs w:val="20"/>
          <w:vertAlign w:val="superscript"/>
        </w:rPr>
      </w:pPr>
      <w:r w:rsidRPr="00204E02">
        <w:rPr>
          <w:rStyle w:val="FootnoteReference"/>
          <w:rFonts w:ascii="Times New Roman" w:hAnsi="Times New Roman"/>
          <w:sz w:val="20"/>
          <w:szCs w:val="20"/>
        </w:rPr>
        <w:footnoteRef/>
      </w:r>
      <w:r w:rsidRPr="00204E02">
        <w:rPr>
          <w:rFonts w:ascii="Times New Roman" w:hAnsi="Times New Roman"/>
          <w:sz w:val="20"/>
          <w:szCs w:val="20"/>
        </w:rPr>
        <w:t xml:space="preserve"> </w:t>
      </w:r>
      <w:r w:rsidRPr="00204E02">
        <w:rPr>
          <w:rFonts w:ascii="Times New Roman" w:eastAsia="Arial" w:hAnsi="Times New Roman"/>
          <w:sz w:val="20"/>
          <w:szCs w:val="20"/>
        </w:rPr>
        <w:t xml:space="preserve">Termi “ofertues” dhe  termi “aplikant” përdoren në vend të njëri-tjetrit me të njëjtin kuptim. </w:t>
      </w:r>
    </w:p>
  </w:footnote>
  <w:footnote w:id="9">
    <w:p w14:paraId="71FBEFF8" w14:textId="77777777" w:rsidR="00AF6E49" w:rsidRPr="00204E02" w:rsidRDefault="00AF6E49" w:rsidP="00180E6F">
      <w:pPr>
        <w:widowControl w:val="0"/>
        <w:tabs>
          <w:tab w:val="left" w:pos="282"/>
        </w:tabs>
        <w:spacing w:after="0" w:line="240" w:lineRule="auto"/>
        <w:rPr>
          <w:rFonts w:ascii="Times New Roman" w:eastAsia="Arial" w:hAnsi="Times New Roman"/>
          <w:sz w:val="20"/>
          <w:szCs w:val="20"/>
          <w:vertAlign w:val="superscript"/>
        </w:rPr>
      </w:pPr>
      <w:r w:rsidRPr="00204E02">
        <w:rPr>
          <w:rStyle w:val="FootnoteReference"/>
          <w:rFonts w:ascii="Times New Roman" w:hAnsi="Times New Roman"/>
          <w:sz w:val="20"/>
          <w:szCs w:val="20"/>
        </w:rPr>
        <w:footnoteRef/>
      </w:r>
      <w:r w:rsidRPr="00204E02">
        <w:rPr>
          <w:rFonts w:ascii="Times New Roman" w:hAnsi="Times New Roman"/>
          <w:sz w:val="20"/>
          <w:szCs w:val="20"/>
        </w:rPr>
        <w:t xml:space="preserve"> </w:t>
      </w:r>
      <w:r w:rsidRPr="00204E02">
        <w:rPr>
          <w:rFonts w:ascii="Times New Roman" w:eastAsia="Arial" w:hAnsi="Times New Roman"/>
          <w:sz w:val="20"/>
          <w:szCs w:val="20"/>
        </w:rPr>
        <w:t xml:space="preserve">Emri i plotë: tregtia dhe investimi gjerman  – Gesellschaft für Außenwirtschaft und Standortmarketing mbH; Faqja e internetit: </w:t>
      </w:r>
      <w:r w:rsidRPr="00204E02">
        <w:rPr>
          <w:rFonts w:ascii="Times New Roman" w:eastAsia="Arial" w:hAnsi="Times New Roman"/>
          <w:color w:val="0000FF"/>
          <w:sz w:val="20"/>
          <w:szCs w:val="20"/>
          <w:u w:val="single"/>
        </w:rPr>
        <w:t>www.gtai.de</w:t>
      </w:r>
      <w:r w:rsidRPr="00204E02">
        <w:rPr>
          <w:rFonts w:ascii="Times New Roman" w:eastAsia="Arial" w:hAnsi="Times New Roman"/>
          <w:color w:val="000000"/>
          <w:sz w:val="20"/>
          <w:szCs w:val="20"/>
        </w:rPr>
        <w:t>, për detaje të adresës së plotë, shihni shtojcën 3.</w:t>
      </w:r>
    </w:p>
    <w:p w14:paraId="71FBEFF9" w14:textId="77777777" w:rsidR="00AF6E49" w:rsidRPr="00027B99" w:rsidRDefault="00AF6E49" w:rsidP="00180E6F">
      <w:pPr>
        <w:pStyle w:val="FootnoteText"/>
        <w:rPr>
          <w:rFonts w:ascii="Garamond" w:hAnsi="Garamond"/>
        </w:rPr>
      </w:pPr>
    </w:p>
  </w:footnote>
  <w:footnote w:id="10">
    <w:p w14:paraId="71FBEFFA" w14:textId="77777777" w:rsidR="00AF6E49" w:rsidRPr="00204E02" w:rsidRDefault="00AF6E49" w:rsidP="00180E6F">
      <w:pPr>
        <w:widowControl w:val="0"/>
        <w:tabs>
          <w:tab w:val="left" w:pos="362"/>
        </w:tabs>
        <w:spacing w:after="0" w:line="240" w:lineRule="auto"/>
        <w:rPr>
          <w:rFonts w:ascii="Times New Roman" w:eastAsia="Arial" w:hAnsi="Times New Roman"/>
          <w:spacing w:val="-4"/>
          <w:sz w:val="20"/>
          <w:szCs w:val="20"/>
          <w:vertAlign w:val="superscript"/>
        </w:rPr>
      </w:pPr>
      <w:r w:rsidRPr="00204E02">
        <w:rPr>
          <w:rStyle w:val="FootnoteReference"/>
          <w:rFonts w:ascii="Times New Roman" w:hAnsi="Times New Roman"/>
          <w:spacing w:val="-4"/>
          <w:sz w:val="20"/>
          <w:szCs w:val="20"/>
        </w:rPr>
        <w:footnoteRef/>
      </w:r>
      <w:r w:rsidRPr="00204E02">
        <w:rPr>
          <w:rFonts w:ascii="Times New Roman" w:eastAsia="Arial" w:hAnsi="Times New Roman"/>
          <w:spacing w:val="-4"/>
          <w:sz w:val="20"/>
          <w:szCs w:val="20"/>
        </w:rPr>
        <w:t xml:space="preserve"> Vlera e kontratës pa TVSH, por duke përfshirë të gjitha pjesët përbërëse të kontratës, dhe në rastet kur është e mundur.</w:t>
      </w:r>
    </w:p>
  </w:footnote>
  <w:footnote w:id="11">
    <w:p w14:paraId="71FBEFFB" w14:textId="77777777" w:rsidR="00AF6E49" w:rsidRPr="008A1DF9" w:rsidRDefault="00AF6E49" w:rsidP="00180E6F">
      <w:pPr>
        <w:pStyle w:val="FootnoteText"/>
        <w:ind w:firstLine="0"/>
      </w:pPr>
      <w:r w:rsidRPr="008A1DF9">
        <w:rPr>
          <w:rStyle w:val="FootnoteReference"/>
        </w:rPr>
        <w:footnoteRef/>
      </w:r>
      <w:r w:rsidRPr="008A1DF9">
        <w:t xml:space="preserve"> </w:t>
      </w:r>
      <w:r w:rsidRPr="008A1DF9">
        <w:rPr>
          <w:rFonts w:eastAsia="Arial"/>
        </w:rPr>
        <w:t>Nëse klient është KfW-ja, do të aplikohet pragu i BE-së, vlera në 2016: 200,900 Euro</w:t>
      </w:r>
    </w:p>
  </w:footnote>
  <w:footnote w:id="12">
    <w:p w14:paraId="71FBEFFC" w14:textId="77777777" w:rsidR="00AF6E49" w:rsidRPr="00846DDC" w:rsidRDefault="00AF6E49" w:rsidP="00180E6F">
      <w:pPr>
        <w:pStyle w:val="Paragrafi"/>
        <w:ind w:firstLine="0"/>
        <w:rPr>
          <w:spacing w:val="-4"/>
          <w:sz w:val="20"/>
          <w:szCs w:val="20"/>
          <w:lang w:val="sq-AL"/>
        </w:rPr>
      </w:pPr>
      <w:r w:rsidRPr="005739EF">
        <w:rPr>
          <w:rStyle w:val="FootnoteReference"/>
          <w:rFonts w:ascii="Times New Roman" w:hAnsi="Times New Roman" w:cs="Times New Roman"/>
          <w:spacing w:val="-4"/>
          <w:sz w:val="20"/>
          <w:szCs w:val="20"/>
          <w:lang w:val="sq-AL"/>
        </w:rPr>
        <w:footnoteRef/>
      </w:r>
      <w:r w:rsidRPr="005739EF">
        <w:rPr>
          <w:rFonts w:ascii="Times New Roman" w:hAnsi="Times New Roman" w:cs="Times New Roman"/>
          <w:spacing w:val="-4"/>
          <w:sz w:val="20"/>
          <w:szCs w:val="20"/>
          <w:lang w:val="sq-AL"/>
        </w:rPr>
        <w:t xml:space="preserve"> Kur është e mundur, do të përdoret kontrata tip e KfW-së</w:t>
      </w:r>
      <w:r w:rsidRPr="00846DDC">
        <w:rPr>
          <w:spacing w:val="-4"/>
          <w:sz w:val="20"/>
          <w:szCs w:val="20"/>
          <w:lang w:val="sq-AL"/>
        </w:rPr>
        <w:t>.</w:t>
      </w:r>
    </w:p>
  </w:footnote>
  <w:footnote w:id="13">
    <w:p w14:paraId="71FBEFFD" w14:textId="77777777" w:rsidR="00AF6E49" w:rsidRPr="005739EF" w:rsidRDefault="00AF6E49" w:rsidP="00180E6F">
      <w:pPr>
        <w:pStyle w:val="Paragrafi"/>
        <w:ind w:firstLine="0"/>
        <w:rPr>
          <w:rFonts w:ascii="Times New Roman" w:eastAsia="Times New Roman" w:hAnsi="Times New Roman" w:cs="Times New Roman"/>
          <w:spacing w:val="-4"/>
          <w:sz w:val="20"/>
          <w:szCs w:val="20"/>
          <w:lang w:val="sq-AL" w:eastAsia="en-GB"/>
        </w:rPr>
      </w:pPr>
      <w:r w:rsidRPr="005739EF">
        <w:rPr>
          <w:rStyle w:val="FootnoteReference"/>
          <w:rFonts w:ascii="Times New Roman" w:hAnsi="Times New Roman" w:cs="Times New Roman"/>
          <w:sz w:val="20"/>
          <w:szCs w:val="20"/>
          <w:lang w:val="sq-AL"/>
        </w:rPr>
        <w:footnoteRef/>
      </w:r>
      <w:r w:rsidRPr="005739EF">
        <w:rPr>
          <w:rFonts w:ascii="Times New Roman" w:hAnsi="Times New Roman" w:cs="Times New Roman"/>
          <w:sz w:val="20"/>
          <w:szCs w:val="20"/>
          <w:lang w:val="sq-AL"/>
        </w:rPr>
        <w:t xml:space="preserve"> Shihni “Udhëzime për caktimin e konsulentëve në bashkëpunimin financiar me vendet partnere” dhe “Udhëzime për prokurimin e mallrave, punë dhe shërbime në bashkëpunimin financiar në vendet partnere”.</w:t>
      </w:r>
    </w:p>
    <w:p w14:paraId="71FBEFFE" w14:textId="77777777" w:rsidR="00AF6E49" w:rsidRPr="00027B99" w:rsidRDefault="00AF6E49" w:rsidP="00180E6F">
      <w:pPr>
        <w:pStyle w:val="FootnoteText"/>
        <w:rPr>
          <w:rFonts w:ascii="Garamond" w:hAnsi="Garamond"/>
        </w:rPr>
      </w:pPr>
    </w:p>
  </w:footnote>
  <w:footnote w:id="14">
    <w:p w14:paraId="71FBEFFF" w14:textId="77777777" w:rsidR="00AF6E49" w:rsidRPr="006B3371" w:rsidRDefault="00AF6E49" w:rsidP="00180E6F">
      <w:pPr>
        <w:pStyle w:val="Paragrafi"/>
        <w:ind w:firstLine="0"/>
        <w:rPr>
          <w:spacing w:val="-4"/>
          <w:sz w:val="20"/>
          <w:szCs w:val="20"/>
          <w:lang w:val="sq-AL"/>
        </w:rPr>
      </w:pPr>
      <w:r w:rsidRPr="006B3371">
        <w:rPr>
          <w:rStyle w:val="FootnoteReference"/>
          <w:spacing w:val="-4"/>
          <w:sz w:val="20"/>
          <w:szCs w:val="20"/>
          <w:lang w:val="sq-AL"/>
        </w:rPr>
        <w:footnoteRef/>
      </w:r>
      <w:r w:rsidRPr="006B3371">
        <w:rPr>
          <w:spacing w:val="-4"/>
          <w:sz w:val="20"/>
          <w:szCs w:val="20"/>
          <w:lang w:val="sq-AL"/>
        </w:rPr>
        <w:t xml:space="preserve"> Nëse shërbimet mbulojnë sektorë të ndryshëm, përshkrimet e projektit do të grupohen sipas sektorit; nëse një projekt referues renditet disa herë në sektorë të ndryshëm, duhet të jepen vetëm shërbimet lidhur me sektorin në fjalë dhe të kryera nga firma. Si dëshmi për çdo sektorë do të jepen jo më shumë se dhjetë raste. </w:t>
      </w:r>
    </w:p>
  </w:footnote>
  <w:footnote w:id="15">
    <w:p w14:paraId="71FBF000" w14:textId="77777777" w:rsidR="00AF6E49" w:rsidRPr="00027B99" w:rsidRDefault="00AF6E49" w:rsidP="00180E6F">
      <w:pPr>
        <w:pStyle w:val="FootnoteText"/>
        <w:ind w:firstLine="0"/>
        <w:rPr>
          <w:rFonts w:ascii="Garamond" w:hAnsi="Garamond"/>
        </w:rPr>
      </w:pPr>
      <w:r w:rsidRPr="006B3371">
        <w:rPr>
          <w:rStyle w:val="FootnoteReference"/>
          <w:rFonts w:ascii="Garamond" w:hAnsi="Garamond"/>
          <w:spacing w:val="-4"/>
        </w:rPr>
        <w:footnoteRef/>
      </w:r>
      <w:r w:rsidRPr="006B3371">
        <w:rPr>
          <w:rFonts w:ascii="Garamond" w:hAnsi="Garamond"/>
          <w:spacing w:val="-4"/>
        </w:rPr>
        <w:t xml:space="preserve"> Faqja e projektit duhet të jetë e shkurtër. Duhet të japë informacionin e mëposhtëm: firma (personeli</w:t>
      </w:r>
      <w:r>
        <w:rPr>
          <w:rFonts w:ascii="Garamond" w:hAnsi="Garamond"/>
          <w:spacing w:val="-4"/>
        </w:rPr>
        <w:t>,</w:t>
      </w:r>
      <w:r w:rsidRPr="006B3371">
        <w:rPr>
          <w:rFonts w:ascii="Garamond" w:hAnsi="Garamond"/>
          <w:spacing w:val="-4"/>
        </w:rPr>
        <w:t xml:space="preserve"> si dhe në rastin e firmave të reja), vendi, emri i projektit, klienti, Agjencia e Zbatimit të Projektit, financimi, përmbledhje e shkurtër e projektit, shërbimet e kryera nga firma, përshkrim i shkurtër i shërbimit/ve, shtrirja e shërbimeve (numri i muajve të ekspertëve dhe pagesa).</w:t>
      </w:r>
    </w:p>
  </w:footnote>
  <w:footnote w:id="16">
    <w:p w14:paraId="71FBF001" w14:textId="77777777" w:rsidR="00AF6E49" w:rsidRPr="00027B99" w:rsidRDefault="00AF6E49" w:rsidP="00180E6F">
      <w:pPr>
        <w:pStyle w:val="Paragrafi"/>
        <w:ind w:firstLine="0"/>
        <w:rPr>
          <w:sz w:val="20"/>
          <w:szCs w:val="20"/>
          <w:lang w:val="sq-AL"/>
        </w:rPr>
      </w:pPr>
      <w:r w:rsidRPr="00027B99">
        <w:rPr>
          <w:rStyle w:val="FootnoteReference"/>
          <w:sz w:val="20"/>
          <w:szCs w:val="20"/>
          <w:lang w:val="sq-AL"/>
        </w:rPr>
        <w:footnoteRef/>
      </w:r>
      <w:r w:rsidRPr="00027B99">
        <w:rPr>
          <w:sz w:val="20"/>
          <w:szCs w:val="20"/>
          <w:lang w:val="sq-AL"/>
        </w:rPr>
        <w:t xml:space="preserve"> Personeli i pavarur që nuk ka një pozitë të përhershme punësimi me konsulentin, por ka punuar me të për shumë vite mund të llogaritet si personel i përhershëm, nëse kjo mund të dëshmohet në mënyrë të qartë.</w:t>
      </w:r>
    </w:p>
  </w:footnote>
  <w:footnote w:id="17">
    <w:p w14:paraId="71FBF002" w14:textId="77777777" w:rsidR="00AF6E49" w:rsidRPr="000226BC" w:rsidRDefault="00AF6E49" w:rsidP="00180E6F">
      <w:pPr>
        <w:pStyle w:val="Paragrafi"/>
        <w:ind w:firstLine="0"/>
        <w:rPr>
          <w:rFonts w:ascii="Times New Roman" w:hAnsi="Times New Roman" w:cs="Times New Roman"/>
          <w:spacing w:val="-4"/>
          <w:sz w:val="18"/>
          <w:szCs w:val="18"/>
          <w:lang w:val="sq-AL"/>
        </w:rPr>
      </w:pPr>
      <w:r w:rsidRPr="000226BC">
        <w:rPr>
          <w:rStyle w:val="FootnoteReference"/>
          <w:rFonts w:ascii="Times New Roman" w:hAnsi="Times New Roman" w:cs="Times New Roman"/>
          <w:spacing w:val="-4"/>
          <w:sz w:val="18"/>
          <w:szCs w:val="18"/>
          <w:lang w:val="sq-AL"/>
        </w:rPr>
        <w:footnoteRef/>
      </w:r>
      <w:r w:rsidRPr="000226BC">
        <w:rPr>
          <w:rFonts w:ascii="Times New Roman" w:hAnsi="Times New Roman" w:cs="Times New Roman"/>
          <w:spacing w:val="-4"/>
          <w:sz w:val="18"/>
          <w:szCs w:val="18"/>
          <w:lang w:val="sq-AL"/>
        </w:rPr>
        <w:t xml:space="preserve"> Informacion i shkurtër që përmban: emrin, kualifikimin profesional, vitet e përvojës profesionale, vitet që punon me firmën, pozicionin në firmë, fushën teknik dhe atë të specializimit, gjuhët, përvojën jashtë vendit.</w:t>
      </w:r>
    </w:p>
  </w:footnote>
  <w:footnote w:id="18">
    <w:p w14:paraId="71FBF003" w14:textId="77777777" w:rsidR="00AF6E49" w:rsidRPr="000226BC" w:rsidRDefault="00AF6E49" w:rsidP="00180E6F">
      <w:pPr>
        <w:pStyle w:val="Paragrafi"/>
        <w:ind w:firstLine="0"/>
        <w:rPr>
          <w:rFonts w:ascii="Times New Roman" w:hAnsi="Times New Roman" w:cs="Times New Roman"/>
          <w:spacing w:val="-4"/>
          <w:sz w:val="20"/>
          <w:szCs w:val="20"/>
          <w:lang w:val="sq-AL"/>
        </w:rPr>
      </w:pPr>
      <w:r w:rsidRPr="000226BC">
        <w:rPr>
          <w:rStyle w:val="FootnoteReference"/>
          <w:rFonts w:ascii="Times New Roman" w:hAnsi="Times New Roman" w:cs="Times New Roman"/>
          <w:spacing w:val="-4"/>
          <w:sz w:val="20"/>
          <w:szCs w:val="20"/>
          <w:lang w:val="sq-AL"/>
        </w:rPr>
        <w:footnoteRef/>
      </w:r>
      <w:r w:rsidRPr="000226BC">
        <w:rPr>
          <w:rFonts w:ascii="Times New Roman" w:hAnsi="Times New Roman" w:cs="Times New Roman"/>
          <w:spacing w:val="-4"/>
          <w:sz w:val="20"/>
          <w:szCs w:val="20"/>
          <w:lang w:val="sq-AL"/>
        </w:rPr>
        <w:t xml:space="preserve"> Nëse legjislacioni i vendit parashikojnë botimin në një gjuhë kombëtare, që zakonisht nuk përdoret në nivel ndërkombëtar, dokumentet duhet të përgatiten në dy gjuhë (gjuhën ndërkombëtare, gjuhën e vendit), të cilat preferohen të vendosen në dy kolona pranë njëra-tjetrës. Në ftesat kombëtare për ofertë kjo mund të mos merret në konsideratë, me kushtin se dokumentet kryesore i paraqiten KfW-së në një gjuhë që përdoret në nivel ndërkombëtar. Kostot e përkthimit i paguan klienti.</w:t>
      </w:r>
    </w:p>
  </w:footnote>
  <w:footnote w:id="19">
    <w:p w14:paraId="71FBF004" w14:textId="77777777" w:rsidR="00AF6E49" w:rsidRPr="006B3371" w:rsidRDefault="00AF6E49" w:rsidP="00180E6F">
      <w:pPr>
        <w:pStyle w:val="Paragrafi"/>
        <w:ind w:firstLine="0"/>
        <w:rPr>
          <w:spacing w:val="-4"/>
          <w:sz w:val="18"/>
          <w:szCs w:val="18"/>
          <w:lang w:val="sq-AL"/>
        </w:rPr>
      </w:pPr>
      <w:r w:rsidRPr="000226BC">
        <w:rPr>
          <w:rStyle w:val="FootnoteReference"/>
          <w:rFonts w:ascii="Times New Roman" w:hAnsi="Times New Roman" w:cs="Times New Roman"/>
          <w:spacing w:val="-4"/>
          <w:sz w:val="20"/>
          <w:szCs w:val="20"/>
          <w:lang w:val="sq-AL"/>
        </w:rPr>
        <w:footnoteRef/>
      </w:r>
      <w:r w:rsidRPr="000226BC">
        <w:rPr>
          <w:rFonts w:ascii="Times New Roman" w:hAnsi="Times New Roman" w:cs="Times New Roman"/>
          <w:spacing w:val="-4"/>
          <w:sz w:val="20"/>
          <w:szCs w:val="20"/>
          <w:lang w:val="sq-AL"/>
        </w:rPr>
        <w:t xml:space="preserve"> Për shembull, formate për referenca, për komente nga ofertuesi për termat e referencës dhe shërbime homologe të ofruara nga klienti, për planifikimin e stafit dhe programin e punës, për CV-të e stafit kyç dhe për strukturimin e kuotimit të çmimit.</w:t>
      </w:r>
    </w:p>
  </w:footnote>
  <w:footnote w:id="20">
    <w:p w14:paraId="71FBF005" w14:textId="77777777" w:rsidR="00AF6E49" w:rsidRPr="000226BC" w:rsidRDefault="00AF6E49" w:rsidP="00180E6F">
      <w:pPr>
        <w:pStyle w:val="Paragrafi"/>
        <w:ind w:firstLine="0"/>
        <w:rPr>
          <w:rFonts w:ascii="Times New Roman" w:hAnsi="Times New Roman" w:cs="Times New Roman"/>
          <w:sz w:val="20"/>
          <w:szCs w:val="20"/>
          <w:lang w:val="sq-AL"/>
        </w:rPr>
      </w:pPr>
      <w:r w:rsidRPr="000226BC">
        <w:rPr>
          <w:rStyle w:val="FootnoteReference"/>
          <w:rFonts w:ascii="Times New Roman" w:hAnsi="Times New Roman" w:cs="Times New Roman"/>
          <w:sz w:val="20"/>
          <w:szCs w:val="20"/>
          <w:lang w:val="sq-AL"/>
        </w:rPr>
        <w:footnoteRef/>
      </w:r>
      <w:r w:rsidRPr="000226BC">
        <w:rPr>
          <w:rFonts w:ascii="Times New Roman" w:hAnsi="Times New Roman" w:cs="Times New Roman"/>
          <w:sz w:val="20"/>
          <w:szCs w:val="20"/>
          <w:lang w:val="sq-AL"/>
        </w:rPr>
        <w:t xml:space="preserve"> Për shembull, shpenzimet për një anëtar të personelit të kualifikuar në zyrën qendrore: paga bazë, sigurimet shoqërore, kostot e përgjithshme, administrimi i stafit, pushimet dhe leja shëndetësore, shërbimet e zyrës, kostot e komunikimeve për komisionin, shërbimet mbështetëse dhe monitorimi, përpunimi i të dhënave, siguracionet e ofruara nga firma, fitimi dhe humbjet. Kjo mbulon detyrat e përgjithshme të mbështetjes dhe monitorimit, të kryera nga stafi menaxherial në zyrën qendrore. Shërbimet e stafit menaxherial ose punonjësve të tjerë nga zyra qendrore mund të ngarkohen veçmas vetëm nëse ata kryejnë detyra që dallojnë nga fusha lëndore dhe në kohë nga lista e rën e shërbimeve individuale.</w:t>
      </w:r>
    </w:p>
  </w:footnote>
  <w:footnote w:id="21">
    <w:p w14:paraId="71FBF006" w14:textId="77777777" w:rsidR="00AF6E49" w:rsidRPr="00027B99" w:rsidRDefault="00AF6E49" w:rsidP="00180E6F">
      <w:pPr>
        <w:pStyle w:val="Paragrafi"/>
        <w:ind w:firstLine="0"/>
        <w:rPr>
          <w:sz w:val="20"/>
          <w:szCs w:val="20"/>
          <w:lang w:val="sq-AL"/>
        </w:rPr>
      </w:pPr>
      <w:r w:rsidRPr="00027B99">
        <w:rPr>
          <w:rStyle w:val="FootnoteReference"/>
          <w:sz w:val="20"/>
          <w:szCs w:val="20"/>
          <w:lang w:val="sq-AL"/>
        </w:rPr>
        <w:footnoteRef/>
      </w:r>
      <w:r w:rsidRPr="00027B99">
        <w:rPr>
          <w:sz w:val="20"/>
          <w:szCs w:val="20"/>
          <w:lang w:val="sq-AL"/>
        </w:rPr>
        <w:t xml:space="preserve"> Të paktën si në vijim:</w:t>
      </w:r>
    </w:p>
    <w:p w14:paraId="71FBF007" w14:textId="77777777" w:rsidR="00AF6E49" w:rsidRPr="00027B99" w:rsidRDefault="00AF6E49" w:rsidP="00180E6F">
      <w:pPr>
        <w:pStyle w:val="Paragrafi"/>
        <w:ind w:firstLine="0"/>
        <w:rPr>
          <w:sz w:val="20"/>
          <w:szCs w:val="20"/>
          <w:lang w:val="sq-AL"/>
        </w:rPr>
      </w:pPr>
      <w:r w:rsidRPr="00027B99">
        <w:rPr>
          <w:sz w:val="20"/>
          <w:szCs w:val="20"/>
          <w:lang w:val="sq-AL"/>
        </w:rPr>
        <w:t>- përmbledhje e programit të planifikuar (grafik me kolona: faza pune të ndërvarura, persona që merren me secilën fazë, afate për mbledhjet, vendimet dhe dorëzimin e raporteve etj.)</w:t>
      </w:r>
      <w:r>
        <w:rPr>
          <w:sz w:val="20"/>
          <w:szCs w:val="20"/>
          <w:lang w:val="sq-AL"/>
        </w:rPr>
        <w:t>.</w:t>
      </w:r>
    </w:p>
    <w:p w14:paraId="71FBF008" w14:textId="77777777" w:rsidR="00AF6E49" w:rsidRPr="00027B99" w:rsidRDefault="00AF6E49" w:rsidP="00180E6F">
      <w:pPr>
        <w:pStyle w:val="Paragrafi"/>
        <w:ind w:firstLine="0"/>
        <w:rPr>
          <w:sz w:val="20"/>
          <w:szCs w:val="20"/>
          <w:lang w:val="sq-AL"/>
        </w:rPr>
      </w:pPr>
      <w:r w:rsidRPr="00027B99">
        <w:rPr>
          <w:sz w:val="20"/>
          <w:szCs w:val="20"/>
          <w:lang w:val="sq-AL"/>
        </w:rPr>
        <w:t>- programim i personelit (grafik me kolona: koha dhe vendi i detyrës për secilin profesionist, detyrë ose veprimtari në vazhdim/me ndërprerje; duke përfshirë një tabelë që përcakton periudhat e sakta të detyrës për secilin ekspert, sipas vendit të detyrës)</w:t>
      </w:r>
      <w:r>
        <w:rPr>
          <w:sz w:val="20"/>
          <w:szCs w:val="20"/>
          <w:lang w:val="sq-AL"/>
        </w:rPr>
        <w:t>.</w:t>
      </w:r>
    </w:p>
    <w:p w14:paraId="71FBF009" w14:textId="77777777" w:rsidR="00AF6E49" w:rsidRPr="00027B99" w:rsidRDefault="00AF6E49" w:rsidP="00180E6F">
      <w:pPr>
        <w:pStyle w:val="Paragrafi"/>
        <w:ind w:firstLine="0"/>
        <w:rPr>
          <w:sz w:val="20"/>
          <w:szCs w:val="20"/>
          <w:lang w:val="sq-AL"/>
        </w:rPr>
      </w:pPr>
      <w:r w:rsidRPr="00027B99">
        <w:rPr>
          <w:sz w:val="20"/>
          <w:szCs w:val="20"/>
          <w:lang w:val="sq-AL"/>
        </w:rPr>
        <w:t>- përmbledhje e sasive për të gjithë zërat e mbetur që prekin kostot (shërbimet, prokurimet, nënkontratat, qiraja, p.sh. personeli ndihmës, mjetet, udhëtimet, zyrat, pajisjet, studimet shtesë) reflektohen në kuotimin e çmimit.</w:t>
      </w:r>
    </w:p>
  </w:footnote>
  <w:footnote w:id="22">
    <w:p w14:paraId="71FBF00A" w14:textId="77777777" w:rsidR="00AF6E49" w:rsidRPr="00027B99" w:rsidRDefault="00AF6E49" w:rsidP="00180E6F">
      <w:pPr>
        <w:pStyle w:val="Paragrafi"/>
        <w:ind w:firstLine="0"/>
        <w:rPr>
          <w:sz w:val="20"/>
          <w:szCs w:val="20"/>
          <w:lang w:val="sq-AL"/>
        </w:rPr>
      </w:pPr>
      <w:r w:rsidRPr="00027B99">
        <w:rPr>
          <w:rStyle w:val="FootnoteReference"/>
          <w:sz w:val="20"/>
          <w:szCs w:val="20"/>
          <w:lang w:val="sq-AL"/>
        </w:rPr>
        <w:footnoteRef/>
      </w:r>
      <w:r w:rsidRPr="00027B99">
        <w:rPr>
          <w:sz w:val="20"/>
          <w:szCs w:val="20"/>
          <w:lang w:val="sq-AL"/>
        </w:rPr>
        <w:t xml:space="preserve"> CV-ja duhet të përditësohet dhe nënshkruhet nga një përfaqësues i autorizuar i ofertuesit. Faqja e parë (një faqe) duhet të përmbajë emrin e firmës/shoqërisë, emrin e personit, kualifikimet profesionale dhe vitin e marrjes së këtyre kualifikimeve, specializim teknik dhe përvojë, llojin e përvojës (p.sh. studime, zbatim projektesh, industri, kërkim, administrim etj.), përvojën menaxheriale (p.sh. lider ekipi, menaxher departamenti, menaxher biznesi etj</w:t>
      </w:r>
      <w:r>
        <w:rPr>
          <w:sz w:val="20"/>
          <w:szCs w:val="20"/>
          <w:lang w:val="sq-AL"/>
        </w:rPr>
        <w:t>.</w:t>
      </w:r>
      <w:r w:rsidRPr="00027B99">
        <w:rPr>
          <w:sz w:val="20"/>
          <w:szCs w:val="20"/>
          <w:lang w:val="sq-AL"/>
        </w:rPr>
        <w:t>), përvojën rajonale (vendi, lloji i veprimtarisë, kohëzgjatja), gjuhën amtare, gjuhët e huaja, marrëdhënien me ofertuesin (që prej...), grafik për punën profesionale dhe punëdhënësit (koha, punëdhënësi, veprimtaria, vendi i shërbimit), komente.</w:t>
      </w:r>
    </w:p>
  </w:footnote>
  <w:footnote w:id="23">
    <w:p w14:paraId="71FBF00B" w14:textId="77777777" w:rsidR="00AF6E49" w:rsidRPr="000226BC" w:rsidRDefault="00AF6E49" w:rsidP="00180E6F">
      <w:pPr>
        <w:pStyle w:val="Paragrafi"/>
        <w:ind w:firstLine="0"/>
        <w:rPr>
          <w:rFonts w:ascii="Times New Roman" w:hAnsi="Times New Roman" w:cs="Times New Roman"/>
          <w:sz w:val="20"/>
          <w:szCs w:val="20"/>
          <w:lang w:val="sq-AL"/>
        </w:rPr>
      </w:pPr>
      <w:r w:rsidRPr="000226BC">
        <w:rPr>
          <w:rStyle w:val="FootnoteReference"/>
          <w:rFonts w:ascii="Times New Roman" w:hAnsi="Times New Roman" w:cs="Times New Roman"/>
          <w:sz w:val="20"/>
          <w:szCs w:val="20"/>
          <w:lang w:val="sq-AL"/>
        </w:rPr>
        <w:footnoteRef/>
      </w:r>
      <w:r w:rsidRPr="000226BC">
        <w:rPr>
          <w:rFonts w:ascii="Times New Roman" w:hAnsi="Times New Roman" w:cs="Times New Roman"/>
          <w:sz w:val="20"/>
          <w:szCs w:val="20"/>
          <w:lang w:val="sq-AL"/>
        </w:rPr>
        <w:t xml:space="preserve"> Në rastin kur Agjencia e Zbatimit nuk është Klienti, parimet më poshtë zbatohen njëlloj për klientin aktual.</w:t>
      </w:r>
    </w:p>
    <w:p w14:paraId="71FBF00C" w14:textId="77777777" w:rsidR="00AF6E49" w:rsidRPr="00027B99" w:rsidRDefault="00AF6E49" w:rsidP="00180E6F">
      <w:pPr>
        <w:pStyle w:val="FootnoteText"/>
        <w:rPr>
          <w:rFonts w:ascii="Garamond" w:hAnsi="Garamond"/>
        </w:rPr>
      </w:pPr>
    </w:p>
  </w:footnote>
  <w:footnote w:id="24">
    <w:p w14:paraId="71FBF00D" w14:textId="77777777" w:rsidR="00AF6E49" w:rsidRPr="000226BC" w:rsidRDefault="00AF6E49" w:rsidP="00180E6F">
      <w:pPr>
        <w:pStyle w:val="Paragrafi"/>
        <w:ind w:firstLine="0"/>
        <w:rPr>
          <w:rFonts w:ascii="Times New Roman" w:hAnsi="Times New Roman" w:cs="Times New Roman"/>
          <w:sz w:val="20"/>
          <w:szCs w:val="20"/>
          <w:lang w:val="sq-AL"/>
        </w:rPr>
      </w:pPr>
      <w:r w:rsidRPr="000226BC">
        <w:rPr>
          <w:rStyle w:val="FootnoteReference"/>
          <w:rFonts w:ascii="Times New Roman" w:hAnsi="Times New Roman" w:cs="Times New Roman"/>
          <w:sz w:val="20"/>
          <w:szCs w:val="20"/>
          <w:lang w:val="sq-AL"/>
        </w:rPr>
        <w:footnoteRef/>
      </w:r>
      <w:r w:rsidRPr="000226BC">
        <w:rPr>
          <w:rFonts w:ascii="Times New Roman" w:hAnsi="Times New Roman" w:cs="Times New Roman"/>
          <w:sz w:val="20"/>
          <w:szCs w:val="20"/>
          <w:lang w:val="sq-AL"/>
        </w:rPr>
        <w:t xml:space="preserve"> Në shtesën 1 paraqitet një model marrëveshjeje për obligacionet e parapaguara.</w:t>
      </w:r>
    </w:p>
  </w:footnote>
  <w:footnote w:id="25">
    <w:p w14:paraId="71FBF00E" w14:textId="77777777" w:rsidR="00AF6E49" w:rsidRPr="000226BC" w:rsidRDefault="00AF6E49" w:rsidP="00180E6F">
      <w:pPr>
        <w:pStyle w:val="Paragrafi"/>
        <w:ind w:firstLine="0"/>
        <w:rPr>
          <w:rFonts w:ascii="Times New Roman" w:hAnsi="Times New Roman" w:cs="Times New Roman"/>
          <w:sz w:val="20"/>
          <w:szCs w:val="20"/>
          <w:lang w:val="sq-AL"/>
        </w:rPr>
      </w:pPr>
      <w:r w:rsidRPr="000226BC">
        <w:rPr>
          <w:rStyle w:val="FootnoteReference"/>
          <w:rFonts w:ascii="Times New Roman" w:hAnsi="Times New Roman" w:cs="Times New Roman"/>
          <w:sz w:val="20"/>
          <w:szCs w:val="20"/>
          <w:lang w:val="sq-AL"/>
        </w:rPr>
        <w:footnoteRef/>
      </w:r>
      <w:r w:rsidRPr="000226BC">
        <w:rPr>
          <w:rFonts w:ascii="Times New Roman" w:hAnsi="Times New Roman" w:cs="Times New Roman"/>
          <w:sz w:val="20"/>
          <w:szCs w:val="20"/>
          <w:lang w:val="sq-AL"/>
        </w:rPr>
        <w:t xml:space="preserve"> Në shtesën 2 paraqitet një model garancie për obligacionet e mirëmbajtjes.</w:t>
      </w:r>
    </w:p>
    <w:p w14:paraId="71FBF00F" w14:textId="77777777" w:rsidR="00AF6E49" w:rsidRPr="00027B99" w:rsidRDefault="00AF6E49" w:rsidP="00180E6F">
      <w:pPr>
        <w:pStyle w:val="FootnoteText"/>
        <w:rPr>
          <w:rFonts w:ascii="Garamond" w:hAnsi="Garamond"/>
        </w:rPr>
      </w:pPr>
    </w:p>
  </w:footnote>
  <w:footnote w:id="26">
    <w:p w14:paraId="71FBF010" w14:textId="77777777" w:rsidR="00AF6E49" w:rsidRPr="00027B99" w:rsidRDefault="00AF6E49" w:rsidP="00180E6F">
      <w:pPr>
        <w:pStyle w:val="Paragrafi"/>
        <w:rPr>
          <w:sz w:val="20"/>
          <w:szCs w:val="20"/>
          <w:lang w:val="sq-AL"/>
        </w:rPr>
      </w:pPr>
      <w:r w:rsidRPr="00027B99">
        <w:rPr>
          <w:rStyle w:val="FootnoteReference"/>
          <w:sz w:val="20"/>
          <w:szCs w:val="20"/>
          <w:lang w:val="sq-AL"/>
        </w:rPr>
        <w:footnoteRef/>
      </w:r>
      <w:r w:rsidRPr="00027B99">
        <w:rPr>
          <w:sz w:val="20"/>
          <w:szCs w:val="20"/>
          <w:lang w:val="sq-AL"/>
        </w:rPr>
        <w:t xml:space="preserve"> Emri i plotë: Tregtia dhe Investimi Gjerman – Gesellschaft für Außenwirtschaft und Standortmarketing mbH.</w:t>
      </w:r>
    </w:p>
    <w:p w14:paraId="71FBF011" w14:textId="77777777" w:rsidR="00AF6E49" w:rsidRPr="00027B99" w:rsidRDefault="00AF6E49" w:rsidP="00180E6F">
      <w:pPr>
        <w:pStyle w:val="FootnoteText"/>
        <w:rPr>
          <w:rFonts w:ascii="Garamond" w:hAnsi="Garamond"/>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0A516E" w14:textId="77777777" w:rsidR="00AF6E49" w:rsidRDefault="00AF6E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F6E49" w:rsidRPr="00EB260B" w14:paraId="71FBEFDF" w14:textId="77777777" w:rsidTr="007F74A4">
      <w:trPr>
        <w:trHeight w:val="936"/>
        <w:jc w:val="center"/>
      </w:trPr>
      <w:tc>
        <w:tcPr>
          <w:tcW w:w="1392" w:type="pct"/>
          <w:shd w:val="pct5" w:color="auto" w:fill="F2F2F2"/>
          <w:vAlign w:val="center"/>
        </w:tcPr>
        <w:p w14:paraId="71FBEFDC" w14:textId="77777777" w:rsidR="00AF6E49" w:rsidRPr="00EB260B" w:rsidRDefault="00AF6E49" w:rsidP="007F74A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71FBEFDD" w14:textId="77777777" w:rsidR="00AF6E49" w:rsidRPr="00EB260B" w:rsidRDefault="00AF6E49" w:rsidP="007F74A4">
          <w:pPr>
            <w:pStyle w:val="NoSpacing"/>
            <w:spacing w:before="100" w:after="100"/>
            <w:jc w:val="center"/>
            <w:rPr>
              <w:rFonts w:ascii="Garamond" w:hAnsi="Garamond"/>
              <w:b/>
              <w:sz w:val="28"/>
              <w:szCs w:val="28"/>
            </w:rPr>
          </w:pPr>
          <w:r>
            <w:rPr>
              <w:noProof/>
              <w:lang w:val="en-US"/>
            </w:rPr>
            <w:drawing>
              <wp:inline distT="0" distB="0" distL="0" distR="0" wp14:anchorId="71FBEFEC" wp14:editId="71FBEFED">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71FBEFDE" w14:textId="77777777" w:rsidR="00AF6E49" w:rsidRPr="00EB260B" w:rsidRDefault="00AF6E49" w:rsidP="007F74A4">
          <w:pPr>
            <w:pStyle w:val="NoSpacing"/>
            <w:spacing w:before="100" w:after="100"/>
            <w:jc w:val="center"/>
            <w:rPr>
              <w:rFonts w:ascii="Garamond" w:hAnsi="Garamond"/>
              <w:b/>
              <w:sz w:val="28"/>
              <w:szCs w:val="28"/>
            </w:rPr>
          </w:pPr>
          <w:r>
            <w:rPr>
              <w:rFonts w:ascii="Garamond" w:hAnsi="Garamond"/>
              <w:b/>
              <w:sz w:val="28"/>
              <w:szCs w:val="28"/>
            </w:rPr>
            <w:t xml:space="preserve"> Viti 2019 – Numri 24</w:t>
          </w:r>
        </w:p>
      </w:tc>
    </w:tr>
  </w:tbl>
  <w:p w14:paraId="71FBEFE0" w14:textId="77777777" w:rsidR="00AF6E49" w:rsidRPr="00385E2C" w:rsidRDefault="00AF6E49" w:rsidP="007F74A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F6E49" w:rsidRPr="00EB260B" w14:paraId="71FBEFE4" w14:textId="77777777" w:rsidTr="007F74A4">
      <w:trPr>
        <w:trHeight w:val="936"/>
        <w:jc w:val="center"/>
      </w:trPr>
      <w:tc>
        <w:tcPr>
          <w:tcW w:w="1392" w:type="pct"/>
          <w:shd w:val="pct5" w:color="auto" w:fill="F2F2F2"/>
          <w:vAlign w:val="center"/>
        </w:tcPr>
        <w:p w14:paraId="71FBEFE1" w14:textId="77777777" w:rsidR="00AF6E49" w:rsidRPr="00EB260B" w:rsidRDefault="00AF6E49" w:rsidP="007F74A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71FBEFE2" w14:textId="77777777" w:rsidR="00AF6E49" w:rsidRPr="00EB260B" w:rsidRDefault="00AF6E49" w:rsidP="007F74A4">
          <w:pPr>
            <w:pStyle w:val="NoSpacing"/>
            <w:spacing w:before="100" w:after="100"/>
            <w:jc w:val="center"/>
            <w:rPr>
              <w:rFonts w:ascii="Garamond" w:hAnsi="Garamond"/>
              <w:b/>
              <w:sz w:val="28"/>
              <w:szCs w:val="28"/>
            </w:rPr>
          </w:pPr>
          <w:r>
            <w:rPr>
              <w:noProof/>
              <w:lang w:val="en-US"/>
            </w:rPr>
            <w:drawing>
              <wp:inline distT="0" distB="0" distL="0" distR="0" wp14:anchorId="71FBEFEE" wp14:editId="71FBEFEF">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71FBEFE3" w14:textId="77777777" w:rsidR="00AF6E49" w:rsidRPr="00EB260B" w:rsidRDefault="00AF6E49" w:rsidP="007F74A4">
          <w:pPr>
            <w:pStyle w:val="NoSpacing"/>
            <w:spacing w:before="100" w:after="100"/>
            <w:jc w:val="center"/>
            <w:rPr>
              <w:rFonts w:ascii="Garamond" w:hAnsi="Garamond"/>
              <w:b/>
              <w:sz w:val="28"/>
              <w:szCs w:val="28"/>
            </w:rPr>
          </w:pPr>
          <w:r>
            <w:rPr>
              <w:rFonts w:ascii="Garamond" w:hAnsi="Garamond"/>
              <w:b/>
              <w:sz w:val="28"/>
              <w:szCs w:val="28"/>
            </w:rPr>
            <w:t>Viti 2019 – Numri 24</w:t>
          </w:r>
        </w:p>
      </w:tc>
    </w:tr>
  </w:tbl>
  <w:p w14:paraId="71FBEFE5" w14:textId="77777777" w:rsidR="00AF6E49" w:rsidRDefault="00AF6E4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FBEFE8" w14:textId="77777777" w:rsidR="00AF6E49" w:rsidRDefault="00AF6E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EF41836"/>
    <w:lvl w:ilvl="0">
      <w:start w:val="1"/>
      <w:numFmt w:val="decimal"/>
      <w:lvlText w:val="%1."/>
      <w:lvlJc w:val="left"/>
      <w:pPr>
        <w:tabs>
          <w:tab w:val="num" w:pos="1800"/>
        </w:tabs>
        <w:ind w:left="1800" w:hanging="360"/>
      </w:pPr>
    </w:lvl>
  </w:abstractNum>
  <w:abstractNum w:abstractNumId="1">
    <w:nsid w:val="FFFFFF7D"/>
    <w:multiLevelType w:val="singleLevel"/>
    <w:tmpl w:val="CB24B188"/>
    <w:lvl w:ilvl="0">
      <w:start w:val="1"/>
      <w:numFmt w:val="decimal"/>
      <w:lvlText w:val="%1."/>
      <w:lvlJc w:val="left"/>
      <w:pPr>
        <w:tabs>
          <w:tab w:val="num" w:pos="1440"/>
        </w:tabs>
        <w:ind w:left="1440" w:hanging="360"/>
      </w:pPr>
    </w:lvl>
  </w:abstractNum>
  <w:abstractNum w:abstractNumId="2">
    <w:nsid w:val="FFFFFF7E"/>
    <w:multiLevelType w:val="singleLevel"/>
    <w:tmpl w:val="B838CD44"/>
    <w:lvl w:ilvl="0">
      <w:start w:val="1"/>
      <w:numFmt w:val="decimal"/>
      <w:lvlText w:val="%1."/>
      <w:lvlJc w:val="left"/>
      <w:pPr>
        <w:tabs>
          <w:tab w:val="num" w:pos="1080"/>
        </w:tabs>
        <w:ind w:left="1080" w:hanging="360"/>
      </w:pPr>
    </w:lvl>
  </w:abstractNum>
  <w:abstractNum w:abstractNumId="3">
    <w:nsid w:val="FFFFFF7F"/>
    <w:multiLevelType w:val="singleLevel"/>
    <w:tmpl w:val="25D84D94"/>
    <w:lvl w:ilvl="0">
      <w:start w:val="1"/>
      <w:numFmt w:val="decimal"/>
      <w:lvlText w:val="%1."/>
      <w:lvlJc w:val="left"/>
      <w:pPr>
        <w:tabs>
          <w:tab w:val="num" w:pos="720"/>
        </w:tabs>
        <w:ind w:left="720" w:hanging="360"/>
      </w:pPr>
    </w:lvl>
  </w:abstractNum>
  <w:abstractNum w:abstractNumId="4">
    <w:nsid w:val="FFFFFF80"/>
    <w:multiLevelType w:val="singleLevel"/>
    <w:tmpl w:val="365CCB8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BBAA5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128D9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05068A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1F06408"/>
    <w:lvl w:ilvl="0">
      <w:start w:val="1"/>
      <w:numFmt w:val="decimal"/>
      <w:lvlText w:val="%1."/>
      <w:lvlJc w:val="left"/>
      <w:pPr>
        <w:tabs>
          <w:tab w:val="num" w:pos="360"/>
        </w:tabs>
        <w:ind w:left="360" w:hanging="360"/>
      </w:pPr>
    </w:lvl>
  </w:abstractNum>
  <w:abstractNum w:abstractNumId="9">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pStyle w:val="Heading5"/>
      <w:lvlText w:val="(%5)"/>
      <w:lvlJc w:val="left"/>
      <w:pPr>
        <w:tabs>
          <w:tab w:val="num" w:pos="1800"/>
        </w:tabs>
        <w:ind w:left="1800" w:hanging="360"/>
      </w:pPr>
      <w:rPr>
        <w:rFonts w:cs="Times New Roman"/>
      </w:rPr>
    </w:lvl>
    <w:lvl w:ilvl="5">
      <w:start w:val="1"/>
      <w:numFmt w:val="lowerRoman"/>
      <w:pStyle w:val="Heading6"/>
      <w:lvlText w:val="(%6)"/>
      <w:lvlJc w:val="left"/>
      <w:pPr>
        <w:tabs>
          <w:tab w:val="num" w:pos="2160"/>
        </w:tabs>
        <w:ind w:left="2160" w:hanging="360"/>
      </w:pPr>
      <w:rPr>
        <w:rFonts w:cs="Times New Roman"/>
      </w:rPr>
    </w:lvl>
    <w:lvl w:ilvl="6">
      <w:start w:val="1"/>
      <w:numFmt w:val="decimal"/>
      <w:pStyle w:val="Heading7"/>
      <w:lvlText w:val="%7."/>
      <w:lvlJc w:val="left"/>
      <w:pPr>
        <w:tabs>
          <w:tab w:val="num" w:pos="2520"/>
        </w:tabs>
        <w:ind w:left="2520" w:hanging="360"/>
      </w:pPr>
      <w:rPr>
        <w:rFonts w:cs="Times New Roman"/>
      </w:rPr>
    </w:lvl>
    <w:lvl w:ilvl="7">
      <w:start w:val="1"/>
      <w:numFmt w:val="lowerLetter"/>
      <w:pStyle w:val="Heading8"/>
      <w:lvlText w:val="%8."/>
      <w:lvlJc w:val="left"/>
      <w:pPr>
        <w:tabs>
          <w:tab w:val="num" w:pos="2880"/>
        </w:tabs>
        <w:ind w:left="2880" w:hanging="360"/>
      </w:pPr>
      <w:rPr>
        <w:rFonts w:cs="Times New Roman"/>
      </w:rPr>
    </w:lvl>
    <w:lvl w:ilvl="8">
      <w:start w:val="1"/>
      <w:numFmt w:val="lowerRoman"/>
      <w:pStyle w:val="Heading9"/>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4">
    <w:nsid w:val="4E35069F"/>
    <w:multiLevelType w:val="hybridMultilevel"/>
    <w:tmpl w:val="8256B1F8"/>
    <w:lvl w:ilvl="0" w:tplc="B65089D0">
      <w:numFmt w:val="bullet"/>
      <w:lvlText w:val="-"/>
      <w:lvlJc w:val="left"/>
      <w:pPr>
        <w:ind w:left="2520" w:hanging="360"/>
      </w:pPr>
      <w:rPr>
        <w:rFonts w:ascii="Times New Roman" w:eastAsia="MS Mincho" w:hAnsi="Times New Roman" w:cs="Times New Roman" w:hint="default"/>
      </w:rPr>
    </w:lvl>
    <w:lvl w:ilvl="1" w:tplc="041C0003" w:tentative="1">
      <w:start w:val="1"/>
      <w:numFmt w:val="bullet"/>
      <w:lvlText w:val="o"/>
      <w:lvlJc w:val="left"/>
      <w:pPr>
        <w:ind w:left="3240" w:hanging="360"/>
      </w:pPr>
      <w:rPr>
        <w:rFonts w:ascii="Courier New" w:hAnsi="Courier New" w:cs="Courier New" w:hint="default"/>
      </w:rPr>
    </w:lvl>
    <w:lvl w:ilvl="2" w:tplc="041C0005" w:tentative="1">
      <w:start w:val="1"/>
      <w:numFmt w:val="bullet"/>
      <w:lvlText w:val=""/>
      <w:lvlJc w:val="left"/>
      <w:pPr>
        <w:ind w:left="3960" w:hanging="360"/>
      </w:pPr>
      <w:rPr>
        <w:rFonts w:ascii="Wingdings" w:hAnsi="Wingdings" w:hint="default"/>
      </w:rPr>
    </w:lvl>
    <w:lvl w:ilvl="3" w:tplc="041C0001" w:tentative="1">
      <w:start w:val="1"/>
      <w:numFmt w:val="bullet"/>
      <w:lvlText w:val=""/>
      <w:lvlJc w:val="left"/>
      <w:pPr>
        <w:ind w:left="4680" w:hanging="360"/>
      </w:pPr>
      <w:rPr>
        <w:rFonts w:ascii="Symbol" w:hAnsi="Symbol" w:hint="default"/>
      </w:rPr>
    </w:lvl>
    <w:lvl w:ilvl="4" w:tplc="041C0003" w:tentative="1">
      <w:start w:val="1"/>
      <w:numFmt w:val="bullet"/>
      <w:lvlText w:val="o"/>
      <w:lvlJc w:val="left"/>
      <w:pPr>
        <w:ind w:left="5400" w:hanging="360"/>
      </w:pPr>
      <w:rPr>
        <w:rFonts w:ascii="Courier New" w:hAnsi="Courier New" w:cs="Courier New" w:hint="default"/>
      </w:rPr>
    </w:lvl>
    <w:lvl w:ilvl="5" w:tplc="041C0005" w:tentative="1">
      <w:start w:val="1"/>
      <w:numFmt w:val="bullet"/>
      <w:lvlText w:val=""/>
      <w:lvlJc w:val="left"/>
      <w:pPr>
        <w:ind w:left="6120" w:hanging="360"/>
      </w:pPr>
      <w:rPr>
        <w:rFonts w:ascii="Wingdings" w:hAnsi="Wingdings" w:hint="default"/>
      </w:rPr>
    </w:lvl>
    <w:lvl w:ilvl="6" w:tplc="041C0001" w:tentative="1">
      <w:start w:val="1"/>
      <w:numFmt w:val="bullet"/>
      <w:lvlText w:val=""/>
      <w:lvlJc w:val="left"/>
      <w:pPr>
        <w:ind w:left="6840" w:hanging="360"/>
      </w:pPr>
      <w:rPr>
        <w:rFonts w:ascii="Symbol" w:hAnsi="Symbol" w:hint="default"/>
      </w:rPr>
    </w:lvl>
    <w:lvl w:ilvl="7" w:tplc="041C0003" w:tentative="1">
      <w:start w:val="1"/>
      <w:numFmt w:val="bullet"/>
      <w:lvlText w:val="o"/>
      <w:lvlJc w:val="left"/>
      <w:pPr>
        <w:ind w:left="7560" w:hanging="360"/>
      </w:pPr>
      <w:rPr>
        <w:rFonts w:ascii="Courier New" w:hAnsi="Courier New" w:cs="Courier New" w:hint="default"/>
      </w:rPr>
    </w:lvl>
    <w:lvl w:ilvl="8" w:tplc="041C0005" w:tentative="1">
      <w:start w:val="1"/>
      <w:numFmt w:val="bullet"/>
      <w:lvlText w:val=""/>
      <w:lvlJc w:val="left"/>
      <w:pPr>
        <w:ind w:left="8280" w:hanging="360"/>
      </w:pPr>
      <w:rPr>
        <w:rFonts w:ascii="Wingdings" w:hAnsi="Wingdings" w:hint="default"/>
      </w:rPr>
    </w:lvl>
  </w:abstractNum>
  <w:abstractNum w:abstractNumId="1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6"/>
  </w:num>
  <w:num w:numId="13">
    <w:abstractNumId w:val="10"/>
  </w:num>
  <w:num w:numId="14">
    <w:abstractNumId w:val="18"/>
  </w:num>
  <w:num w:numId="15">
    <w:abstractNumId w:val="17"/>
  </w:num>
  <w:num w:numId="16">
    <w:abstractNumId w:val="1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7782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6A59"/>
    <w:rsid w:val="0000710B"/>
    <w:rsid w:val="0000711C"/>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DAD"/>
    <w:rsid w:val="000153FE"/>
    <w:rsid w:val="00016CEF"/>
    <w:rsid w:val="00017322"/>
    <w:rsid w:val="000178A3"/>
    <w:rsid w:val="00017D24"/>
    <w:rsid w:val="00017EBE"/>
    <w:rsid w:val="00017FB7"/>
    <w:rsid w:val="000203D9"/>
    <w:rsid w:val="00020703"/>
    <w:rsid w:val="00020986"/>
    <w:rsid w:val="0002154A"/>
    <w:rsid w:val="0002162C"/>
    <w:rsid w:val="0002204E"/>
    <w:rsid w:val="000225EA"/>
    <w:rsid w:val="00022A6E"/>
    <w:rsid w:val="00022D98"/>
    <w:rsid w:val="00023542"/>
    <w:rsid w:val="00023704"/>
    <w:rsid w:val="00023BAF"/>
    <w:rsid w:val="00023DF8"/>
    <w:rsid w:val="00023FA5"/>
    <w:rsid w:val="000243D5"/>
    <w:rsid w:val="0002494D"/>
    <w:rsid w:val="00025208"/>
    <w:rsid w:val="00025434"/>
    <w:rsid w:val="0002558F"/>
    <w:rsid w:val="000268A4"/>
    <w:rsid w:val="00026D01"/>
    <w:rsid w:val="0003075C"/>
    <w:rsid w:val="00030FE1"/>
    <w:rsid w:val="000310BB"/>
    <w:rsid w:val="000310D9"/>
    <w:rsid w:val="00031C1E"/>
    <w:rsid w:val="000328E6"/>
    <w:rsid w:val="00033341"/>
    <w:rsid w:val="00034328"/>
    <w:rsid w:val="00034B28"/>
    <w:rsid w:val="00034E55"/>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2C4"/>
    <w:rsid w:val="00044612"/>
    <w:rsid w:val="00044A6E"/>
    <w:rsid w:val="00045061"/>
    <w:rsid w:val="000451DF"/>
    <w:rsid w:val="0004541F"/>
    <w:rsid w:val="000456E9"/>
    <w:rsid w:val="00045AC7"/>
    <w:rsid w:val="00045CB5"/>
    <w:rsid w:val="00045F15"/>
    <w:rsid w:val="00046061"/>
    <w:rsid w:val="00047934"/>
    <w:rsid w:val="00047C4E"/>
    <w:rsid w:val="00050067"/>
    <w:rsid w:val="00050399"/>
    <w:rsid w:val="000509AC"/>
    <w:rsid w:val="00050DDD"/>
    <w:rsid w:val="000512F6"/>
    <w:rsid w:val="000522A0"/>
    <w:rsid w:val="000522A9"/>
    <w:rsid w:val="0005263A"/>
    <w:rsid w:val="000526C7"/>
    <w:rsid w:val="00052BD1"/>
    <w:rsid w:val="00053C20"/>
    <w:rsid w:val="00054018"/>
    <w:rsid w:val="0005485D"/>
    <w:rsid w:val="00055D3D"/>
    <w:rsid w:val="00055F09"/>
    <w:rsid w:val="00055F23"/>
    <w:rsid w:val="00055FB6"/>
    <w:rsid w:val="00056740"/>
    <w:rsid w:val="00057366"/>
    <w:rsid w:val="0006007A"/>
    <w:rsid w:val="00060539"/>
    <w:rsid w:val="000605A5"/>
    <w:rsid w:val="00060AA8"/>
    <w:rsid w:val="00060BCD"/>
    <w:rsid w:val="00061A4A"/>
    <w:rsid w:val="00061BB8"/>
    <w:rsid w:val="00061DB7"/>
    <w:rsid w:val="000620F9"/>
    <w:rsid w:val="00062163"/>
    <w:rsid w:val="000624A7"/>
    <w:rsid w:val="00062813"/>
    <w:rsid w:val="00062FE6"/>
    <w:rsid w:val="00063327"/>
    <w:rsid w:val="000634F5"/>
    <w:rsid w:val="000639FF"/>
    <w:rsid w:val="00063B12"/>
    <w:rsid w:val="00064831"/>
    <w:rsid w:val="00065C1C"/>
    <w:rsid w:val="00065DE7"/>
    <w:rsid w:val="000663B5"/>
    <w:rsid w:val="000663E5"/>
    <w:rsid w:val="000664E7"/>
    <w:rsid w:val="00066565"/>
    <w:rsid w:val="0006678F"/>
    <w:rsid w:val="00066989"/>
    <w:rsid w:val="000669C6"/>
    <w:rsid w:val="000675FD"/>
    <w:rsid w:val="00067DA6"/>
    <w:rsid w:val="00070FF5"/>
    <w:rsid w:val="00071B11"/>
    <w:rsid w:val="00071BA6"/>
    <w:rsid w:val="00072C70"/>
    <w:rsid w:val="00072E5E"/>
    <w:rsid w:val="000737FB"/>
    <w:rsid w:val="00073FAB"/>
    <w:rsid w:val="000759AA"/>
    <w:rsid w:val="00075CD8"/>
    <w:rsid w:val="00075DBF"/>
    <w:rsid w:val="0007607B"/>
    <w:rsid w:val="0007627C"/>
    <w:rsid w:val="00077080"/>
    <w:rsid w:val="00077207"/>
    <w:rsid w:val="00077A79"/>
    <w:rsid w:val="00080CBB"/>
    <w:rsid w:val="000818DE"/>
    <w:rsid w:val="00081EDC"/>
    <w:rsid w:val="00082111"/>
    <w:rsid w:val="000821B1"/>
    <w:rsid w:val="000821ED"/>
    <w:rsid w:val="0008248F"/>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CA"/>
    <w:rsid w:val="000A0696"/>
    <w:rsid w:val="000A0DAB"/>
    <w:rsid w:val="000A1588"/>
    <w:rsid w:val="000A1BE3"/>
    <w:rsid w:val="000A350E"/>
    <w:rsid w:val="000A3709"/>
    <w:rsid w:val="000A3931"/>
    <w:rsid w:val="000A3E75"/>
    <w:rsid w:val="000A4569"/>
    <w:rsid w:val="000A4A5C"/>
    <w:rsid w:val="000A4C61"/>
    <w:rsid w:val="000A55BF"/>
    <w:rsid w:val="000A59A9"/>
    <w:rsid w:val="000A5CE5"/>
    <w:rsid w:val="000A6F35"/>
    <w:rsid w:val="000A6FB7"/>
    <w:rsid w:val="000A73A2"/>
    <w:rsid w:val="000A7B22"/>
    <w:rsid w:val="000A7E42"/>
    <w:rsid w:val="000A7EAB"/>
    <w:rsid w:val="000B0555"/>
    <w:rsid w:val="000B0F79"/>
    <w:rsid w:val="000B10F4"/>
    <w:rsid w:val="000B1628"/>
    <w:rsid w:val="000B183F"/>
    <w:rsid w:val="000B1ADC"/>
    <w:rsid w:val="000B1E74"/>
    <w:rsid w:val="000B1FD7"/>
    <w:rsid w:val="000B200A"/>
    <w:rsid w:val="000B2964"/>
    <w:rsid w:val="000B2D77"/>
    <w:rsid w:val="000B33A8"/>
    <w:rsid w:val="000B34BE"/>
    <w:rsid w:val="000B393B"/>
    <w:rsid w:val="000B3D7A"/>
    <w:rsid w:val="000B416D"/>
    <w:rsid w:val="000B4425"/>
    <w:rsid w:val="000B444B"/>
    <w:rsid w:val="000B4689"/>
    <w:rsid w:val="000B5144"/>
    <w:rsid w:val="000B5256"/>
    <w:rsid w:val="000B57F4"/>
    <w:rsid w:val="000B5CDC"/>
    <w:rsid w:val="000B60C0"/>
    <w:rsid w:val="000B615C"/>
    <w:rsid w:val="000B64FE"/>
    <w:rsid w:val="000B6D20"/>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3B4F"/>
    <w:rsid w:val="000C401E"/>
    <w:rsid w:val="000C45BD"/>
    <w:rsid w:val="000C4716"/>
    <w:rsid w:val="000C471E"/>
    <w:rsid w:val="000C5738"/>
    <w:rsid w:val="000C5824"/>
    <w:rsid w:val="000C63A2"/>
    <w:rsid w:val="000C6959"/>
    <w:rsid w:val="000C7921"/>
    <w:rsid w:val="000D066C"/>
    <w:rsid w:val="000D0E74"/>
    <w:rsid w:val="000D1049"/>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22"/>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2CD8"/>
    <w:rsid w:val="000F3298"/>
    <w:rsid w:val="000F3AD6"/>
    <w:rsid w:val="000F3F14"/>
    <w:rsid w:val="000F42EA"/>
    <w:rsid w:val="000F46F5"/>
    <w:rsid w:val="000F4989"/>
    <w:rsid w:val="000F4ACD"/>
    <w:rsid w:val="000F4F84"/>
    <w:rsid w:val="000F53CB"/>
    <w:rsid w:val="000F5524"/>
    <w:rsid w:val="000F6601"/>
    <w:rsid w:val="000F68D6"/>
    <w:rsid w:val="000F7091"/>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3B9C"/>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3AC1"/>
    <w:rsid w:val="001247D2"/>
    <w:rsid w:val="00124CC2"/>
    <w:rsid w:val="00124D15"/>
    <w:rsid w:val="00125121"/>
    <w:rsid w:val="001251E1"/>
    <w:rsid w:val="0012557B"/>
    <w:rsid w:val="001255A8"/>
    <w:rsid w:val="00125C24"/>
    <w:rsid w:val="00125E96"/>
    <w:rsid w:val="0012694B"/>
    <w:rsid w:val="00126B9E"/>
    <w:rsid w:val="00126EF4"/>
    <w:rsid w:val="00126F15"/>
    <w:rsid w:val="0012760C"/>
    <w:rsid w:val="00127B42"/>
    <w:rsid w:val="00127DDB"/>
    <w:rsid w:val="001303BD"/>
    <w:rsid w:val="001305A4"/>
    <w:rsid w:val="00130E7D"/>
    <w:rsid w:val="001319A8"/>
    <w:rsid w:val="001319DC"/>
    <w:rsid w:val="00131F50"/>
    <w:rsid w:val="00131FFE"/>
    <w:rsid w:val="00132246"/>
    <w:rsid w:val="00132BF4"/>
    <w:rsid w:val="00134291"/>
    <w:rsid w:val="0013443A"/>
    <w:rsid w:val="00134758"/>
    <w:rsid w:val="00134893"/>
    <w:rsid w:val="00134D31"/>
    <w:rsid w:val="001352F0"/>
    <w:rsid w:val="0013535F"/>
    <w:rsid w:val="001354FD"/>
    <w:rsid w:val="001357CA"/>
    <w:rsid w:val="00136160"/>
    <w:rsid w:val="0013654E"/>
    <w:rsid w:val="0013765A"/>
    <w:rsid w:val="00137E5B"/>
    <w:rsid w:val="00137EDB"/>
    <w:rsid w:val="00140616"/>
    <w:rsid w:val="00141ABD"/>
    <w:rsid w:val="00141AC0"/>
    <w:rsid w:val="00141FE8"/>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BB6"/>
    <w:rsid w:val="00155F8F"/>
    <w:rsid w:val="00155FC0"/>
    <w:rsid w:val="001567E0"/>
    <w:rsid w:val="00156CDF"/>
    <w:rsid w:val="00157011"/>
    <w:rsid w:val="00157267"/>
    <w:rsid w:val="00157B92"/>
    <w:rsid w:val="00157D52"/>
    <w:rsid w:val="001603F8"/>
    <w:rsid w:val="001606EC"/>
    <w:rsid w:val="00160B65"/>
    <w:rsid w:val="00160EB6"/>
    <w:rsid w:val="00161560"/>
    <w:rsid w:val="00161603"/>
    <w:rsid w:val="00161FCE"/>
    <w:rsid w:val="0016379A"/>
    <w:rsid w:val="001638D7"/>
    <w:rsid w:val="00163D0B"/>
    <w:rsid w:val="001640A6"/>
    <w:rsid w:val="00164736"/>
    <w:rsid w:val="0016491A"/>
    <w:rsid w:val="00164D3E"/>
    <w:rsid w:val="001659B5"/>
    <w:rsid w:val="00165CB0"/>
    <w:rsid w:val="001660BC"/>
    <w:rsid w:val="0016677D"/>
    <w:rsid w:val="00167253"/>
    <w:rsid w:val="001677EE"/>
    <w:rsid w:val="00167A42"/>
    <w:rsid w:val="001703CA"/>
    <w:rsid w:val="0017060F"/>
    <w:rsid w:val="00170A41"/>
    <w:rsid w:val="00170DFD"/>
    <w:rsid w:val="00170E83"/>
    <w:rsid w:val="00170E8B"/>
    <w:rsid w:val="001712EA"/>
    <w:rsid w:val="00171D22"/>
    <w:rsid w:val="00171DA2"/>
    <w:rsid w:val="00171DC0"/>
    <w:rsid w:val="00172324"/>
    <w:rsid w:val="001726F6"/>
    <w:rsid w:val="00172762"/>
    <w:rsid w:val="00172A87"/>
    <w:rsid w:val="001738AF"/>
    <w:rsid w:val="001738E7"/>
    <w:rsid w:val="00174454"/>
    <w:rsid w:val="001748BA"/>
    <w:rsid w:val="00174CAD"/>
    <w:rsid w:val="00175335"/>
    <w:rsid w:val="00175525"/>
    <w:rsid w:val="001755C6"/>
    <w:rsid w:val="0017597D"/>
    <w:rsid w:val="001759D6"/>
    <w:rsid w:val="00175ADA"/>
    <w:rsid w:val="00175B53"/>
    <w:rsid w:val="001766FE"/>
    <w:rsid w:val="001772AD"/>
    <w:rsid w:val="001775F3"/>
    <w:rsid w:val="00177783"/>
    <w:rsid w:val="00177960"/>
    <w:rsid w:val="00177C9F"/>
    <w:rsid w:val="00180290"/>
    <w:rsid w:val="001808C8"/>
    <w:rsid w:val="00180CA4"/>
    <w:rsid w:val="00180E6F"/>
    <w:rsid w:val="00181ABC"/>
    <w:rsid w:val="00181BEF"/>
    <w:rsid w:val="00181D6D"/>
    <w:rsid w:val="00181FC4"/>
    <w:rsid w:val="00182CB5"/>
    <w:rsid w:val="0018308B"/>
    <w:rsid w:val="001830ED"/>
    <w:rsid w:val="00183563"/>
    <w:rsid w:val="00183BE9"/>
    <w:rsid w:val="00183F2E"/>
    <w:rsid w:val="00183FE4"/>
    <w:rsid w:val="00184193"/>
    <w:rsid w:val="001845A1"/>
    <w:rsid w:val="00184A44"/>
    <w:rsid w:val="00184C4A"/>
    <w:rsid w:val="00184F7C"/>
    <w:rsid w:val="00184FF4"/>
    <w:rsid w:val="00185E0A"/>
    <w:rsid w:val="001867FA"/>
    <w:rsid w:val="00186A07"/>
    <w:rsid w:val="00186D1B"/>
    <w:rsid w:val="00186ECB"/>
    <w:rsid w:val="001878A6"/>
    <w:rsid w:val="0018797D"/>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F29"/>
    <w:rsid w:val="00196392"/>
    <w:rsid w:val="00196468"/>
    <w:rsid w:val="0019688F"/>
    <w:rsid w:val="00196B3A"/>
    <w:rsid w:val="00196C92"/>
    <w:rsid w:val="0019779E"/>
    <w:rsid w:val="001A028B"/>
    <w:rsid w:val="001A1D21"/>
    <w:rsid w:val="001A22BF"/>
    <w:rsid w:val="001A2EFA"/>
    <w:rsid w:val="001A3356"/>
    <w:rsid w:val="001A346B"/>
    <w:rsid w:val="001A3A92"/>
    <w:rsid w:val="001A3BDF"/>
    <w:rsid w:val="001A4446"/>
    <w:rsid w:val="001A4665"/>
    <w:rsid w:val="001A49A6"/>
    <w:rsid w:val="001A59FF"/>
    <w:rsid w:val="001A6783"/>
    <w:rsid w:val="001A724A"/>
    <w:rsid w:val="001A769E"/>
    <w:rsid w:val="001A79DD"/>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5A4A"/>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97F"/>
    <w:rsid w:val="001C3D9D"/>
    <w:rsid w:val="001C543A"/>
    <w:rsid w:val="001C5762"/>
    <w:rsid w:val="001C5DD0"/>
    <w:rsid w:val="001C651A"/>
    <w:rsid w:val="001C6B28"/>
    <w:rsid w:val="001C6E08"/>
    <w:rsid w:val="001C6F49"/>
    <w:rsid w:val="001C7B00"/>
    <w:rsid w:val="001D1AAB"/>
    <w:rsid w:val="001D1D68"/>
    <w:rsid w:val="001D2273"/>
    <w:rsid w:val="001D3064"/>
    <w:rsid w:val="001D3542"/>
    <w:rsid w:val="001D377C"/>
    <w:rsid w:val="001D37F2"/>
    <w:rsid w:val="001D3B98"/>
    <w:rsid w:val="001D3E8A"/>
    <w:rsid w:val="001D40F9"/>
    <w:rsid w:val="001D41A2"/>
    <w:rsid w:val="001D4255"/>
    <w:rsid w:val="001D5526"/>
    <w:rsid w:val="001D5637"/>
    <w:rsid w:val="001D641F"/>
    <w:rsid w:val="001D6D2F"/>
    <w:rsid w:val="001D6DAA"/>
    <w:rsid w:val="001D773A"/>
    <w:rsid w:val="001D7C28"/>
    <w:rsid w:val="001D7D5F"/>
    <w:rsid w:val="001E0084"/>
    <w:rsid w:val="001E172B"/>
    <w:rsid w:val="001E1DE6"/>
    <w:rsid w:val="001E20DD"/>
    <w:rsid w:val="001E2467"/>
    <w:rsid w:val="001E261C"/>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538"/>
    <w:rsid w:val="001F05CB"/>
    <w:rsid w:val="001F07DD"/>
    <w:rsid w:val="001F099E"/>
    <w:rsid w:val="001F0F28"/>
    <w:rsid w:val="001F10BA"/>
    <w:rsid w:val="001F1C26"/>
    <w:rsid w:val="001F23E8"/>
    <w:rsid w:val="001F2585"/>
    <w:rsid w:val="001F2643"/>
    <w:rsid w:val="001F28E9"/>
    <w:rsid w:val="001F3950"/>
    <w:rsid w:val="001F4638"/>
    <w:rsid w:val="001F470F"/>
    <w:rsid w:val="001F4870"/>
    <w:rsid w:val="001F49B7"/>
    <w:rsid w:val="001F4A92"/>
    <w:rsid w:val="001F4E86"/>
    <w:rsid w:val="001F5157"/>
    <w:rsid w:val="001F586A"/>
    <w:rsid w:val="001F5C07"/>
    <w:rsid w:val="001F5C0B"/>
    <w:rsid w:val="001F65C5"/>
    <w:rsid w:val="001F65E0"/>
    <w:rsid w:val="001F6C8D"/>
    <w:rsid w:val="001F7B87"/>
    <w:rsid w:val="00200343"/>
    <w:rsid w:val="0020038D"/>
    <w:rsid w:val="002003F4"/>
    <w:rsid w:val="0020172E"/>
    <w:rsid w:val="002030C0"/>
    <w:rsid w:val="002036A2"/>
    <w:rsid w:val="00203FEB"/>
    <w:rsid w:val="002040DF"/>
    <w:rsid w:val="00204A64"/>
    <w:rsid w:val="00204BE5"/>
    <w:rsid w:val="00205E07"/>
    <w:rsid w:val="0020606B"/>
    <w:rsid w:val="00206243"/>
    <w:rsid w:val="002066D8"/>
    <w:rsid w:val="002067EA"/>
    <w:rsid w:val="00206B77"/>
    <w:rsid w:val="00206C58"/>
    <w:rsid w:val="002071BF"/>
    <w:rsid w:val="00207C0B"/>
    <w:rsid w:val="0021040B"/>
    <w:rsid w:val="002104CD"/>
    <w:rsid w:val="00211F33"/>
    <w:rsid w:val="002124BE"/>
    <w:rsid w:val="00212599"/>
    <w:rsid w:val="002128F8"/>
    <w:rsid w:val="00212B21"/>
    <w:rsid w:val="00213398"/>
    <w:rsid w:val="00214153"/>
    <w:rsid w:val="00214D68"/>
    <w:rsid w:val="00215F6F"/>
    <w:rsid w:val="0021634D"/>
    <w:rsid w:val="0021659F"/>
    <w:rsid w:val="00216710"/>
    <w:rsid w:val="00216911"/>
    <w:rsid w:val="00216A9C"/>
    <w:rsid w:val="00216CE3"/>
    <w:rsid w:val="00217598"/>
    <w:rsid w:val="002175B1"/>
    <w:rsid w:val="002177F4"/>
    <w:rsid w:val="0021793D"/>
    <w:rsid w:val="00217B45"/>
    <w:rsid w:val="00217F37"/>
    <w:rsid w:val="00220254"/>
    <w:rsid w:val="00220419"/>
    <w:rsid w:val="0022042B"/>
    <w:rsid w:val="00221064"/>
    <w:rsid w:val="00221CDB"/>
    <w:rsid w:val="00222245"/>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07"/>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3BF7"/>
    <w:rsid w:val="00234120"/>
    <w:rsid w:val="00234303"/>
    <w:rsid w:val="0023433F"/>
    <w:rsid w:val="002352D7"/>
    <w:rsid w:val="0023559C"/>
    <w:rsid w:val="00235E7E"/>
    <w:rsid w:val="00236AAB"/>
    <w:rsid w:val="00236F4F"/>
    <w:rsid w:val="0023773F"/>
    <w:rsid w:val="00237F8C"/>
    <w:rsid w:val="00240624"/>
    <w:rsid w:val="002410E6"/>
    <w:rsid w:val="002418DB"/>
    <w:rsid w:val="00241A8D"/>
    <w:rsid w:val="00241B11"/>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3947"/>
    <w:rsid w:val="002643CA"/>
    <w:rsid w:val="00264603"/>
    <w:rsid w:val="002648D4"/>
    <w:rsid w:val="00264ABD"/>
    <w:rsid w:val="00264F62"/>
    <w:rsid w:val="00265187"/>
    <w:rsid w:val="00265667"/>
    <w:rsid w:val="002659F4"/>
    <w:rsid w:val="00265E03"/>
    <w:rsid w:val="0026653C"/>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18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DA2"/>
    <w:rsid w:val="00286031"/>
    <w:rsid w:val="0028668D"/>
    <w:rsid w:val="002867EF"/>
    <w:rsid w:val="00286A4B"/>
    <w:rsid w:val="00287143"/>
    <w:rsid w:val="00287D6D"/>
    <w:rsid w:val="00287D70"/>
    <w:rsid w:val="002908C6"/>
    <w:rsid w:val="00290F0A"/>
    <w:rsid w:val="00291AC0"/>
    <w:rsid w:val="00291E03"/>
    <w:rsid w:val="00291F05"/>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4F69"/>
    <w:rsid w:val="002A55C7"/>
    <w:rsid w:val="002A57A2"/>
    <w:rsid w:val="002A5CE0"/>
    <w:rsid w:val="002A5E8B"/>
    <w:rsid w:val="002A5F54"/>
    <w:rsid w:val="002A60C3"/>
    <w:rsid w:val="002A611D"/>
    <w:rsid w:val="002A6140"/>
    <w:rsid w:val="002A614B"/>
    <w:rsid w:val="002A648B"/>
    <w:rsid w:val="002A6F1B"/>
    <w:rsid w:val="002A7556"/>
    <w:rsid w:val="002A7690"/>
    <w:rsid w:val="002A794A"/>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4B0"/>
    <w:rsid w:val="002B3C91"/>
    <w:rsid w:val="002B3DAF"/>
    <w:rsid w:val="002B3E00"/>
    <w:rsid w:val="002B40F2"/>
    <w:rsid w:val="002B444B"/>
    <w:rsid w:val="002B45B8"/>
    <w:rsid w:val="002B4738"/>
    <w:rsid w:val="002B56F3"/>
    <w:rsid w:val="002B57B8"/>
    <w:rsid w:val="002B5EF5"/>
    <w:rsid w:val="002B68A0"/>
    <w:rsid w:val="002B6A6F"/>
    <w:rsid w:val="002B6BEF"/>
    <w:rsid w:val="002B79A2"/>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3B"/>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9BF"/>
    <w:rsid w:val="002D2171"/>
    <w:rsid w:val="002D27FA"/>
    <w:rsid w:val="002D2E87"/>
    <w:rsid w:val="002D3024"/>
    <w:rsid w:val="002D33A2"/>
    <w:rsid w:val="002D406E"/>
    <w:rsid w:val="002D44B0"/>
    <w:rsid w:val="002D474D"/>
    <w:rsid w:val="002D496C"/>
    <w:rsid w:val="002D527F"/>
    <w:rsid w:val="002D574F"/>
    <w:rsid w:val="002D6260"/>
    <w:rsid w:val="002D688B"/>
    <w:rsid w:val="002D6987"/>
    <w:rsid w:val="002E0669"/>
    <w:rsid w:val="002E0D1B"/>
    <w:rsid w:val="002E11A8"/>
    <w:rsid w:val="002E18B4"/>
    <w:rsid w:val="002E1B5B"/>
    <w:rsid w:val="002E2680"/>
    <w:rsid w:val="002E2722"/>
    <w:rsid w:val="002E2743"/>
    <w:rsid w:val="002E28F9"/>
    <w:rsid w:val="002E3862"/>
    <w:rsid w:val="002E3907"/>
    <w:rsid w:val="002E3BC5"/>
    <w:rsid w:val="002E3ECA"/>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4B8"/>
    <w:rsid w:val="002F6997"/>
    <w:rsid w:val="002F6A0F"/>
    <w:rsid w:val="002F71E6"/>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07BF0"/>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856"/>
    <w:rsid w:val="003229BB"/>
    <w:rsid w:val="00323634"/>
    <w:rsid w:val="00323B48"/>
    <w:rsid w:val="00324150"/>
    <w:rsid w:val="003243D9"/>
    <w:rsid w:val="00324D67"/>
    <w:rsid w:val="00324DE2"/>
    <w:rsid w:val="00324F05"/>
    <w:rsid w:val="003253D1"/>
    <w:rsid w:val="003259E0"/>
    <w:rsid w:val="00326040"/>
    <w:rsid w:val="00326E2A"/>
    <w:rsid w:val="003272BA"/>
    <w:rsid w:val="00327317"/>
    <w:rsid w:val="00327336"/>
    <w:rsid w:val="003273FD"/>
    <w:rsid w:val="003309C7"/>
    <w:rsid w:val="00330D82"/>
    <w:rsid w:val="00331353"/>
    <w:rsid w:val="003314A6"/>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9E4"/>
    <w:rsid w:val="00352F03"/>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6F8A"/>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6E3"/>
    <w:rsid w:val="00366BA1"/>
    <w:rsid w:val="00366CC8"/>
    <w:rsid w:val="00366E99"/>
    <w:rsid w:val="00367A63"/>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BE5"/>
    <w:rsid w:val="00380F5B"/>
    <w:rsid w:val="00381B23"/>
    <w:rsid w:val="00382287"/>
    <w:rsid w:val="003831FA"/>
    <w:rsid w:val="0038334B"/>
    <w:rsid w:val="0038337B"/>
    <w:rsid w:val="00383720"/>
    <w:rsid w:val="00383A45"/>
    <w:rsid w:val="00383AD4"/>
    <w:rsid w:val="00383B8B"/>
    <w:rsid w:val="003843B3"/>
    <w:rsid w:val="00384519"/>
    <w:rsid w:val="0038481A"/>
    <w:rsid w:val="00384997"/>
    <w:rsid w:val="00384A2B"/>
    <w:rsid w:val="00384DBD"/>
    <w:rsid w:val="003857F7"/>
    <w:rsid w:val="00385997"/>
    <w:rsid w:val="0038636C"/>
    <w:rsid w:val="00386596"/>
    <w:rsid w:val="00386A0C"/>
    <w:rsid w:val="00386B13"/>
    <w:rsid w:val="0038712E"/>
    <w:rsid w:val="00387968"/>
    <w:rsid w:val="00387C43"/>
    <w:rsid w:val="00387E37"/>
    <w:rsid w:val="00387E5F"/>
    <w:rsid w:val="003913A1"/>
    <w:rsid w:val="003917A5"/>
    <w:rsid w:val="003919C1"/>
    <w:rsid w:val="00391FA7"/>
    <w:rsid w:val="0039281E"/>
    <w:rsid w:val="003928EB"/>
    <w:rsid w:val="00393058"/>
    <w:rsid w:val="003935AD"/>
    <w:rsid w:val="00393CC8"/>
    <w:rsid w:val="0039507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318"/>
    <w:rsid w:val="003A579F"/>
    <w:rsid w:val="003A57C3"/>
    <w:rsid w:val="003A5DCF"/>
    <w:rsid w:val="003A637D"/>
    <w:rsid w:val="003A6AA3"/>
    <w:rsid w:val="003A7577"/>
    <w:rsid w:val="003B0B45"/>
    <w:rsid w:val="003B0BBF"/>
    <w:rsid w:val="003B0C68"/>
    <w:rsid w:val="003B1137"/>
    <w:rsid w:val="003B122E"/>
    <w:rsid w:val="003B19A0"/>
    <w:rsid w:val="003B1F59"/>
    <w:rsid w:val="003B2531"/>
    <w:rsid w:val="003B2F0F"/>
    <w:rsid w:val="003B3D4E"/>
    <w:rsid w:val="003B3D84"/>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2F0"/>
    <w:rsid w:val="003C23AF"/>
    <w:rsid w:val="003C2978"/>
    <w:rsid w:val="003C2FC3"/>
    <w:rsid w:val="003C3B08"/>
    <w:rsid w:val="003C3B85"/>
    <w:rsid w:val="003C3CB7"/>
    <w:rsid w:val="003C3FA8"/>
    <w:rsid w:val="003C4B10"/>
    <w:rsid w:val="003C558F"/>
    <w:rsid w:val="003C58DA"/>
    <w:rsid w:val="003C5C23"/>
    <w:rsid w:val="003C5E0D"/>
    <w:rsid w:val="003C62FF"/>
    <w:rsid w:val="003C64A6"/>
    <w:rsid w:val="003C671A"/>
    <w:rsid w:val="003C6992"/>
    <w:rsid w:val="003C6AE3"/>
    <w:rsid w:val="003C77E9"/>
    <w:rsid w:val="003C7A12"/>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0FE"/>
    <w:rsid w:val="003D35AF"/>
    <w:rsid w:val="003D362E"/>
    <w:rsid w:val="003D43EB"/>
    <w:rsid w:val="003D4470"/>
    <w:rsid w:val="003D4648"/>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2635"/>
    <w:rsid w:val="003E32FB"/>
    <w:rsid w:val="003E37EA"/>
    <w:rsid w:val="003E383D"/>
    <w:rsid w:val="003E4742"/>
    <w:rsid w:val="003E4E74"/>
    <w:rsid w:val="003E5973"/>
    <w:rsid w:val="003E5D12"/>
    <w:rsid w:val="003E5E89"/>
    <w:rsid w:val="003E664E"/>
    <w:rsid w:val="003E6CA8"/>
    <w:rsid w:val="003E6CE5"/>
    <w:rsid w:val="003E7048"/>
    <w:rsid w:val="003F06BC"/>
    <w:rsid w:val="003F0C90"/>
    <w:rsid w:val="003F0D80"/>
    <w:rsid w:val="003F2139"/>
    <w:rsid w:val="003F2551"/>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7069"/>
    <w:rsid w:val="003F728F"/>
    <w:rsid w:val="003F77B7"/>
    <w:rsid w:val="003F7818"/>
    <w:rsid w:val="003F7897"/>
    <w:rsid w:val="003F7F6A"/>
    <w:rsid w:val="004002C1"/>
    <w:rsid w:val="00400501"/>
    <w:rsid w:val="00400A44"/>
    <w:rsid w:val="00400E28"/>
    <w:rsid w:val="00401375"/>
    <w:rsid w:val="00401C46"/>
    <w:rsid w:val="00401CC5"/>
    <w:rsid w:val="00401E6D"/>
    <w:rsid w:val="00402218"/>
    <w:rsid w:val="00402893"/>
    <w:rsid w:val="00402A3D"/>
    <w:rsid w:val="00402D1B"/>
    <w:rsid w:val="004032A3"/>
    <w:rsid w:val="00403B12"/>
    <w:rsid w:val="00404095"/>
    <w:rsid w:val="0040542A"/>
    <w:rsid w:val="004057A6"/>
    <w:rsid w:val="00405F01"/>
    <w:rsid w:val="00406332"/>
    <w:rsid w:val="00406A34"/>
    <w:rsid w:val="0040744E"/>
    <w:rsid w:val="004077AD"/>
    <w:rsid w:val="00407A15"/>
    <w:rsid w:val="00407C86"/>
    <w:rsid w:val="00407E08"/>
    <w:rsid w:val="00410146"/>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337"/>
    <w:rsid w:val="0041556A"/>
    <w:rsid w:val="00415A3E"/>
    <w:rsid w:val="00415E37"/>
    <w:rsid w:val="004162F2"/>
    <w:rsid w:val="00416711"/>
    <w:rsid w:val="00416736"/>
    <w:rsid w:val="004167BD"/>
    <w:rsid w:val="00417BC4"/>
    <w:rsid w:val="00417C1F"/>
    <w:rsid w:val="00421692"/>
    <w:rsid w:val="00421B5D"/>
    <w:rsid w:val="00421FE3"/>
    <w:rsid w:val="00422032"/>
    <w:rsid w:val="00422855"/>
    <w:rsid w:val="004237E5"/>
    <w:rsid w:val="00423B86"/>
    <w:rsid w:val="00423E40"/>
    <w:rsid w:val="0042422F"/>
    <w:rsid w:val="00424569"/>
    <w:rsid w:val="0042477F"/>
    <w:rsid w:val="0042537B"/>
    <w:rsid w:val="00425D1A"/>
    <w:rsid w:val="00425DDF"/>
    <w:rsid w:val="004262C4"/>
    <w:rsid w:val="004265A9"/>
    <w:rsid w:val="00427324"/>
    <w:rsid w:val="004273AA"/>
    <w:rsid w:val="00427B55"/>
    <w:rsid w:val="00427B79"/>
    <w:rsid w:val="0043041C"/>
    <w:rsid w:val="00430804"/>
    <w:rsid w:val="00430B33"/>
    <w:rsid w:val="00431E1F"/>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7195"/>
    <w:rsid w:val="0043743E"/>
    <w:rsid w:val="00437EFB"/>
    <w:rsid w:val="00440010"/>
    <w:rsid w:val="004402BE"/>
    <w:rsid w:val="004408CE"/>
    <w:rsid w:val="00441146"/>
    <w:rsid w:val="00441D7A"/>
    <w:rsid w:val="00441DDD"/>
    <w:rsid w:val="00442101"/>
    <w:rsid w:val="00443D75"/>
    <w:rsid w:val="0044403B"/>
    <w:rsid w:val="0044418B"/>
    <w:rsid w:val="004443BD"/>
    <w:rsid w:val="00444450"/>
    <w:rsid w:val="00444E9A"/>
    <w:rsid w:val="0044532A"/>
    <w:rsid w:val="00446453"/>
    <w:rsid w:val="00446660"/>
    <w:rsid w:val="004469E5"/>
    <w:rsid w:val="00446D64"/>
    <w:rsid w:val="00446DFB"/>
    <w:rsid w:val="0044760D"/>
    <w:rsid w:val="00447C71"/>
    <w:rsid w:val="00447DBF"/>
    <w:rsid w:val="0045081C"/>
    <w:rsid w:val="00450BC0"/>
    <w:rsid w:val="00450CA6"/>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7C1"/>
    <w:rsid w:val="00466ADC"/>
    <w:rsid w:val="00467BAB"/>
    <w:rsid w:val="00467BFF"/>
    <w:rsid w:val="00470088"/>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75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7CB"/>
    <w:rsid w:val="00487F3C"/>
    <w:rsid w:val="004911C7"/>
    <w:rsid w:val="0049175B"/>
    <w:rsid w:val="00491C7F"/>
    <w:rsid w:val="00491C9D"/>
    <w:rsid w:val="00492AE3"/>
    <w:rsid w:val="00492C3E"/>
    <w:rsid w:val="0049342B"/>
    <w:rsid w:val="00493AE3"/>
    <w:rsid w:val="00493B47"/>
    <w:rsid w:val="004944D8"/>
    <w:rsid w:val="00494667"/>
    <w:rsid w:val="00495352"/>
    <w:rsid w:val="004957FD"/>
    <w:rsid w:val="00495A10"/>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501"/>
    <w:rsid w:val="004A1E63"/>
    <w:rsid w:val="004A2231"/>
    <w:rsid w:val="004A227F"/>
    <w:rsid w:val="004A228C"/>
    <w:rsid w:val="004A240F"/>
    <w:rsid w:val="004A299A"/>
    <w:rsid w:val="004A2C33"/>
    <w:rsid w:val="004A2EFD"/>
    <w:rsid w:val="004A316D"/>
    <w:rsid w:val="004A3B6D"/>
    <w:rsid w:val="004A3E6B"/>
    <w:rsid w:val="004A408F"/>
    <w:rsid w:val="004A40AC"/>
    <w:rsid w:val="004A466B"/>
    <w:rsid w:val="004A4DEF"/>
    <w:rsid w:val="004A5D3B"/>
    <w:rsid w:val="004A5E13"/>
    <w:rsid w:val="004A5E9E"/>
    <w:rsid w:val="004A600E"/>
    <w:rsid w:val="004A6A8A"/>
    <w:rsid w:val="004A6B05"/>
    <w:rsid w:val="004A6B57"/>
    <w:rsid w:val="004A6CBC"/>
    <w:rsid w:val="004A78E0"/>
    <w:rsid w:val="004B043D"/>
    <w:rsid w:val="004B0608"/>
    <w:rsid w:val="004B062A"/>
    <w:rsid w:val="004B155F"/>
    <w:rsid w:val="004B1EA5"/>
    <w:rsid w:val="004B2C70"/>
    <w:rsid w:val="004B2EC2"/>
    <w:rsid w:val="004B30A2"/>
    <w:rsid w:val="004B35F7"/>
    <w:rsid w:val="004B3931"/>
    <w:rsid w:val="004B4CBD"/>
    <w:rsid w:val="004B4E88"/>
    <w:rsid w:val="004B4F48"/>
    <w:rsid w:val="004B4F5F"/>
    <w:rsid w:val="004B50BB"/>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973"/>
    <w:rsid w:val="004C2B7D"/>
    <w:rsid w:val="004C2C07"/>
    <w:rsid w:val="004C39EE"/>
    <w:rsid w:val="004C3CE5"/>
    <w:rsid w:val="004C3FE4"/>
    <w:rsid w:val="004C42A2"/>
    <w:rsid w:val="004C439A"/>
    <w:rsid w:val="004C44B9"/>
    <w:rsid w:val="004C477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ACE"/>
    <w:rsid w:val="004D2F1B"/>
    <w:rsid w:val="004D3164"/>
    <w:rsid w:val="004D3663"/>
    <w:rsid w:val="004D4097"/>
    <w:rsid w:val="004D41CE"/>
    <w:rsid w:val="004D50FB"/>
    <w:rsid w:val="004D53A4"/>
    <w:rsid w:val="004D622A"/>
    <w:rsid w:val="004D69F6"/>
    <w:rsid w:val="004D6AA5"/>
    <w:rsid w:val="004D7726"/>
    <w:rsid w:val="004D7BA6"/>
    <w:rsid w:val="004E0E6D"/>
    <w:rsid w:val="004E19AF"/>
    <w:rsid w:val="004E21CC"/>
    <w:rsid w:val="004E2319"/>
    <w:rsid w:val="004E271C"/>
    <w:rsid w:val="004E2FF7"/>
    <w:rsid w:val="004E3042"/>
    <w:rsid w:val="004E33D9"/>
    <w:rsid w:val="004E3A9A"/>
    <w:rsid w:val="004E3D16"/>
    <w:rsid w:val="004E5849"/>
    <w:rsid w:val="004E5CF7"/>
    <w:rsid w:val="004E6FF1"/>
    <w:rsid w:val="004E730E"/>
    <w:rsid w:val="004E7B67"/>
    <w:rsid w:val="004E7F1D"/>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31DE"/>
    <w:rsid w:val="005031EE"/>
    <w:rsid w:val="00503536"/>
    <w:rsid w:val="005045EA"/>
    <w:rsid w:val="00504A19"/>
    <w:rsid w:val="00505358"/>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95E"/>
    <w:rsid w:val="00514A67"/>
    <w:rsid w:val="00514B82"/>
    <w:rsid w:val="005154B0"/>
    <w:rsid w:val="00515741"/>
    <w:rsid w:val="0051585E"/>
    <w:rsid w:val="00515BAE"/>
    <w:rsid w:val="0051621E"/>
    <w:rsid w:val="00516EFC"/>
    <w:rsid w:val="005203B8"/>
    <w:rsid w:val="005204C5"/>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6DCF"/>
    <w:rsid w:val="005272DE"/>
    <w:rsid w:val="00527821"/>
    <w:rsid w:val="005279CD"/>
    <w:rsid w:val="00527FFE"/>
    <w:rsid w:val="0053009B"/>
    <w:rsid w:val="00530885"/>
    <w:rsid w:val="005308AE"/>
    <w:rsid w:val="00530C9D"/>
    <w:rsid w:val="005310AF"/>
    <w:rsid w:val="00532175"/>
    <w:rsid w:val="00532408"/>
    <w:rsid w:val="005327BC"/>
    <w:rsid w:val="00532A93"/>
    <w:rsid w:val="00532D2A"/>
    <w:rsid w:val="00532D64"/>
    <w:rsid w:val="005332D5"/>
    <w:rsid w:val="00533517"/>
    <w:rsid w:val="0053365D"/>
    <w:rsid w:val="0053374F"/>
    <w:rsid w:val="005338D3"/>
    <w:rsid w:val="00533E61"/>
    <w:rsid w:val="005347B6"/>
    <w:rsid w:val="00534D5A"/>
    <w:rsid w:val="00534E21"/>
    <w:rsid w:val="005351B0"/>
    <w:rsid w:val="00535601"/>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DC6"/>
    <w:rsid w:val="005471DA"/>
    <w:rsid w:val="00547950"/>
    <w:rsid w:val="00547BDB"/>
    <w:rsid w:val="00550E32"/>
    <w:rsid w:val="005513BA"/>
    <w:rsid w:val="005516A4"/>
    <w:rsid w:val="0055242B"/>
    <w:rsid w:val="005533B3"/>
    <w:rsid w:val="00553CD6"/>
    <w:rsid w:val="00553EC5"/>
    <w:rsid w:val="00554776"/>
    <w:rsid w:val="00554E02"/>
    <w:rsid w:val="005555EE"/>
    <w:rsid w:val="00555638"/>
    <w:rsid w:val="005558B4"/>
    <w:rsid w:val="005558CA"/>
    <w:rsid w:val="005559F9"/>
    <w:rsid w:val="00555B6C"/>
    <w:rsid w:val="0055608F"/>
    <w:rsid w:val="00557468"/>
    <w:rsid w:val="0055761F"/>
    <w:rsid w:val="005577CA"/>
    <w:rsid w:val="005603AD"/>
    <w:rsid w:val="0056087B"/>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C06"/>
    <w:rsid w:val="00566E05"/>
    <w:rsid w:val="00566E87"/>
    <w:rsid w:val="005671ED"/>
    <w:rsid w:val="00567348"/>
    <w:rsid w:val="00567500"/>
    <w:rsid w:val="00567524"/>
    <w:rsid w:val="005701B9"/>
    <w:rsid w:val="005709E2"/>
    <w:rsid w:val="0057152F"/>
    <w:rsid w:val="00571DAC"/>
    <w:rsid w:val="0057295E"/>
    <w:rsid w:val="00572CCA"/>
    <w:rsid w:val="00572D9F"/>
    <w:rsid w:val="0057308C"/>
    <w:rsid w:val="00573618"/>
    <w:rsid w:val="00574BB4"/>
    <w:rsid w:val="00575006"/>
    <w:rsid w:val="00575345"/>
    <w:rsid w:val="0057557A"/>
    <w:rsid w:val="00575A68"/>
    <w:rsid w:val="00575B67"/>
    <w:rsid w:val="00575C61"/>
    <w:rsid w:val="00575D05"/>
    <w:rsid w:val="0057628D"/>
    <w:rsid w:val="00576D51"/>
    <w:rsid w:val="00577E9F"/>
    <w:rsid w:val="005804B4"/>
    <w:rsid w:val="00580D25"/>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6E1"/>
    <w:rsid w:val="00584832"/>
    <w:rsid w:val="00584A7B"/>
    <w:rsid w:val="00584AFC"/>
    <w:rsid w:val="00584EE1"/>
    <w:rsid w:val="005860AC"/>
    <w:rsid w:val="0058618D"/>
    <w:rsid w:val="00586AA6"/>
    <w:rsid w:val="00586C49"/>
    <w:rsid w:val="00586FC8"/>
    <w:rsid w:val="0058708D"/>
    <w:rsid w:val="005871EE"/>
    <w:rsid w:val="00587307"/>
    <w:rsid w:val="0058761F"/>
    <w:rsid w:val="00587678"/>
    <w:rsid w:val="00587D77"/>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2C4C"/>
    <w:rsid w:val="005A2D7F"/>
    <w:rsid w:val="005A3379"/>
    <w:rsid w:val="005A38BD"/>
    <w:rsid w:val="005A3A11"/>
    <w:rsid w:val="005A4107"/>
    <w:rsid w:val="005A4661"/>
    <w:rsid w:val="005A4872"/>
    <w:rsid w:val="005A515C"/>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B79"/>
    <w:rsid w:val="005C5DBC"/>
    <w:rsid w:val="005C5F7F"/>
    <w:rsid w:val="005C676D"/>
    <w:rsid w:val="005C6DAE"/>
    <w:rsid w:val="005C70C4"/>
    <w:rsid w:val="005C76DF"/>
    <w:rsid w:val="005C7730"/>
    <w:rsid w:val="005D03FA"/>
    <w:rsid w:val="005D040F"/>
    <w:rsid w:val="005D088A"/>
    <w:rsid w:val="005D0CC3"/>
    <w:rsid w:val="005D0F66"/>
    <w:rsid w:val="005D148C"/>
    <w:rsid w:val="005D1860"/>
    <w:rsid w:val="005D1F11"/>
    <w:rsid w:val="005D255C"/>
    <w:rsid w:val="005D2C05"/>
    <w:rsid w:val="005D3290"/>
    <w:rsid w:val="005D34AA"/>
    <w:rsid w:val="005D370E"/>
    <w:rsid w:val="005D3798"/>
    <w:rsid w:val="005D3C2B"/>
    <w:rsid w:val="005D3E09"/>
    <w:rsid w:val="005D4091"/>
    <w:rsid w:val="005D43E2"/>
    <w:rsid w:val="005D46D5"/>
    <w:rsid w:val="005D4A53"/>
    <w:rsid w:val="005D4A96"/>
    <w:rsid w:val="005D4DAE"/>
    <w:rsid w:val="005D5AEA"/>
    <w:rsid w:val="005D5B3B"/>
    <w:rsid w:val="005D5EA7"/>
    <w:rsid w:val="005D62B7"/>
    <w:rsid w:val="005D69DE"/>
    <w:rsid w:val="005D6BD5"/>
    <w:rsid w:val="005D7448"/>
    <w:rsid w:val="005E0057"/>
    <w:rsid w:val="005E090C"/>
    <w:rsid w:val="005E09A0"/>
    <w:rsid w:val="005E1141"/>
    <w:rsid w:val="005E152D"/>
    <w:rsid w:val="005E245E"/>
    <w:rsid w:val="005E3F97"/>
    <w:rsid w:val="005E4119"/>
    <w:rsid w:val="005E443E"/>
    <w:rsid w:val="005E4498"/>
    <w:rsid w:val="005E491B"/>
    <w:rsid w:val="005E4962"/>
    <w:rsid w:val="005E56C0"/>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752"/>
    <w:rsid w:val="005F47CB"/>
    <w:rsid w:val="005F49BB"/>
    <w:rsid w:val="005F53F2"/>
    <w:rsid w:val="005F5A00"/>
    <w:rsid w:val="005F5DD4"/>
    <w:rsid w:val="005F669F"/>
    <w:rsid w:val="005F6962"/>
    <w:rsid w:val="005F7031"/>
    <w:rsid w:val="005F7093"/>
    <w:rsid w:val="005F7336"/>
    <w:rsid w:val="0060041B"/>
    <w:rsid w:val="0060079A"/>
    <w:rsid w:val="00600B4C"/>
    <w:rsid w:val="00600CFE"/>
    <w:rsid w:val="006012EE"/>
    <w:rsid w:val="0060139D"/>
    <w:rsid w:val="0060182D"/>
    <w:rsid w:val="00602210"/>
    <w:rsid w:val="0060267D"/>
    <w:rsid w:val="00603D03"/>
    <w:rsid w:val="00603D7E"/>
    <w:rsid w:val="00604014"/>
    <w:rsid w:val="006046F9"/>
    <w:rsid w:val="00604FC9"/>
    <w:rsid w:val="00605140"/>
    <w:rsid w:val="00605411"/>
    <w:rsid w:val="006056BC"/>
    <w:rsid w:val="00605872"/>
    <w:rsid w:val="00605B23"/>
    <w:rsid w:val="00605F20"/>
    <w:rsid w:val="00606333"/>
    <w:rsid w:val="00606494"/>
    <w:rsid w:val="006069A0"/>
    <w:rsid w:val="00607482"/>
    <w:rsid w:val="00607E5C"/>
    <w:rsid w:val="00610259"/>
    <w:rsid w:val="0061080E"/>
    <w:rsid w:val="0061082C"/>
    <w:rsid w:val="00611136"/>
    <w:rsid w:val="006116FD"/>
    <w:rsid w:val="00611A87"/>
    <w:rsid w:val="00611D3F"/>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DF5"/>
    <w:rsid w:val="00623F5E"/>
    <w:rsid w:val="006242B6"/>
    <w:rsid w:val="0062447F"/>
    <w:rsid w:val="006249E7"/>
    <w:rsid w:val="00624A57"/>
    <w:rsid w:val="00624AA2"/>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07C"/>
    <w:rsid w:val="006346E1"/>
    <w:rsid w:val="00635253"/>
    <w:rsid w:val="006354A4"/>
    <w:rsid w:val="006355A5"/>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7A5"/>
    <w:rsid w:val="00641AC6"/>
    <w:rsid w:val="00641DBE"/>
    <w:rsid w:val="0064283E"/>
    <w:rsid w:val="006429B0"/>
    <w:rsid w:val="00642D80"/>
    <w:rsid w:val="006430A6"/>
    <w:rsid w:val="00643231"/>
    <w:rsid w:val="00643FA2"/>
    <w:rsid w:val="00644006"/>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624"/>
    <w:rsid w:val="00656CD4"/>
    <w:rsid w:val="00656F40"/>
    <w:rsid w:val="00657436"/>
    <w:rsid w:val="00657482"/>
    <w:rsid w:val="006575F7"/>
    <w:rsid w:val="00657B61"/>
    <w:rsid w:val="00657C67"/>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7015F"/>
    <w:rsid w:val="006706DB"/>
    <w:rsid w:val="006707EC"/>
    <w:rsid w:val="006709A3"/>
    <w:rsid w:val="00671536"/>
    <w:rsid w:val="00672997"/>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CB2"/>
    <w:rsid w:val="00680006"/>
    <w:rsid w:val="00680482"/>
    <w:rsid w:val="00680C42"/>
    <w:rsid w:val="00680D03"/>
    <w:rsid w:val="006812A3"/>
    <w:rsid w:val="00681463"/>
    <w:rsid w:val="0068244E"/>
    <w:rsid w:val="00683096"/>
    <w:rsid w:val="00685789"/>
    <w:rsid w:val="00685942"/>
    <w:rsid w:val="00685CED"/>
    <w:rsid w:val="006867A2"/>
    <w:rsid w:val="00686916"/>
    <w:rsid w:val="00687291"/>
    <w:rsid w:val="00687AD6"/>
    <w:rsid w:val="0069076B"/>
    <w:rsid w:val="006907F8"/>
    <w:rsid w:val="00691533"/>
    <w:rsid w:val="0069175D"/>
    <w:rsid w:val="00691BC4"/>
    <w:rsid w:val="00692339"/>
    <w:rsid w:val="00692386"/>
    <w:rsid w:val="0069275D"/>
    <w:rsid w:val="0069290F"/>
    <w:rsid w:val="00692AF5"/>
    <w:rsid w:val="00693D58"/>
    <w:rsid w:val="00693E0E"/>
    <w:rsid w:val="0069443E"/>
    <w:rsid w:val="0069451C"/>
    <w:rsid w:val="0069459D"/>
    <w:rsid w:val="00695A41"/>
    <w:rsid w:val="00695AEB"/>
    <w:rsid w:val="00695D27"/>
    <w:rsid w:val="00695E8A"/>
    <w:rsid w:val="00695F41"/>
    <w:rsid w:val="006964D9"/>
    <w:rsid w:val="006968F7"/>
    <w:rsid w:val="00696D0A"/>
    <w:rsid w:val="006974C5"/>
    <w:rsid w:val="0069765B"/>
    <w:rsid w:val="00697C43"/>
    <w:rsid w:val="00697CC4"/>
    <w:rsid w:val="00697DD0"/>
    <w:rsid w:val="006A0258"/>
    <w:rsid w:val="006A0307"/>
    <w:rsid w:val="006A044C"/>
    <w:rsid w:val="006A115C"/>
    <w:rsid w:val="006A1C30"/>
    <w:rsid w:val="006A2F8E"/>
    <w:rsid w:val="006A315D"/>
    <w:rsid w:val="006A3DC8"/>
    <w:rsid w:val="006A4795"/>
    <w:rsid w:val="006A4EBE"/>
    <w:rsid w:val="006A4ED6"/>
    <w:rsid w:val="006A4EF0"/>
    <w:rsid w:val="006A511F"/>
    <w:rsid w:val="006A5431"/>
    <w:rsid w:val="006A55B1"/>
    <w:rsid w:val="006A585B"/>
    <w:rsid w:val="006A6177"/>
    <w:rsid w:val="006A66E8"/>
    <w:rsid w:val="006A6B74"/>
    <w:rsid w:val="006A7D62"/>
    <w:rsid w:val="006A7F96"/>
    <w:rsid w:val="006B003E"/>
    <w:rsid w:val="006B084D"/>
    <w:rsid w:val="006B0D40"/>
    <w:rsid w:val="006B1065"/>
    <w:rsid w:val="006B10AF"/>
    <w:rsid w:val="006B130B"/>
    <w:rsid w:val="006B16D7"/>
    <w:rsid w:val="006B1D01"/>
    <w:rsid w:val="006B2521"/>
    <w:rsid w:val="006B3F8B"/>
    <w:rsid w:val="006B3FB4"/>
    <w:rsid w:val="006B406C"/>
    <w:rsid w:val="006B4257"/>
    <w:rsid w:val="006B49AC"/>
    <w:rsid w:val="006B549B"/>
    <w:rsid w:val="006B5578"/>
    <w:rsid w:val="006B5752"/>
    <w:rsid w:val="006B64F9"/>
    <w:rsid w:val="006B710E"/>
    <w:rsid w:val="006B773C"/>
    <w:rsid w:val="006C0A23"/>
    <w:rsid w:val="006C0A39"/>
    <w:rsid w:val="006C1C1B"/>
    <w:rsid w:val="006C1E7F"/>
    <w:rsid w:val="006C1F3C"/>
    <w:rsid w:val="006C2310"/>
    <w:rsid w:val="006C3231"/>
    <w:rsid w:val="006C3B51"/>
    <w:rsid w:val="006C3C0C"/>
    <w:rsid w:val="006C413D"/>
    <w:rsid w:val="006C4399"/>
    <w:rsid w:val="006C4A4E"/>
    <w:rsid w:val="006C4AA3"/>
    <w:rsid w:val="006C4C88"/>
    <w:rsid w:val="006C5147"/>
    <w:rsid w:val="006C564A"/>
    <w:rsid w:val="006C5F91"/>
    <w:rsid w:val="006C614E"/>
    <w:rsid w:val="006C642B"/>
    <w:rsid w:val="006C67A7"/>
    <w:rsid w:val="006C686C"/>
    <w:rsid w:val="006C6E0A"/>
    <w:rsid w:val="006C6FBF"/>
    <w:rsid w:val="006C77D8"/>
    <w:rsid w:val="006C7957"/>
    <w:rsid w:val="006C7DC7"/>
    <w:rsid w:val="006D0360"/>
    <w:rsid w:val="006D0536"/>
    <w:rsid w:val="006D0603"/>
    <w:rsid w:val="006D116A"/>
    <w:rsid w:val="006D15F8"/>
    <w:rsid w:val="006D1752"/>
    <w:rsid w:val="006D265D"/>
    <w:rsid w:val="006D2C0E"/>
    <w:rsid w:val="006D3608"/>
    <w:rsid w:val="006D3668"/>
    <w:rsid w:val="006D398E"/>
    <w:rsid w:val="006D3B5A"/>
    <w:rsid w:val="006D3DE5"/>
    <w:rsid w:val="006D4027"/>
    <w:rsid w:val="006D403B"/>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D70"/>
    <w:rsid w:val="006D6E72"/>
    <w:rsid w:val="006D6F62"/>
    <w:rsid w:val="006D7043"/>
    <w:rsid w:val="006D75F2"/>
    <w:rsid w:val="006D7952"/>
    <w:rsid w:val="006D7FC3"/>
    <w:rsid w:val="006E00CD"/>
    <w:rsid w:val="006E0608"/>
    <w:rsid w:val="006E0B32"/>
    <w:rsid w:val="006E16EC"/>
    <w:rsid w:val="006E1F1A"/>
    <w:rsid w:val="006E2C77"/>
    <w:rsid w:val="006E3600"/>
    <w:rsid w:val="006E38A3"/>
    <w:rsid w:val="006E4051"/>
    <w:rsid w:val="006E4303"/>
    <w:rsid w:val="006E444B"/>
    <w:rsid w:val="006E4944"/>
    <w:rsid w:val="006E4AD4"/>
    <w:rsid w:val="006E5324"/>
    <w:rsid w:val="006E5C4F"/>
    <w:rsid w:val="006E657C"/>
    <w:rsid w:val="006E6CD9"/>
    <w:rsid w:val="006E6D05"/>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C08"/>
    <w:rsid w:val="00705D51"/>
    <w:rsid w:val="0070745C"/>
    <w:rsid w:val="00707BCB"/>
    <w:rsid w:val="007106CD"/>
    <w:rsid w:val="00710A50"/>
    <w:rsid w:val="00710ADE"/>
    <w:rsid w:val="00710B8E"/>
    <w:rsid w:val="00711842"/>
    <w:rsid w:val="00711A3A"/>
    <w:rsid w:val="00711F01"/>
    <w:rsid w:val="00711FB2"/>
    <w:rsid w:val="00712321"/>
    <w:rsid w:val="0071288A"/>
    <w:rsid w:val="007128B7"/>
    <w:rsid w:val="00712AD4"/>
    <w:rsid w:val="00712F34"/>
    <w:rsid w:val="007133B2"/>
    <w:rsid w:val="007153BD"/>
    <w:rsid w:val="00715470"/>
    <w:rsid w:val="0071550C"/>
    <w:rsid w:val="007157D6"/>
    <w:rsid w:val="007159BA"/>
    <w:rsid w:val="00715B8F"/>
    <w:rsid w:val="007161C4"/>
    <w:rsid w:val="007166F2"/>
    <w:rsid w:val="00716A68"/>
    <w:rsid w:val="00716A86"/>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F03"/>
    <w:rsid w:val="007304C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998"/>
    <w:rsid w:val="00736C5C"/>
    <w:rsid w:val="007372B8"/>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1DD"/>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56FD3"/>
    <w:rsid w:val="0076033E"/>
    <w:rsid w:val="0076069E"/>
    <w:rsid w:val="00760ACC"/>
    <w:rsid w:val="00760C2B"/>
    <w:rsid w:val="00761127"/>
    <w:rsid w:val="0076117C"/>
    <w:rsid w:val="00761874"/>
    <w:rsid w:val="00761E70"/>
    <w:rsid w:val="0076201B"/>
    <w:rsid w:val="00762020"/>
    <w:rsid w:val="007629EF"/>
    <w:rsid w:val="00763926"/>
    <w:rsid w:val="00764751"/>
    <w:rsid w:val="00765081"/>
    <w:rsid w:val="00765695"/>
    <w:rsid w:val="007667B2"/>
    <w:rsid w:val="00766ADF"/>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86C"/>
    <w:rsid w:val="00784E1C"/>
    <w:rsid w:val="00785038"/>
    <w:rsid w:val="0078604C"/>
    <w:rsid w:val="00786258"/>
    <w:rsid w:val="00786A54"/>
    <w:rsid w:val="00786DAE"/>
    <w:rsid w:val="00787073"/>
    <w:rsid w:val="0078720A"/>
    <w:rsid w:val="0078772F"/>
    <w:rsid w:val="0078790D"/>
    <w:rsid w:val="00787CB7"/>
    <w:rsid w:val="00790665"/>
    <w:rsid w:val="007907B0"/>
    <w:rsid w:val="00790EBA"/>
    <w:rsid w:val="007913B5"/>
    <w:rsid w:val="007915E0"/>
    <w:rsid w:val="00792AA3"/>
    <w:rsid w:val="00792DE2"/>
    <w:rsid w:val="007931C9"/>
    <w:rsid w:val="00793249"/>
    <w:rsid w:val="007933E1"/>
    <w:rsid w:val="00794D6F"/>
    <w:rsid w:val="00795238"/>
    <w:rsid w:val="0079655D"/>
    <w:rsid w:val="0079658B"/>
    <w:rsid w:val="00796969"/>
    <w:rsid w:val="00796EFF"/>
    <w:rsid w:val="00796F72"/>
    <w:rsid w:val="007971C7"/>
    <w:rsid w:val="007973D8"/>
    <w:rsid w:val="0079789D"/>
    <w:rsid w:val="00797D8A"/>
    <w:rsid w:val="007A1CE9"/>
    <w:rsid w:val="007A2086"/>
    <w:rsid w:val="007A21D2"/>
    <w:rsid w:val="007A2958"/>
    <w:rsid w:val="007A2B83"/>
    <w:rsid w:val="007A2FA0"/>
    <w:rsid w:val="007A31A5"/>
    <w:rsid w:val="007A32D4"/>
    <w:rsid w:val="007A3320"/>
    <w:rsid w:val="007A3855"/>
    <w:rsid w:val="007A3C5A"/>
    <w:rsid w:val="007A4184"/>
    <w:rsid w:val="007A4276"/>
    <w:rsid w:val="007A4330"/>
    <w:rsid w:val="007A4619"/>
    <w:rsid w:val="007A461D"/>
    <w:rsid w:val="007A4691"/>
    <w:rsid w:val="007A478F"/>
    <w:rsid w:val="007A4C2C"/>
    <w:rsid w:val="007A5D71"/>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72E"/>
    <w:rsid w:val="007B1DFC"/>
    <w:rsid w:val="007B2F2B"/>
    <w:rsid w:val="007B4058"/>
    <w:rsid w:val="007B45F1"/>
    <w:rsid w:val="007B5301"/>
    <w:rsid w:val="007B5E38"/>
    <w:rsid w:val="007B65A9"/>
    <w:rsid w:val="007B66B6"/>
    <w:rsid w:val="007C07FB"/>
    <w:rsid w:val="007C09DE"/>
    <w:rsid w:val="007C0A02"/>
    <w:rsid w:val="007C15B2"/>
    <w:rsid w:val="007C19EB"/>
    <w:rsid w:val="007C1EA1"/>
    <w:rsid w:val="007C269D"/>
    <w:rsid w:val="007C2A8C"/>
    <w:rsid w:val="007C43C5"/>
    <w:rsid w:val="007C4407"/>
    <w:rsid w:val="007C48F2"/>
    <w:rsid w:val="007C4A5D"/>
    <w:rsid w:val="007C4A89"/>
    <w:rsid w:val="007C5CFB"/>
    <w:rsid w:val="007C5E5B"/>
    <w:rsid w:val="007C6187"/>
    <w:rsid w:val="007C7102"/>
    <w:rsid w:val="007C7423"/>
    <w:rsid w:val="007C76C3"/>
    <w:rsid w:val="007D03A6"/>
    <w:rsid w:val="007D0A26"/>
    <w:rsid w:val="007D111F"/>
    <w:rsid w:val="007D1CD5"/>
    <w:rsid w:val="007D21DA"/>
    <w:rsid w:val="007D2DD7"/>
    <w:rsid w:val="007D3612"/>
    <w:rsid w:val="007D4796"/>
    <w:rsid w:val="007D490F"/>
    <w:rsid w:val="007D4A2A"/>
    <w:rsid w:val="007D4B30"/>
    <w:rsid w:val="007D5161"/>
    <w:rsid w:val="007D51E4"/>
    <w:rsid w:val="007D560F"/>
    <w:rsid w:val="007D567F"/>
    <w:rsid w:val="007D58A1"/>
    <w:rsid w:val="007D5B03"/>
    <w:rsid w:val="007D67CD"/>
    <w:rsid w:val="007D6E68"/>
    <w:rsid w:val="007D71B5"/>
    <w:rsid w:val="007D74B2"/>
    <w:rsid w:val="007D757F"/>
    <w:rsid w:val="007E0BB1"/>
    <w:rsid w:val="007E1766"/>
    <w:rsid w:val="007E1D64"/>
    <w:rsid w:val="007E2465"/>
    <w:rsid w:val="007E25E7"/>
    <w:rsid w:val="007E2617"/>
    <w:rsid w:val="007E30AF"/>
    <w:rsid w:val="007E32F2"/>
    <w:rsid w:val="007E39DC"/>
    <w:rsid w:val="007E3E14"/>
    <w:rsid w:val="007E4B54"/>
    <w:rsid w:val="007E532A"/>
    <w:rsid w:val="007E5966"/>
    <w:rsid w:val="007E59B3"/>
    <w:rsid w:val="007E7428"/>
    <w:rsid w:val="007E7565"/>
    <w:rsid w:val="007E77FD"/>
    <w:rsid w:val="007E7F1A"/>
    <w:rsid w:val="007F0843"/>
    <w:rsid w:val="007F1188"/>
    <w:rsid w:val="007F127A"/>
    <w:rsid w:val="007F1287"/>
    <w:rsid w:val="007F1D04"/>
    <w:rsid w:val="007F1D9C"/>
    <w:rsid w:val="007F21A0"/>
    <w:rsid w:val="007F21A1"/>
    <w:rsid w:val="007F22DD"/>
    <w:rsid w:val="007F2B63"/>
    <w:rsid w:val="007F2B69"/>
    <w:rsid w:val="007F3132"/>
    <w:rsid w:val="007F350D"/>
    <w:rsid w:val="007F3787"/>
    <w:rsid w:val="007F394F"/>
    <w:rsid w:val="007F3B39"/>
    <w:rsid w:val="007F3E7F"/>
    <w:rsid w:val="007F3F18"/>
    <w:rsid w:val="007F480F"/>
    <w:rsid w:val="007F49C8"/>
    <w:rsid w:val="007F6BB0"/>
    <w:rsid w:val="007F70E9"/>
    <w:rsid w:val="007F727A"/>
    <w:rsid w:val="007F74A4"/>
    <w:rsid w:val="008000F2"/>
    <w:rsid w:val="008003C7"/>
    <w:rsid w:val="008008A0"/>
    <w:rsid w:val="00800FE9"/>
    <w:rsid w:val="008013A6"/>
    <w:rsid w:val="0080176B"/>
    <w:rsid w:val="00801CB8"/>
    <w:rsid w:val="00802943"/>
    <w:rsid w:val="0080301F"/>
    <w:rsid w:val="00803DFE"/>
    <w:rsid w:val="008040C0"/>
    <w:rsid w:val="00804457"/>
    <w:rsid w:val="008052FE"/>
    <w:rsid w:val="00805367"/>
    <w:rsid w:val="00805833"/>
    <w:rsid w:val="00806119"/>
    <w:rsid w:val="008065D0"/>
    <w:rsid w:val="008066A2"/>
    <w:rsid w:val="0080710D"/>
    <w:rsid w:val="00807BCB"/>
    <w:rsid w:val="00807DE8"/>
    <w:rsid w:val="00807E70"/>
    <w:rsid w:val="008102C7"/>
    <w:rsid w:val="00810404"/>
    <w:rsid w:val="008107B5"/>
    <w:rsid w:val="00810C39"/>
    <w:rsid w:val="00810D44"/>
    <w:rsid w:val="00811A77"/>
    <w:rsid w:val="00811C11"/>
    <w:rsid w:val="008123C6"/>
    <w:rsid w:val="008127A4"/>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949"/>
    <w:rsid w:val="00817DBB"/>
    <w:rsid w:val="00820282"/>
    <w:rsid w:val="008206AC"/>
    <w:rsid w:val="00820964"/>
    <w:rsid w:val="00820DDA"/>
    <w:rsid w:val="008212F3"/>
    <w:rsid w:val="0082174E"/>
    <w:rsid w:val="00821CE9"/>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901"/>
    <w:rsid w:val="00830928"/>
    <w:rsid w:val="008310C6"/>
    <w:rsid w:val="0083142C"/>
    <w:rsid w:val="00831479"/>
    <w:rsid w:val="00831698"/>
    <w:rsid w:val="00831AE5"/>
    <w:rsid w:val="00831EC7"/>
    <w:rsid w:val="00831F55"/>
    <w:rsid w:val="0083238F"/>
    <w:rsid w:val="008329D1"/>
    <w:rsid w:val="00832EA5"/>
    <w:rsid w:val="00833331"/>
    <w:rsid w:val="00833354"/>
    <w:rsid w:val="00833C3C"/>
    <w:rsid w:val="0083438A"/>
    <w:rsid w:val="00834411"/>
    <w:rsid w:val="00834E07"/>
    <w:rsid w:val="00835113"/>
    <w:rsid w:val="00835638"/>
    <w:rsid w:val="00835D48"/>
    <w:rsid w:val="00835EA4"/>
    <w:rsid w:val="00836336"/>
    <w:rsid w:val="00836B95"/>
    <w:rsid w:val="00836C7E"/>
    <w:rsid w:val="00836EDF"/>
    <w:rsid w:val="00837A21"/>
    <w:rsid w:val="00837C7B"/>
    <w:rsid w:val="00837F70"/>
    <w:rsid w:val="00840D23"/>
    <w:rsid w:val="008411FC"/>
    <w:rsid w:val="008414BC"/>
    <w:rsid w:val="00841DB4"/>
    <w:rsid w:val="00841E8F"/>
    <w:rsid w:val="008425AC"/>
    <w:rsid w:val="00842D70"/>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49BD"/>
    <w:rsid w:val="00855A5D"/>
    <w:rsid w:val="008563D7"/>
    <w:rsid w:val="00856573"/>
    <w:rsid w:val="00856598"/>
    <w:rsid w:val="0085695B"/>
    <w:rsid w:val="00856A7F"/>
    <w:rsid w:val="00857684"/>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BBE"/>
    <w:rsid w:val="00865FD2"/>
    <w:rsid w:val="00866227"/>
    <w:rsid w:val="00866C91"/>
    <w:rsid w:val="00866ED6"/>
    <w:rsid w:val="008670CD"/>
    <w:rsid w:val="008671FB"/>
    <w:rsid w:val="00867436"/>
    <w:rsid w:val="00867ABF"/>
    <w:rsid w:val="00867D4B"/>
    <w:rsid w:val="00870320"/>
    <w:rsid w:val="00870A3F"/>
    <w:rsid w:val="0087191F"/>
    <w:rsid w:val="00871AF3"/>
    <w:rsid w:val="008722F4"/>
    <w:rsid w:val="0087313E"/>
    <w:rsid w:val="0087332B"/>
    <w:rsid w:val="0087387F"/>
    <w:rsid w:val="00873A66"/>
    <w:rsid w:val="00873B70"/>
    <w:rsid w:val="00873BB3"/>
    <w:rsid w:val="0087429B"/>
    <w:rsid w:val="00874320"/>
    <w:rsid w:val="00874382"/>
    <w:rsid w:val="008745D9"/>
    <w:rsid w:val="00874B79"/>
    <w:rsid w:val="00874D1C"/>
    <w:rsid w:val="00874E3F"/>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C52"/>
    <w:rsid w:val="00883DB1"/>
    <w:rsid w:val="00884612"/>
    <w:rsid w:val="0088469D"/>
    <w:rsid w:val="0088498B"/>
    <w:rsid w:val="00884C94"/>
    <w:rsid w:val="008854BE"/>
    <w:rsid w:val="008854EB"/>
    <w:rsid w:val="00885AF5"/>
    <w:rsid w:val="00885EC0"/>
    <w:rsid w:val="00885EDE"/>
    <w:rsid w:val="0088644B"/>
    <w:rsid w:val="00886A0F"/>
    <w:rsid w:val="00886C70"/>
    <w:rsid w:val="00886F4E"/>
    <w:rsid w:val="00886FFA"/>
    <w:rsid w:val="008877DF"/>
    <w:rsid w:val="00887803"/>
    <w:rsid w:val="00887F4E"/>
    <w:rsid w:val="00890219"/>
    <w:rsid w:val="008904F0"/>
    <w:rsid w:val="00890FB4"/>
    <w:rsid w:val="00891170"/>
    <w:rsid w:val="0089169C"/>
    <w:rsid w:val="00891E50"/>
    <w:rsid w:val="00891F8C"/>
    <w:rsid w:val="00892540"/>
    <w:rsid w:val="00892B12"/>
    <w:rsid w:val="00892D7B"/>
    <w:rsid w:val="00892FE9"/>
    <w:rsid w:val="008931F0"/>
    <w:rsid w:val="0089484B"/>
    <w:rsid w:val="00895839"/>
    <w:rsid w:val="008958D5"/>
    <w:rsid w:val="00895A9C"/>
    <w:rsid w:val="00895D80"/>
    <w:rsid w:val="00895F70"/>
    <w:rsid w:val="008963CE"/>
    <w:rsid w:val="008964E0"/>
    <w:rsid w:val="008967BD"/>
    <w:rsid w:val="008967BF"/>
    <w:rsid w:val="00896F55"/>
    <w:rsid w:val="0089736B"/>
    <w:rsid w:val="008974BA"/>
    <w:rsid w:val="00897E6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53D"/>
    <w:rsid w:val="008A763E"/>
    <w:rsid w:val="008A76EF"/>
    <w:rsid w:val="008B028D"/>
    <w:rsid w:val="008B0954"/>
    <w:rsid w:val="008B165B"/>
    <w:rsid w:val="008B1917"/>
    <w:rsid w:val="008B191E"/>
    <w:rsid w:val="008B1BEF"/>
    <w:rsid w:val="008B1C6E"/>
    <w:rsid w:val="008B1F44"/>
    <w:rsid w:val="008B2A8F"/>
    <w:rsid w:val="008B2F67"/>
    <w:rsid w:val="008B3906"/>
    <w:rsid w:val="008B3C5E"/>
    <w:rsid w:val="008B461C"/>
    <w:rsid w:val="008B4D55"/>
    <w:rsid w:val="008B5043"/>
    <w:rsid w:val="008B5420"/>
    <w:rsid w:val="008B5648"/>
    <w:rsid w:val="008B5876"/>
    <w:rsid w:val="008B5A58"/>
    <w:rsid w:val="008B5D3E"/>
    <w:rsid w:val="008B608D"/>
    <w:rsid w:val="008B6978"/>
    <w:rsid w:val="008B6B08"/>
    <w:rsid w:val="008B6BFD"/>
    <w:rsid w:val="008B7CE2"/>
    <w:rsid w:val="008C0907"/>
    <w:rsid w:val="008C0F91"/>
    <w:rsid w:val="008C0FB6"/>
    <w:rsid w:val="008C1DE7"/>
    <w:rsid w:val="008C24D6"/>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E6D"/>
    <w:rsid w:val="008D6199"/>
    <w:rsid w:val="008D6262"/>
    <w:rsid w:val="008D6654"/>
    <w:rsid w:val="008D6732"/>
    <w:rsid w:val="008D6DFC"/>
    <w:rsid w:val="008D75CC"/>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7007"/>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EF1"/>
    <w:rsid w:val="008F514B"/>
    <w:rsid w:val="008F5845"/>
    <w:rsid w:val="008F60D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3609"/>
    <w:rsid w:val="009042AE"/>
    <w:rsid w:val="00904532"/>
    <w:rsid w:val="00904753"/>
    <w:rsid w:val="009049B7"/>
    <w:rsid w:val="00904C61"/>
    <w:rsid w:val="009050F4"/>
    <w:rsid w:val="0090544F"/>
    <w:rsid w:val="00905A3F"/>
    <w:rsid w:val="00905B2F"/>
    <w:rsid w:val="009062C9"/>
    <w:rsid w:val="009064C0"/>
    <w:rsid w:val="00906964"/>
    <w:rsid w:val="00907584"/>
    <w:rsid w:val="0090791E"/>
    <w:rsid w:val="00907E02"/>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2065E"/>
    <w:rsid w:val="009206EE"/>
    <w:rsid w:val="0092129C"/>
    <w:rsid w:val="00921494"/>
    <w:rsid w:val="0092163E"/>
    <w:rsid w:val="00921BE9"/>
    <w:rsid w:val="00921C6F"/>
    <w:rsid w:val="0092207E"/>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39E"/>
    <w:rsid w:val="0092693F"/>
    <w:rsid w:val="00926D41"/>
    <w:rsid w:val="00926E08"/>
    <w:rsid w:val="0092762D"/>
    <w:rsid w:val="00927A15"/>
    <w:rsid w:val="00930147"/>
    <w:rsid w:val="0093044E"/>
    <w:rsid w:val="00930A47"/>
    <w:rsid w:val="00930B1F"/>
    <w:rsid w:val="009313C0"/>
    <w:rsid w:val="009328A3"/>
    <w:rsid w:val="00933DED"/>
    <w:rsid w:val="0093447F"/>
    <w:rsid w:val="00934B35"/>
    <w:rsid w:val="00935151"/>
    <w:rsid w:val="00935A27"/>
    <w:rsid w:val="00937139"/>
    <w:rsid w:val="009377A5"/>
    <w:rsid w:val="00940891"/>
    <w:rsid w:val="00941F53"/>
    <w:rsid w:val="009427A0"/>
    <w:rsid w:val="00942989"/>
    <w:rsid w:val="009433BD"/>
    <w:rsid w:val="009434A0"/>
    <w:rsid w:val="00943656"/>
    <w:rsid w:val="00943C35"/>
    <w:rsid w:val="009440B6"/>
    <w:rsid w:val="009449DB"/>
    <w:rsid w:val="00944A15"/>
    <w:rsid w:val="00945040"/>
    <w:rsid w:val="009451AE"/>
    <w:rsid w:val="009459C0"/>
    <w:rsid w:val="00945F5E"/>
    <w:rsid w:val="00946F78"/>
    <w:rsid w:val="00946F93"/>
    <w:rsid w:val="00947182"/>
    <w:rsid w:val="009471F7"/>
    <w:rsid w:val="009477ED"/>
    <w:rsid w:val="00947D6A"/>
    <w:rsid w:val="00947FEE"/>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78F"/>
    <w:rsid w:val="009559EB"/>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28FC"/>
    <w:rsid w:val="009634A5"/>
    <w:rsid w:val="00963A0E"/>
    <w:rsid w:val="00964176"/>
    <w:rsid w:val="00964482"/>
    <w:rsid w:val="00964904"/>
    <w:rsid w:val="00964C66"/>
    <w:rsid w:val="00964F50"/>
    <w:rsid w:val="009654F2"/>
    <w:rsid w:val="00965580"/>
    <w:rsid w:val="00965F8F"/>
    <w:rsid w:val="0096664C"/>
    <w:rsid w:val="00967980"/>
    <w:rsid w:val="00967A97"/>
    <w:rsid w:val="0097008F"/>
    <w:rsid w:val="009703A0"/>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2BB"/>
    <w:rsid w:val="0097355A"/>
    <w:rsid w:val="00973604"/>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4E04"/>
    <w:rsid w:val="009852B1"/>
    <w:rsid w:val="009857F2"/>
    <w:rsid w:val="009858AB"/>
    <w:rsid w:val="00985DDB"/>
    <w:rsid w:val="009860C4"/>
    <w:rsid w:val="0098738B"/>
    <w:rsid w:val="009873F6"/>
    <w:rsid w:val="00990D64"/>
    <w:rsid w:val="009911B8"/>
    <w:rsid w:val="00991385"/>
    <w:rsid w:val="009913BA"/>
    <w:rsid w:val="00991502"/>
    <w:rsid w:val="00991B39"/>
    <w:rsid w:val="00991D54"/>
    <w:rsid w:val="0099326B"/>
    <w:rsid w:val="00993AC7"/>
    <w:rsid w:val="009940C2"/>
    <w:rsid w:val="00994FE1"/>
    <w:rsid w:val="00995466"/>
    <w:rsid w:val="00995FAE"/>
    <w:rsid w:val="009961FD"/>
    <w:rsid w:val="0099663F"/>
    <w:rsid w:val="00997059"/>
    <w:rsid w:val="009975BC"/>
    <w:rsid w:val="00997AC6"/>
    <w:rsid w:val="009A099B"/>
    <w:rsid w:val="009A0BA0"/>
    <w:rsid w:val="009A0F71"/>
    <w:rsid w:val="009A12D7"/>
    <w:rsid w:val="009A1B95"/>
    <w:rsid w:val="009A1D0B"/>
    <w:rsid w:val="009A2358"/>
    <w:rsid w:val="009A275D"/>
    <w:rsid w:val="009A2FA2"/>
    <w:rsid w:val="009A3376"/>
    <w:rsid w:val="009A3EAE"/>
    <w:rsid w:val="009A471F"/>
    <w:rsid w:val="009A476F"/>
    <w:rsid w:val="009A47A6"/>
    <w:rsid w:val="009A493B"/>
    <w:rsid w:val="009A49E3"/>
    <w:rsid w:val="009A49F2"/>
    <w:rsid w:val="009A4AB7"/>
    <w:rsid w:val="009A4EA8"/>
    <w:rsid w:val="009A52E2"/>
    <w:rsid w:val="009A578B"/>
    <w:rsid w:val="009A5F7E"/>
    <w:rsid w:val="009A6234"/>
    <w:rsid w:val="009A625F"/>
    <w:rsid w:val="009A6A68"/>
    <w:rsid w:val="009A6CCC"/>
    <w:rsid w:val="009B0404"/>
    <w:rsid w:val="009B070B"/>
    <w:rsid w:val="009B0736"/>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ED7"/>
    <w:rsid w:val="009B6142"/>
    <w:rsid w:val="009B6C31"/>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31B"/>
    <w:rsid w:val="009C5D0F"/>
    <w:rsid w:val="009C6783"/>
    <w:rsid w:val="009C68C7"/>
    <w:rsid w:val="009C73BC"/>
    <w:rsid w:val="009C759A"/>
    <w:rsid w:val="009C779B"/>
    <w:rsid w:val="009C7950"/>
    <w:rsid w:val="009C7E27"/>
    <w:rsid w:val="009D007B"/>
    <w:rsid w:val="009D09D1"/>
    <w:rsid w:val="009D0C43"/>
    <w:rsid w:val="009D0D27"/>
    <w:rsid w:val="009D0E8D"/>
    <w:rsid w:val="009D1453"/>
    <w:rsid w:val="009D1671"/>
    <w:rsid w:val="009D1B45"/>
    <w:rsid w:val="009D29C8"/>
    <w:rsid w:val="009D2A4A"/>
    <w:rsid w:val="009D2BFA"/>
    <w:rsid w:val="009D2D09"/>
    <w:rsid w:val="009D33BA"/>
    <w:rsid w:val="009D38C4"/>
    <w:rsid w:val="009D3E00"/>
    <w:rsid w:val="009D3E12"/>
    <w:rsid w:val="009D4182"/>
    <w:rsid w:val="009D432A"/>
    <w:rsid w:val="009D51C9"/>
    <w:rsid w:val="009D540D"/>
    <w:rsid w:val="009D57A2"/>
    <w:rsid w:val="009D57C5"/>
    <w:rsid w:val="009D66D9"/>
    <w:rsid w:val="009D69B1"/>
    <w:rsid w:val="009D6D45"/>
    <w:rsid w:val="009D6EF1"/>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4F1E"/>
    <w:rsid w:val="009E53E4"/>
    <w:rsid w:val="009E5F5B"/>
    <w:rsid w:val="009E616E"/>
    <w:rsid w:val="009E673C"/>
    <w:rsid w:val="009E6809"/>
    <w:rsid w:val="009E6964"/>
    <w:rsid w:val="009E6EC7"/>
    <w:rsid w:val="009E6F1A"/>
    <w:rsid w:val="009E710F"/>
    <w:rsid w:val="009E73EB"/>
    <w:rsid w:val="009F042A"/>
    <w:rsid w:val="009F1B2C"/>
    <w:rsid w:val="009F1C6D"/>
    <w:rsid w:val="009F2213"/>
    <w:rsid w:val="009F30BB"/>
    <w:rsid w:val="009F3BA7"/>
    <w:rsid w:val="009F41D6"/>
    <w:rsid w:val="009F4FCC"/>
    <w:rsid w:val="009F503A"/>
    <w:rsid w:val="009F5060"/>
    <w:rsid w:val="009F5786"/>
    <w:rsid w:val="009F594F"/>
    <w:rsid w:val="009F59E5"/>
    <w:rsid w:val="009F5E8C"/>
    <w:rsid w:val="009F5FB3"/>
    <w:rsid w:val="009F6088"/>
    <w:rsid w:val="009F61BE"/>
    <w:rsid w:val="009F6413"/>
    <w:rsid w:val="009F6BBD"/>
    <w:rsid w:val="009F6D4C"/>
    <w:rsid w:val="00A007AA"/>
    <w:rsid w:val="00A0164D"/>
    <w:rsid w:val="00A016E5"/>
    <w:rsid w:val="00A01981"/>
    <w:rsid w:val="00A01B8D"/>
    <w:rsid w:val="00A01CEA"/>
    <w:rsid w:val="00A01F2F"/>
    <w:rsid w:val="00A0253B"/>
    <w:rsid w:val="00A0301A"/>
    <w:rsid w:val="00A03111"/>
    <w:rsid w:val="00A0313F"/>
    <w:rsid w:val="00A0331D"/>
    <w:rsid w:val="00A036C8"/>
    <w:rsid w:val="00A04565"/>
    <w:rsid w:val="00A049C7"/>
    <w:rsid w:val="00A04A4A"/>
    <w:rsid w:val="00A06024"/>
    <w:rsid w:val="00A0663E"/>
    <w:rsid w:val="00A06A02"/>
    <w:rsid w:val="00A06CB6"/>
    <w:rsid w:val="00A06FEC"/>
    <w:rsid w:val="00A0733E"/>
    <w:rsid w:val="00A075BD"/>
    <w:rsid w:val="00A0787D"/>
    <w:rsid w:val="00A111B6"/>
    <w:rsid w:val="00A1129A"/>
    <w:rsid w:val="00A1189F"/>
    <w:rsid w:val="00A12879"/>
    <w:rsid w:val="00A12B82"/>
    <w:rsid w:val="00A12C09"/>
    <w:rsid w:val="00A12CE0"/>
    <w:rsid w:val="00A133E8"/>
    <w:rsid w:val="00A136D9"/>
    <w:rsid w:val="00A13E48"/>
    <w:rsid w:val="00A14024"/>
    <w:rsid w:val="00A14081"/>
    <w:rsid w:val="00A14370"/>
    <w:rsid w:val="00A14B45"/>
    <w:rsid w:val="00A14D07"/>
    <w:rsid w:val="00A14ECF"/>
    <w:rsid w:val="00A162FA"/>
    <w:rsid w:val="00A170F3"/>
    <w:rsid w:val="00A17594"/>
    <w:rsid w:val="00A17B7C"/>
    <w:rsid w:val="00A20066"/>
    <w:rsid w:val="00A2078C"/>
    <w:rsid w:val="00A20809"/>
    <w:rsid w:val="00A21091"/>
    <w:rsid w:val="00A21AF4"/>
    <w:rsid w:val="00A22224"/>
    <w:rsid w:val="00A2248D"/>
    <w:rsid w:val="00A2314B"/>
    <w:rsid w:val="00A231EB"/>
    <w:rsid w:val="00A23429"/>
    <w:rsid w:val="00A23791"/>
    <w:rsid w:val="00A23EA6"/>
    <w:rsid w:val="00A24125"/>
    <w:rsid w:val="00A25D51"/>
    <w:rsid w:val="00A26283"/>
    <w:rsid w:val="00A263AF"/>
    <w:rsid w:val="00A26401"/>
    <w:rsid w:val="00A26B5E"/>
    <w:rsid w:val="00A26BA1"/>
    <w:rsid w:val="00A26FCE"/>
    <w:rsid w:val="00A27555"/>
    <w:rsid w:val="00A27A85"/>
    <w:rsid w:val="00A27B07"/>
    <w:rsid w:val="00A30A29"/>
    <w:rsid w:val="00A30DAE"/>
    <w:rsid w:val="00A3125D"/>
    <w:rsid w:val="00A3137C"/>
    <w:rsid w:val="00A31BE7"/>
    <w:rsid w:val="00A32280"/>
    <w:rsid w:val="00A3231C"/>
    <w:rsid w:val="00A3243C"/>
    <w:rsid w:val="00A324EF"/>
    <w:rsid w:val="00A334E8"/>
    <w:rsid w:val="00A33C77"/>
    <w:rsid w:val="00A33E41"/>
    <w:rsid w:val="00A342C1"/>
    <w:rsid w:val="00A34B68"/>
    <w:rsid w:val="00A352CA"/>
    <w:rsid w:val="00A35758"/>
    <w:rsid w:val="00A35CAA"/>
    <w:rsid w:val="00A361F5"/>
    <w:rsid w:val="00A3698B"/>
    <w:rsid w:val="00A369CE"/>
    <w:rsid w:val="00A36ED7"/>
    <w:rsid w:val="00A37065"/>
    <w:rsid w:val="00A37508"/>
    <w:rsid w:val="00A376A8"/>
    <w:rsid w:val="00A37DA9"/>
    <w:rsid w:val="00A40361"/>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3F59"/>
    <w:rsid w:val="00A44711"/>
    <w:rsid w:val="00A4471F"/>
    <w:rsid w:val="00A4538B"/>
    <w:rsid w:val="00A45AF7"/>
    <w:rsid w:val="00A45CF1"/>
    <w:rsid w:val="00A45D81"/>
    <w:rsid w:val="00A4607C"/>
    <w:rsid w:val="00A460CD"/>
    <w:rsid w:val="00A46477"/>
    <w:rsid w:val="00A46FC7"/>
    <w:rsid w:val="00A4777A"/>
    <w:rsid w:val="00A47C26"/>
    <w:rsid w:val="00A47CD7"/>
    <w:rsid w:val="00A50905"/>
    <w:rsid w:val="00A50A2A"/>
    <w:rsid w:val="00A50D26"/>
    <w:rsid w:val="00A50DAA"/>
    <w:rsid w:val="00A51F50"/>
    <w:rsid w:val="00A52418"/>
    <w:rsid w:val="00A53033"/>
    <w:rsid w:val="00A53419"/>
    <w:rsid w:val="00A53482"/>
    <w:rsid w:val="00A53761"/>
    <w:rsid w:val="00A539C1"/>
    <w:rsid w:val="00A53BB0"/>
    <w:rsid w:val="00A542AB"/>
    <w:rsid w:val="00A544BB"/>
    <w:rsid w:val="00A54C6A"/>
    <w:rsid w:val="00A550E0"/>
    <w:rsid w:val="00A55985"/>
    <w:rsid w:val="00A55ED0"/>
    <w:rsid w:val="00A560B0"/>
    <w:rsid w:val="00A56111"/>
    <w:rsid w:val="00A566D8"/>
    <w:rsid w:val="00A56808"/>
    <w:rsid w:val="00A57C8E"/>
    <w:rsid w:val="00A61106"/>
    <w:rsid w:val="00A61427"/>
    <w:rsid w:val="00A61868"/>
    <w:rsid w:val="00A620EB"/>
    <w:rsid w:val="00A62627"/>
    <w:rsid w:val="00A62798"/>
    <w:rsid w:val="00A6312A"/>
    <w:rsid w:val="00A6352C"/>
    <w:rsid w:val="00A63F35"/>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2F71"/>
    <w:rsid w:val="00A737CF"/>
    <w:rsid w:val="00A73C2F"/>
    <w:rsid w:val="00A73DEF"/>
    <w:rsid w:val="00A73EF8"/>
    <w:rsid w:val="00A74194"/>
    <w:rsid w:val="00A7419C"/>
    <w:rsid w:val="00A747F3"/>
    <w:rsid w:val="00A7488D"/>
    <w:rsid w:val="00A74B0C"/>
    <w:rsid w:val="00A74C31"/>
    <w:rsid w:val="00A74D44"/>
    <w:rsid w:val="00A75850"/>
    <w:rsid w:val="00A75BF9"/>
    <w:rsid w:val="00A76249"/>
    <w:rsid w:val="00A76AD3"/>
    <w:rsid w:val="00A773C3"/>
    <w:rsid w:val="00A775AB"/>
    <w:rsid w:val="00A778C3"/>
    <w:rsid w:val="00A779AA"/>
    <w:rsid w:val="00A77D49"/>
    <w:rsid w:val="00A80637"/>
    <w:rsid w:val="00A80915"/>
    <w:rsid w:val="00A81946"/>
    <w:rsid w:val="00A82716"/>
    <w:rsid w:val="00A82899"/>
    <w:rsid w:val="00A83055"/>
    <w:rsid w:val="00A835CD"/>
    <w:rsid w:val="00A836AE"/>
    <w:rsid w:val="00A83A08"/>
    <w:rsid w:val="00A83B7C"/>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35B"/>
    <w:rsid w:val="00A916A4"/>
    <w:rsid w:val="00A91917"/>
    <w:rsid w:val="00A9255F"/>
    <w:rsid w:val="00A925A6"/>
    <w:rsid w:val="00A93BA5"/>
    <w:rsid w:val="00A943FA"/>
    <w:rsid w:val="00A94B86"/>
    <w:rsid w:val="00A94F8E"/>
    <w:rsid w:val="00A954AD"/>
    <w:rsid w:val="00A96F1C"/>
    <w:rsid w:val="00A978F9"/>
    <w:rsid w:val="00AA016A"/>
    <w:rsid w:val="00AA0764"/>
    <w:rsid w:val="00AA0832"/>
    <w:rsid w:val="00AA08A9"/>
    <w:rsid w:val="00AA098B"/>
    <w:rsid w:val="00AA13D2"/>
    <w:rsid w:val="00AA15C0"/>
    <w:rsid w:val="00AA15DA"/>
    <w:rsid w:val="00AA237A"/>
    <w:rsid w:val="00AA25FF"/>
    <w:rsid w:val="00AA2616"/>
    <w:rsid w:val="00AA293F"/>
    <w:rsid w:val="00AA352F"/>
    <w:rsid w:val="00AA3CFD"/>
    <w:rsid w:val="00AA3EFE"/>
    <w:rsid w:val="00AA43D4"/>
    <w:rsid w:val="00AA46CE"/>
    <w:rsid w:val="00AA4A66"/>
    <w:rsid w:val="00AA6044"/>
    <w:rsid w:val="00AA6082"/>
    <w:rsid w:val="00AA67B1"/>
    <w:rsid w:val="00AA6B29"/>
    <w:rsid w:val="00AA7AC0"/>
    <w:rsid w:val="00AA7BAE"/>
    <w:rsid w:val="00AB0387"/>
    <w:rsid w:val="00AB0DDE"/>
    <w:rsid w:val="00AB134D"/>
    <w:rsid w:val="00AB1D5A"/>
    <w:rsid w:val="00AB2252"/>
    <w:rsid w:val="00AB22CE"/>
    <w:rsid w:val="00AB25E1"/>
    <w:rsid w:val="00AB276B"/>
    <w:rsid w:val="00AB2FE1"/>
    <w:rsid w:val="00AB30D6"/>
    <w:rsid w:val="00AB3136"/>
    <w:rsid w:val="00AB31EB"/>
    <w:rsid w:val="00AB3A52"/>
    <w:rsid w:val="00AB3AAB"/>
    <w:rsid w:val="00AB3F92"/>
    <w:rsid w:val="00AB4872"/>
    <w:rsid w:val="00AB5329"/>
    <w:rsid w:val="00AB5763"/>
    <w:rsid w:val="00AB5E68"/>
    <w:rsid w:val="00AB66F0"/>
    <w:rsid w:val="00AB6925"/>
    <w:rsid w:val="00AB77B4"/>
    <w:rsid w:val="00AB794D"/>
    <w:rsid w:val="00AB7BCA"/>
    <w:rsid w:val="00AC05E4"/>
    <w:rsid w:val="00AC1CC3"/>
    <w:rsid w:val="00AC3347"/>
    <w:rsid w:val="00AC43C7"/>
    <w:rsid w:val="00AC43EC"/>
    <w:rsid w:val="00AC4CAE"/>
    <w:rsid w:val="00AC4D8C"/>
    <w:rsid w:val="00AC6219"/>
    <w:rsid w:val="00AC702A"/>
    <w:rsid w:val="00AC7AA5"/>
    <w:rsid w:val="00AC7EED"/>
    <w:rsid w:val="00AC7F75"/>
    <w:rsid w:val="00AD0281"/>
    <w:rsid w:val="00AD0886"/>
    <w:rsid w:val="00AD099E"/>
    <w:rsid w:val="00AD126D"/>
    <w:rsid w:val="00AD1EDF"/>
    <w:rsid w:val="00AD3A2C"/>
    <w:rsid w:val="00AD3B8A"/>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DCF"/>
    <w:rsid w:val="00AE0014"/>
    <w:rsid w:val="00AE04CC"/>
    <w:rsid w:val="00AE0BCD"/>
    <w:rsid w:val="00AE11AE"/>
    <w:rsid w:val="00AE129E"/>
    <w:rsid w:val="00AE15A9"/>
    <w:rsid w:val="00AE161F"/>
    <w:rsid w:val="00AE18FC"/>
    <w:rsid w:val="00AE1A0E"/>
    <w:rsid w:val="00AE1F58"/>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E49"/>
    <w:rsid w:val="00AF6E97"/>
    <w:rsid w:val="00B00979"/>
    <w:rsid w:val="00B00D01"/>
    <w:rsid w:val="00B01969"/>
    <w:rsid w:val="00B02064"/>
    <w:rsid w:val="00B02364"/>
    <w:rsid w:val="00B0297E"/>
    <w:rsid w:val="00B0315B"/>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39E"/>
    <w:rsid w:val="00B15484"/>
    <w:rsid w:val="00B15809"/>
    <w:rsid w:val="00B1594B"/>
    <w:rsid w:val="00B163C0"/>
    <w:rsid w:val="00B16DAB"/>
    <w:rsid w:val="00B17093"/>
    <w:rsid w:val="00B1711E"/>
    <w:rsid w:val="00B17330"/>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3E79"/>
    <w:rsid w:val="00B248F6"/>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911"/>
    <w:rsid w:val="00B30A48"/>
    <w:rsid w:val="00B30A98"/>
    <w:rsid w:val="00B30E81"/>
    <w:rsid w:val="00B31692"/>
    <w:rsid w:val="00B317A1"/>
    <w:rsid w:val="00B32253"/>
    <w:rsid w:val="00B32C5D"/>
    <w:rsid w:val="00B32F86"/>
    <w:rsid w:val="00B34192"/>
    <w:rsid w:val="00B34512"/>
    <w:rsid w:val="00B356A3"/>
    <w:rsid w:val="00B3575E"/>
    <w:rsid w:val="00B35AB0"/>
    <w:rsid w:val="00B360F3"/>
    <w:rsid w:val="00B36494"/>
    <w:rsid w:val="00B36C2B"/>
    <w:rsid w:val="00B36E6D"/>
    <w:rsid w:val="00B37BB3"/>
    <w:rsid w:val="00B40EBF"/>
    <w:rsid w:val="00B41D22"/>
    <w:rsid w:val="00B41D8C"/>
    <w:rsid w:val="00B41E47"/>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F94"/>
    <w:rsid w:val="00B500ED"/>
    <w:rsid w:val="00B50270"/>
    <w:rsid w:val="00B503AA"/>
    <w:rsid w:val="00B504F9"/>
    <w:rsid w:val="00B505B9"/>
    <w:rsid w:val="00B50611"/>
    <w:rsid w:val="00B5092B"/>
    <w:rsid w:val="00B50BA0"/>
    <w:rsid w:val="00B5130D"/>
    <w:rsid w:val="00B513D8"/>
    <w:rsid w:val="00B51C06"/>
    <w:rsid w:val="00B51E25"/>
    <w:rsid w:val="00B51F6A"/>
    <w:rsid w:val="00B5256A"/>
    <w:rsid w:val="00B527CD"/>
    <w:rsid w:val="00B52923"/>
    <w:rsid w:val="00B53E5C"/>
    <w:rsid w:val="00B53EB0"/>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35F"/>
    <w:rsid w:val="00B63AB6"/>
    <w:rsid w:val="00B63F34"/>
    <w:rsid w:val="00B640A4"/>
    <w:rsid w:val="00B64712"/>
    <w:rsid w:val="00B64F3C"/>
    <w:rsid w:val="00B6540B"/>
    <w:rsid w:val="00B658BF"/>
    <w:rsid w:val="00B662EB"/>
    <w:rsid w:val="00B6669F"/>
    <w:rsid w:val="00B6688A"/>
    <w:rsid w:val="00B66D7D"/>
    <w:rsid w:val="00B67645"/>
    <w:rsid w:val="00B7044F"/>
    <w:rsid w:val="00B70578"/>
    <w:rsid w:val="00B70CF4"/>
    <w:rsid w:val="00B71A4F"/>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48C9"/>
    <w:rsid w:val="00B8595C"/>
    <w:rsid w:val="00B85A21"/>
    <w:rsid w:val="00B86907"/>
    <w:rsid w:val="00B869B5"/>
    <w:rsid w:val="00B86D9C"/>
    <w:rsid w:val="00B870F9"/>
    <w:rsid w:val="00B87129"/>
    <w:rsid w:val="00B8731C"/>
    <w:rsid w:val="00B87621"/>
    <w:rsid w:val="00B87EF6"/>
    <w:rsid w:val="00B90505"/>
    <w:rsid w:val="00B9068B"/>
    <w:rsid w:val="00B90B96"/>
    <w:rsid w:val="00B90D56"/>
    <w:rsid w:val="00B9149A"/>
    <w:rsid w:val="00B91E98"/>
    <w:rsid w:val="00B93A50"/>
    <w:rsid w:val="00B93FFF"/>
    <w:rsid w:val="00B94A9E"/>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6AF"/>
    <w:rsid w:val="00BA2AF6"/>
    <w:rsid w:val="00BA44CB"/>
    <w:rsid w:val="00BA479F"/>
    <w:rsid w:val="00BA5095"/>
    <w:rsid w:val="00BA5E9C"/>
    <w:rsid w:val="00BA5EE1"/>
    <w:rsid w:val="00BA6117"/>
    <w:rsid w:val="00BA62F6"/>
    <w:rsid w:val="00BA6941"/>
    <w:rsid w:val="00BA69D1"/>
    <w:rsid w:val="00BA6B5B"/>
    <w:rsid w:val="00BA6CD0"/>
    <w:rsid w:val="00BB00F4"/>
    <w:rsid w:val="00BB0302"/>
    <w:rsid w:val="00BB1659"/>
    <w:rsid w:val="00BB1ACC"/>
    <w:rsid w:val="00BB2115"/>
    <w:rsid w:val="00BB2E97"/>
    <w:rsid w:val="00BB3884"/>
    <w:rsid w:val="00BB3D0D"/>
    <w:rsid w:val="00BB3F32"/>
    <w:rsid w:val="00BB3F5B"/>
    <w:rsid w:val="00BB401E"/>
    <w:rsid w:val="00BB4307"/>
    <w:rsid w:val="00BB4582"/>
    <w:rsid w:val="00BB4BF0"/>
    <w:rsid w:val="00BB523E"/>
    <w:rsid w:val="00BB529A"/>
    <w:rsid w:val="00BB53D0"/>
    <w:rsid w:val="00BB6462"/>
    <w:rsid w:val="00BB6B98"/>
    <w:rsid w:val="00BB7213"/>
    <w:rsid w:val="00BB7EAD"/>
    <w:rsid w:val="00BC0201"/>
    <w:rsid w:val="00BC07E0"/>
    <w:rsid w:val="00BC0813"/>
    <w:rsid w:val="00BC0CE6"/>
    <w:rsid w:val="00BC12FE"/>
    <w:rsid w:val="00BC1492"/>
    <w:rsid w:val="00BC15BC"/>
    <w:rsid w:val="00BC17CB"/>
    <w:rsid w:val="00BC1D13"/>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354"/>
    <w:rsid w:val="00BD089B"/>
    <w:rsid w:val="00BD21A5"/>
    <w:rsid w:val="00BD23E8"/>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01A"/>
    <w:rsid w:val="00BE11F4"/>
    <w:rsid w:val="00BE1D7C"/>
    <w:rsid w:val="00BE2BE9"/>
    <w:rsid w:val="00BE2C57"/>
    <w:rsid w:val="00BE2D9F"/>
    <w:rsid w:val="00BE2F50"/>
    <w:rsid w:val="00BE34BE"/>
    <w:rsid w:val="00BE3607"/>
    <w:rsid w:val="00BE3786"/>
    <w:rsid w:val="00BE39DA"/>
    <w:rsid w:val="00BE3C26"/>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1E71"/>
    <w:rsid w:val="00BF2219"/>
    <w:rsid w:val="00BF229A"/>
    <w:rsid w:val="00BF252C"/>
    <w:rsid w:val="00BF252E"/>
    <w:rsid w:val="00BF27AA"/>
    <w:rsid w:val="00BF2AB0"/>
    <w:rsid w:val="00BF2B2F"/>
    <w:rsid w:val="00BF2B54"/>
    <w:rsid w:val="00BF2B5E"/>
    <w:rsid w:val="00BF2D9C"/>
    <w:rsid w:val="00BF3944"/>
    <w:rsid w:val="00BF3CF0"/>
    <w:rsid w:val="00BF43DE"/>
    <w:rsid w:val="00BF495F"/>
    <w:rsid w:val="00BF53AE"/>
    <w:rsid w:val="00BF558D"/>
    <w:rsid w:val="00BF5B2A"/>
    <w:rsid w:val="00BF5F4D"/>
    <w:rsid w:val="00BF5F8E"/>
    <w:rsid w:val="00BF61D0"/>
    <w:rsid w:val="00BF71AD"/>
    <w:rsid w:val="00BF7538"/>
    <w:rsid w:val="00BF7B48"/>
    <w:rsid w:val="00BF7E02"/>
    <w:rsid w:val="00BF7FDA"/>
    <w:rsid w:val="00C008F9"/>
    <w:rsid w:val="00C00C8A"/>
    <w:rsid w:val="00C01FC1"/>
    <w:rsid w:val="00C0225F"/>
    <w:rsid w:val="00C026C4"/>
    <w:rsid w:val="00C033B0"/>
    <w:rsid w:val="00C033DD"/>
    <w:rsid w:val="00C03728"/>
    <w:rsid w:val="00C0474E"/>
    <w:rsid w:val="00C04E32"/>
    <w:rsid w:val="00C04F33"/>
    <w:rsid w:val="00C0531A"/>
    <w:rsid w:val="00C05416"/>
    <w:rsid w:val="00C05B4E"/>
    <w:rsid w:val="00C0674C"/>
    <w:rsid w:val="00C06883"/>
    <w:rsid w:val="00C06BBD"/>
    <w:rsid w:val="00C06C4B"/>
    <w:rsid w:val="00C070F4"/>
    <w:rsid w:val="00C07476"/>
    <w:rsid w:val="00C1019B"/>
    <w:rsid w:val="00C103BF"/>
    <w:rsid w:val="00C10CF3"/>
    <w:rsid w:val="00C1169B"/>
    <w:rsid w:val="00C11706"/>
    <w:rsid w:val="00C11760"/>
    <w:rsid w:val="00C11841"/>
    <w:rsid w:val="00C1189B"/>
    <w:rsid w:val="00C1265D"/>
    <w:rsid w:val="00C13981"/>
    <w:rsid w:val="00C1490A"/>
    <w:rsid w:val="00C14CE1"/>
    <w:rsid w:val="00C14E22"/>
    <w:rsid w:val="00C1532F"/>
    <w:rsid w:val="00C158D3"/>
    <w:rsid w:val="00C1601D"/>
    <w:rsid w:val="00C162E4"/>
    <w:rsid w:val="00C1704D"/>
    <w:rsid w:val="00C179C8"/>
    <w:rsid w:val="00C179FF"/>
    <w:rsid w:val="00C17D13"/>
    <w:rsid w:val="00C202A9"/>
    <w:rsid w:val="00C20721"/>
    <w:rsid w:val="00C20814"/>
    <w:rsid w:val="00C20FC1"/>
    <w:rsid w:val="00C213FD"/>
    <w:rsid w:val="00C21505"/>
    <w:rsid w:val="00C21F1B"/>
    <w:rsid w:val="00C22C53"/>
    <w:rsid w:val="00C22E08"/>
    <w:rsid w:val="00C22F45"/>
    <w:rsid w:val="00C235B2"/>
    <w:rsid w:val="00C236A1"/>
    <w:rsid w:val="00C2370A"/>
    <w:rsid w:val="00C23B99"/>
    <w:rsid w:val="00C23BCD"/>
    <w:rsid w:val="00C24DAE"/>
    <w:rsid w:val="00C25D36"/>
    <w:rsid w:val="00C26BB7"/>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166"/>
    <w:rsid w:val="00C42DF2"/>
    <w:rsid w:val="00C4399C"/>
    <w:rsid w:val="00C44578"/>
    <w:rsid w:val="00C44A8E"/>
    <w:rsid w:val="00C44ADD"/>
    <w:rsid w:val="00C44B30"/>
    <w:rsid w:val="00C44DC6"/>
    <w:rsid w:val="00C45110"/>
    <w:rsid w:val="00C4547C"/>
    <w:rsid w:val="00C45A37"/>
    <w:rsid w:val="00C471F9"/>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2DCB"/>
    <w:rsid w:val="00C530BA"/>
    <w:rsid w:val="00C5321D"/>
    <w:rsid w:val="00C5379F"/>
    <w:rsid w:val="00C53C13"/>
    <w:rsid w:val="00C53C60"/>
    <w:rsid w:val="00C53DED"/>
    <w:rsid w:val="00C54400"/>
    <w:rsid w:val="00C54D23"/>
    <w:rsid w:val="00C54D81"/>
    <w:rsid w:val="00C55770"/>
    <w:rsid w:val="00C55991"/>
    <w:rsid w:val="00C55A7E"/>
    <w:rsid w:val="00C567FC"/>
    <w:rsid w:val="00C56B17"/>
    <w:rsid w:val="00C56B81"/>
    <w:rsid w:val="00C56E7B"/>
    <w:rsid w:val="00C604E0"/>
    <w:rsid w:val="00C606FE"/>
    <w:rsid w:val="00C61213"/>
    <w:rsid w:val="00C61F60"/>
    <w:rsid w:val="00C6241D"/>
    <w:rsid w:val="00C64089"/>
    <w:rsid w:val="00C646C8"/>
    <w:rsid w:val="00C649A9"/>
    <w:rsid w:val="00C6516C"/>
    <w:rsid w:val="00C65276"/>
    <w:rsid w:val="00C65305"/>
    <w:rsid w:val="00C65CED"/>
    <w:rsid w:val="00C660E3"/>
    <w:rsid w:val="00C66129"/>
    <w:rsid w:val="00C67E45"/>
    <w:rsid w:val="00C67FA1"/>
    <w:rsid w:val="00C70821"/>
    <w:rsid w:val="00C71144"/>
    <w:rsid w:val="00C719DD"/>
    <w:rsid w:val="00C71E40"/>
    <w:rsid w:val="00C723AC"/>
    <w:rsid w:val="00C7283D"/>
    <w:rsid w:val="00C72F56"/>
    <w:rsid w:val="00C7322B"/>
    <w:rsid w:val="00C73497"/>
    <w:rsid w:val="00C73569"/>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4F6"/>
    <w:rsid w:val="00C80686"/>
    <w:rsid w:val="00C80851"/>
    <w:rsid w:val="00C80DC1"/>
    <w:rsid w:val="00C80DDA"/>
    <w:rsid w:val="00C81475"/>
    <w:rsid w:val="00C8159D"/>
    <w:rsid w:val="00C81B36"/>
    <w:rsid w:val="00C81B92"/>
    <w:rsid w:val="00C82356"/>
    <w:rsid w:val="00C82523"/>
    <w:rsid w:val="00C830C8"/>
    <w:rsid w:val="00C83AE9"/>
    <w:rsid w:val="00C84406"/>
    <w:rsid w:val="00C84706"/>
    <w:rsid w:val="00C84B09"/>
    <w:rsid w:val="00C84E4E"/>
    <w:rsid w:val="00C84E5B"/>
    <w:rsid w:val="00C851CD"/>
    <w:rsid w:val="00C852C8"/>
    <w:rsid w:val="00C860C0"/>
    <w:rsid w:val="00C8634D"/>
    <w:rsid w:val="00C8660F"/>
    <w:rsid w:val="00C86915"/>
    <w:rsid w:val="00C874D1"/>
    <w:rsid w:val="00C877CB"/>
    <w:rsid w:val="00C90456"/>
    <w:rsid w:val="00C9076B"/>
    <w:rsid w:val="00C9103C"/>
    <w:rsid w:val="00C91422"/>
    <w:rsid w:val="00C917D7"/>
    <w:rsid w:val="00C91874"/>
    <w:rsid w:val="00C91A69"/>
    <w:rsid w:val="00C91BD4"/>
    <w:rsid w:val="00C91DC4"/>
    <w:rsid w:val="00C91EB5"/>
    <w:rsid w:val="00C927AB"/>
    <w:rsid w:val="00C932DC"/>
    <w:rsid w:val="00C93324"/>
    <w:rsid w:val="00C93913"/>
    <w:rsid w:val="00C93C01"/>
    <w:rsid w:val="00C93C14"/>
    <w:rsid w:val="00C93E98"/>
    <w:rsid w:val="00C9414C"/>
    <w:rsid w:val="00C941E0"/>
    <w:rsid w:val="00C952F3"/>
    <w:rsid w:val="00C95BB7"/>
    <w:rsid w:val="00C9610C"/>
    <w:rsid w:val="00C96BE0"/>
    <w:rsid w:val="00C971D5"/>
    <w:rsid w:val="00C972DC"/>
    <w:rsid w:val="00C97C76"/>
    <w:rsid w:val="00C97E81"/>
    <w:rsid w:val="00C97FD1"/>
    <w:rsid w:val="00CA01CA"/>
    <w:rsid w:val="00CA031B"/>
    <w:rsid w:val="00CA1179"/>
    <w:rsid w:val="00CA1FC2"/>
    <w:rsid w:val="00CA2801"/>
    <w:rsid w:val="00CA2C08"/>
    <w:rsid w:val="00CA2C3B"/>
    <w:rsid w:val="00CA2D77"/>
    <w:rsid w:val="00CA3479"/>
    <w:rsid w:val="00CA3AAE"/>
    <w:rsid w:val="00CA4082"/>
    <w:rsid w:val="00CA462A"/>
    <w:rsid w:val="00CA474A"/>
    <w:rsid w:val="00CA498B"/>
    <w:rsid w:val="00CA4B50"/>
    <w:rsid w:val="00CA506B"/>
    <w:rsid w:val="00CA531D"/>
    <w:rsid w:val="00CA579B"/>
    <w:rsid w:val="00CA589B"/>
    <w:rsid w:val="00CA5BD2"/>
    <w:rsid w:val="00CA64EA"/>
    <w:rsid w:val="00CA64FC"/>
    <w:rsid w:val="00CA6A65"/>
    <w:rsid w:val="00CA6C08"/>
    <w:rsid w:val="00CA70E3"/>
    <w:rsid w:val="00CA7670"/>
    <w:rsid w:val="00CA767A"/>
    <w:rsid w:val="00CA7AFE"/>
    <w:rsid w:val="00CB039A"/>
    <w:rsid w:val="00CB0404"/>
    <w:rsid w:val="00CB128C"/>
    <w:rsid w:val="00CB3001"/>
    <w:rsid w:val="00CB3489"/>
    <w:rsid w:val="00CB4DEC"/>
    <w:rsid w:val="00CB5114"/>
    <w:rsid w:val="00CB5396"/>
    <w:rsid w:val="00CB5440"/>
    <w:rsid w:val="00CB59C9"/>
    <w:rsid w:val="00CB5C32"/>
    <w:rsid w:val="00CB5FE0"/>
    <w:rsid w:val="00CB620E"/>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5CB6"/>
    <w:rsid w:val="00CC659C"/>
    <w:rsid w:val="00CC68BB"/>
    <w:rsid w:val="00CC6CCC"/>
    <w:rsid w:val="00CC6D4A"/>
    <w:rsid w:val="00CC74A1"/>
    <w:rsid w:val="00CD014E"/>
    <w:rsid w:val="00CD0B8E"/>
    <w:rsid w:val="00CD0F1B"/>
    <w:rsid w:val="00CD1044"/>
    <w:rsid w:val="00CD2091"/>
    <w:rsid w:val="00CD27D3"/>
    <w:rsid w:val="00CD2E8E"/>
    <w:rsid w:val="00CD36C2"/>
    <w:rsid w:val="00CD3C59"/>
    <w:rsid w:val="00CD405B"/>
    <w:rsid w:val="00CD43DE"/>
    <w:rsid w:val="00CD4B9A"/>
    <w:rsid w:val="00CD5346"/>
    <w:rsid w:val="00CD5C08"/>
    <w:rsid w:val="00CD670E"/>
    <w:rsid w:val="00CD6B47"/>
    <w:rsid w:val="00CD6E26"/>
    <w:rsid w:val="00CD7942"/>
    <w:rsid w:val="00CD7C54"/>
    <w:rsid w:val="00CD7CAD"/>
    <w:rsid w:val="00CD7EC4"/>
    <w:rsid w:val="00CE05A6"/>
    <w:rsid w:val="00CE0AFB"/>
    <w:rsid w:val="00CE1A22"/>
    <w:rsid w:val="00CE1C7B"/>
    <w:rsid w:val="00CE397B"/>
    <w:rsid w:val="00CE4340"/>
    <w:rsid w:val="00CE4B6A"/>
    <w:rsid w:val="00CE4CD4"/>
    <w:rsid w:val="00CE50B3"/>
    <w:rsid w:val="00CE5A37"/>
    <w:rsid w:val="00CE6591"/>
    <w:rsid w:val="00CE68D5"/>
    <w:rsid w:val="00CE6D43"/>
    <w:rsid w:val="00CE7B79"/>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84A"/>
    <w:rsid w:val="00D10DBD"/>
    <w:rsid w:val="00D1130A"/>
    <w:rsid w:val="00D11EB0"/>
    <w:rsid w:val="00D123A7"/>
    <w:rsid w:val="00D12403"/>
    <w:rsid w:val="00D13043"/>
    <w:rsid w:val="00D1304A"/>
    <w:rsid w:val="00D134AF"/>
    <w:rsid w:val="00D13804"/>
    <w:rsid w:val="00D13988"/>
    <w:rsid w:val="00D13AB2"/>
    <w:rsid w:val="00D13C2B"/>
    <w:rsid w:val="00D1429F"/>
    <w:rsid w:val="00D14548"/>
    <w:rsid w:val="00D14750"/>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39AF"/>
    <w:rsid w:val="00D23D27"/>
    <w:rsid w:val="00D2400E"/>
    <w:rsid w:val="00D240BC"/>
    <w:rsid w:val="00D240DA"/>
    <w:rsid w:val="00D243FD"/>
    <w:rsid w:val="00D25052"/>
    <w:rsid w:val="00D25390"/>
    <w:rsid w:val="00D2581B"/>
    <w:rsid w:val="00D25934"/>
    <w:rsid w:val="00D25A2B"/>
    <w:rsid w:val="00D26166"/>
    <w:rsid w:val="00D261E4"/>
    <w:rsid w:val="00D2650A"/>
    <w:rsid w:val="00D2659E"/>
    <w:rsid w:val="00D26D00"/>
    <w:rsid w:val="00D26DF8"/>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694D"/>
    <w:rsid w:val="00D379F7"/>
    <w:rsid w:val="00D402F8"/>
    <w:rsid w:val="00D40533"/>
    <w:rsid w:val="00D4082D"/>
    <w:rsid w:val="00D4097B"/>
    <w:rsid w:val="00D40ABF"/>
    <w:rsid w:val="00D40F17"/>
    <w:rsid w:val="00D40FB0"/>
    <w:rsid w:val="00D41D30"/>
    <w:rsid w:val="00D41E5A"/>
    <w:rsid w:val="00D424F9"/>
    <w:rsid w:val="00D425ED"/>
    <w:rsid w:val="00D42A73"/>
    <w:rsid w:val="00D43098"/>
    <w:rsid w:val="00D43131"/>
    <w:rsid w:val="00D4370B"/>
    <w:rsid w:val="00D43ABD"/>
    <w:rsid w:val="00D43D3B"/>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2367"/>
    <w:rsid w:val="00D530F5"/>
    <w:rsid w:val="00D539CF"/>
    <w:rsid w:val="00D53A90"/>
    <w:rsid w:val="00D54263"/>
    <w:rsid w:val="00D543C1"/>
    <w:rsid w:val="00D54958"/>
    <w:rsid w:val="00D54B43"/>
    <w:rsid w:val="00D550BC"/>
    <w:rsid w:val="00D55457"/>
    <w:rsid w:val="00D55F1A"/>
    <w:rsid w:val="00D55FDF"/>
    <w:rsid w:val="00D561F2"/>
    <w:rsid w:val="00D568F1"/>
    <w:rsid w:val="00D571C7"/>
    <w:rsid w:val="00D5769B"/>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F58"/>
    <w:rsid w:val="00D652E7"/>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3BC4"/>
    <w:rsid w:val="00D744CA"/>
    <w:rsid w:val="00D748E8"/>
    <w:rsid w:val="00D7559A"/>
    <w:rsid w:val="00D762AC"/>
    <w:rsid w:val="00D7687F"/>
    <w:rsid w:val="00D76887"/>
    <w:rsid w:val="00D76C69"/>
    <w:rsid w:val="00D772FE"/>
    <w:rsid w:val="00D77372"/>
    <w:rsid w:val="00D7755C"/>
    <w:rsid w:val="00D775B7"/>
    <w:rsid w:val="00D77B51"/>
    <w:rsid w:val="00D80333"/>
    <w:rsid w:val="00D8040B"/>
    <w:rsid w:val="00D807CD"/>
    <w:rsid w:val="00D80965"/>
    <w:rsid w:val="00D81FD0"/>
    <w:rsid w:val="00D823FB"/>
    <w:rsid w:val="00D8252D"/>
    <w:rsid w:val="00D82ADB"/>
    <w:rsid w:val="00D8313E"/>
    <w:rsid w:val="00D837E1"/>
    <w:rsid w:val="00D83937"/>
    <w:rsid w:val="00D83E7E"/>
    <w:rsid w:val="00D83E7F"/>
    <w:rsid w:val="00D83F57"/>
    <w:rsid w:val="00D8470D"/>
    <w:rsid w:val="00D84877"/>
    <w:rsid w:val="00D8577B"/>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CF3"/>
    <w:rsid w:val="00D96FD5"/>
    <w:rsid w:val="00D97382"/>
    <w:rsid w:val="00D9771D"/>
    <w:rsid w:val="00DA0646"/>
    <w:rsid w:val="00DA0E15"/>
    <w:rsid w:val="00DA0F03"/>
    <w:rsid w:val="00DA109C"/>
    <w:rsid w:val="00DA17A6"/>
    <w:rsid w:val="00DA1E0F"/>
    <w:rsid w:val="00DA21CB"/>
    <w:rsid w:val="00DA22EC"/>
    <w:rsid w:val="00DA312F"/>
    <w:rsid w:val="00DA4B44"/>
    <w:rsid w:val="00DA4F26"/>
    <w:rsid w:val="00DA51D2"/>
    <w:rsid w:val="00DA53F0"/>
    <w:rsid w:val="00DA59C7"/>
    <w:rsid w:val="00DA5ACE"/>
    <w:rsid w:val="00DA5D83"/>
    <w:rsid w:val="00DA6958"/>
    <w:rsid w:val="00DA6A19"/>
    <w:rsid w:val="00DA6EF4"/>
    <w:rsid w:val="00DA741F"/>
    <w:rsid w:val="00DA7891"/>
    <w:rsid w:val="00DA7CCD"/>
    <w:rsid w:val="00DB05C7"/>
    <w:rsid w:val="00DB0664"/>
    <w:rsid w:val="00DB0A61"/>
    <w:rsid w:val="00DB0C5F"/>
    <w:rsid w:val="00DB0E19"/>
    <w:rsid w:val="00DB1AA7"/>
    <w:rsid w:val="00DB27F9"/>
    <w:rsid w:val="00DB2F66"/>
    <w:rsid w:val="00DB30DB"/>
    <w:rsid w:val="00DB38DB"/>
    <w:rsid w:val="00DB3AD9"/>
    <w:rsid w:val="00DB3C84"/>
    <w:rsid w:val="00DB3D8E"/>
    <w:rsid w:val="00DB3E9C"/>
    <w:rsid w:val="00DB3F4C"/>
    <w:rsid w:val="00DB4064"/>
    <w:rsid w:val="00DB4948"/>
    <w:rsid w:val="00DB4C77"/>
    <w:rsid w:val="00DB526A"/>
    <w:rsid w:val="00DB5682"/>
    <w:rsid w:val="00DB573C"/>
    <w:rsid w:val="00DB5CE6"/>
    <w:rsid w:val="00DB6497"/>
    <w:rsid w:val="00DB6604"/>
    <w:rsid w:val="00DB6A0A"/>
    <w:rsid w:val="00DB6DA7"/>
    <w:rsid w:val="00DB705B"/>
    <w:rsid w:val="00DB710D"/>
    <w:rsid w:val="00DB7360"/>
    <w:rsid w:val="00DC1255"/>
    <w:rsid w:val="00DC1431"/>
    <w:rsid w:val="00DC187C"/>
    <w:rsid w:val="00DC201E"/>
    <w:rsid w:val="00DC23D1"/>
    <w:rsid w:val="00DC26D7"/>
    <w:rsid w:val="00DC2B0A"/>
    <w:rsid w:val="00DC313D"/>
    <w:rsid w:val="00DC365E"/>
    <w:rsid w:val="00DC4175"/>
    <w:rsid w:val="00DC44D9"/>
    <w:rsid w:val="00DC4622"/>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DCC"/>
    <w:rsid w:val="00DD6251"/>
    <w:rsid w:val="00DD62AD"/>
    <w:rsid w:val="00DD6AE2"/>
    <w:rsid w:val="00DD6E68"/>
    <w:rsid w:val="00DD70AA"/>
    <w:rsid w:val="00DE084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E7BD2"/>
    <w:rsid w:val="00DF0359"/>
    <w:rsid w:val="00DF06FF"/>
    <w:rsid w:val="00DF08AE"/>
    <w:rsid w:val="00DF0930"/>
    <w:rsid w:val="00DF09C5"/>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1893"/>
    <w:rsid w:val="00E01FC3"/>
    <w:rsid w:val="00E02E85"/>
    <w:rsid w:val="00E02ED5"/>
    <w:rsid w:val="00E030FE"/>
    <w:rsid w:val="00E032AB"/>
    <w:rsid w:val="00E0343D"/>
    <w:rsid w:val="00E039C1"/>
    <w:rsid w:val="00E03FB4"/>
    <w:rsid w:val="00E0503D"/>
    <w:rsid w:val="00E05D77"/>
    <w:rsid w:val="00E05DF4"/>
    <w:rsid w:val="00E0627F"/>
    <w:rsid w:val="00E0750A"/>
    <w:rsid w:val="00E1046C"/>
    <w:rsid w:val="00E10C99"/>
    <w:rsid w:val="00E11462"/>
    <w:rsid w:val="00E114A8"/>
    <w:rsid w:val="00E119D4"/>
    <w:rsid w:val="00E11AE0"/>
    <w:rsid w:val="00E11D14"/>
    <w:rsid w:val="00E125EE"/>
    <w:rsid w:val="00E12662"/>
    <w:rsid w:val="00E1313C"/>
    <w:rsid w:val="00E1337A"/>
    <w:rsid w:val="00E13D02"/>
    <w:rsid w:val="00E14078"/>
    <w:rsid w:val="00E1449F"/>
    <w:rsid w:val="00E1461C"/>
    <w:rsid w:val="00E14729"/>
    <w:rsid w:val="00E14E06"/>
    <w:rsid w:val="00E14EA6"/>
    <w:rsid w:val="00E1525A"/>
    <w:rsid w:val="00E15B46"/>
    <w:rsid w:val="00E16119"/>
    <w:rsid w:val="00E17ECD"/>
    <w:rsid w:val="00E20641"/>
    <w:rsid w:val="00E20A17"/>
    <w:rsid w:val="00E20DD4"/>
    <w:rsid w:val="00E20EE3"/>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7346"/>
    <w:rsid w:val="00E27BBB"/>
    <w:rsid w:val="00E303F6"/>
    <w:rsid w:val="00E30E72"/>
    <w:rsid w:val="00E30FD1"/>
    <w:rsid w:val="00E31599"/>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3C1E"/>
    <w:rsid w:val="00E54056"/>
    <w:rsid w:val="00E54C3D"/>
    <w:rsid w:val="00E559F4"/>
    <w:rsid w:val="00E55D27"/>
    <w:rsid w:val="00E55DB3"/>
    <w:rsid w:val="00E55E0E"/>
    <w:rsid w:val="00E55E44"/>
    <w:rsid w:val="00E5606C"/>
    <w:rsid w:val="00E56980"/>
    <w:rsid w:val="00E573FE"/>
    <w:rsid w:val="00E57717"/>
    <w:rsid w:val="00E602B9"/>
    <w:rsid w:val="00E604F0"/>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152B"/>
    <w:rsid w:val="00E715A2"/>
    <w:rsid w:val="00E719DD"/>
    <w:rsid w:val="00E71A3A"/>
    <w:rsid w:val="00E7216D"/>
    <w:rsid w:val="00E72A08"/>
    <w:rsid w:val="00E73456"/>
    <w:rsid w:val="00E73D4E"/>
    <w:rsid w:val="00E73DAD"/>
    <w:rsid w:val="00E74DC1"/>
    <w:rsid w:val="00E75AF2"/>
    <w:rsid w:val="00E75AFD"/>
    <w:rsid w:val="00E77A22"/>
    <w:rsid w:val="00E80228"/>
    <w:rsid w:val="00E813BF"/>
    <w:rsid w:val="00E816D3"/>
    <w:rsid w:val="00E81E76"/>
    <w:rsid w:val="00E81EBB"/>
    <w:rsid w:val="00E8229E"/>
    <w:rsid w:val="00E8244A"/>
    <w:rsid w:val="00E82A1D"/>
    <w:rsid w:val="00E82B73"/>
    <w:rsid w:val="00E82BD4"/>
    <w:rsid w:val="00E82D43"/>
    <w:rsid w:val="00E8353F"/>
    <w:rsid w:val="00E836D8"/>
    <w:rsid w:val="00E844D0"/>
    <w:rsid w:val="00E84E5C"/>
    <w:rsid w:val="00E8523F"/>
    <w:rsid w:val="00E85487"/>
    <w:rsid w:val="00E8563A"/>
    <w:rsid w:val="00E857B5"/>
    <w:rsid w:val="00E859D0"/>
    <w:rsid w:val="00E85F2C"/>
    <w:rsid w:val="00E86536"/>
    <w:rsid w:val="00E867A6"/>
    <w:rsid w:val="00E86E86"/>
    <w:rsid w:val="00E87C78"/>
    <w:rsid w:val="00E87EB9"/>
    <w:rsid w:val="00E90074"/>
    <w:rsid w:val="00E90246"/>
    <w:rsid w:val="00E9095C"/>
    <w:rsid w:val="00E91474"/>
    <w:rsid w:val="00E915EB"/>
    <w:rsid w:val="00E91A37"/>
    <w:rsid w:val="00E92160"/>
    <w:rsid w:val="00E9221C"/>
    <w:rsid w:val="00E92CF6"/>
    <w:rsid w:val="00E93132"/>
    <w:rsid w:val="00E931D4"/>
    <w:rsid w:val="00E93292"/>
    <w:rsid w:val="00E94876"/>
    <w:rsid w:val="00E95353"/>
    <w:rsid w:val="00E95D1C"/>
    <w:rsid w:val="00E95D40"/>
    <w:rsid w:val="00E963C1"/>
    <w:rsid w:val="00E967A9"/>
    <w:rsid w:val="00E967B4"/>
    <w:rsid w:val="00E9716D"/>
    <w:rsid w:val="00EA028A"/>
    <w:rsid w:val="00EA02E5"/>
    <w:rsid w:val="00EA0512"/>
    <w:rsid w:val="00EA05D9"/>
    <w:rsid w:val="00EA084C"/>
    <w:rsid w:val="00EA0AED"/>
    <w:rsid w:val="00EA0D6A"/>
    <w:rsid w:val="00EA1073"/>
    <w:rsid w:val="00EA1526"/>
    <w:rsid w:val="00EA248E"/>
    <w:rsid w:val="00EA26F8"/>
    <w:rsid w:val="00EA2BB9"/>
    <w:rsid w:val="00EA2CBF"/>
    <w:rsid w:val="00EA2D3B"/>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711"/>
    <w:rsid w:val="00EB1DC1"/>
    <w:rsid w:val="00EB1F6B"/>
    <w:rsid w:val="00EB2071"/>
    <w:rsid w:val="00EB216B"/>
    <w:rsid w:val="00EB21B5"/>
    <w:rsid w:val="00EB28F8"/>
    <w:rsid w:val="00EB2AF6"/>
    <w:rsid w:val="00EB3D46"/>
    <w:rsid w:val="00EB614E"/>
    <w:rsid w:val="00EB68E8"/>
    <w:rsid w:val="00EB6D6C"/>
    <w:rsid w:val="00EB7615"/>
    <w:rsid w:val="00EB7765"/>
    <w:rsid w:val="00EB7949"/>
    <w:rsid w:val="00EB7A9E"/>
    <w:rsid w:val="00EB7BF6"/>
    <w:rsid w:val="00EC0038"/>
    <w:rsid w:val="00EC074D"/>
    <w:rsid w:val="00EC0885"/>
    <w:rsid w:val="00EC0B89"/>
    <w:rsid w:val="00EC2441"/>
    <w:rsid w:val="00EC2942"/>
    <w:rsid w:val="00EC2AB9"/>
    <w:rsid w:val="00EC2B25"/>
    <w:rsid w:val="00EC2D52"/>
    <w:rsid w:val="00EC3274"/>
    <w:rsid w:val="00EC3469"/>
    <w:rsid w:val="00EC36DC"/>
    <w:rsid w:val="00EC39D6"/>
    <w:rsid w:val="00EC4008"/>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79E"/>
    <w:rsid w:val="00EE489F"/>
    <w:rsid w:val="00EE5332"/>
    <w:rsid w:val="00EE5F86"/>
    <w:rsid w:val="00EE6790"/>
    <w:rsid w:val="00EE6A5F"/>
    <w:rsid w:val="00EE6C00"/>
    <w:rsid w:val="00EE720D"/>
    <w:rsid w:val="00EE76E2"/>
    <w:rsid w:val="00EE794A"/>
    <w:rsid w:val="00EE7CEA"/>
    <w:rsid w:val="00EE7E88"/>
    <w:rsid w:val="00EF023A"/>
    <w:rsid w:val="00EF050A"/>
    <w:rsid w:val="00EF0BC4"/>
    <w:rsid w:val="00EF1AD5"/>
    <w:rsid w:val="00EF2069"/>
    <w:rsid w:val="00EF28E8"/>
    <w:rsid w:val="00EF2CD9"/>
    <w:rsid w:val="00EF3661"/>
    <w:rsid w:val="00EF402C"/>
    <w:rsid w:val="00EF404C"/>
    <w:rsid w:val="00EF43E0"/>
    <w:rsid w:val="00EF4E76"/>
    <w:rsid w:val="00EF5B9F"/>
    <w:rsid w:val="00EF6332"/>
    <w:rsid w:val="00EF690E"/>
    <w:rsid w:val="00EF6ECE"/>
    <w:rsid w:val="00EF71E3"/>
    <w:rsid w:val="00EF760B"/>
    <w:rsid w:val="00EF7CAD"/>
    <w:rsid w:val="00EF7CB4"/>
    <w:rsid w:val="00EF7CDC"/>
    <w:rsid w:val="00EF7EAA"/>
    <w:rsid w:val="00F0003B"/>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3B14"/>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54E"/>
    <w:rsid w:val="00F26CE5"/>
    <w:rsid w:val="00F27912"/>
    <w:rsid w:val="00F30BDD"/>
    <w:rsid w:val="00F312B2"/>
    <w:rsid w:val="00F3272F"/>
    <w:rsid w:val="00F328F4"/>
    <w:rsid w:val="00F32FFA"/>
    <w:rsid w:val="00F337FF"/>
    <w:rsid w:val="00F33A55"/>
    <w:rsid w:val="00F341E7"/>
    <w:rsid w:val="00F34205"/>
    <w:rsid w:val="00F343CD"/>
    <w:rsid w:val="00F34753"/>
    <w:rsid w:val="00F34B91"/>
    <w:rsid w:val="00F35622"/>
    <w:rsid w:val="00F3564C"/>
    <w:rsid w:val="00F35744"/>
    <w:rsid w:val="00F35D85"/>
    <w:rsid w:val="00F3621C"/>
    <w:rsid w:val="00F363EF"/>
    <w:rsid w:val="00F36C54"/>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C77"/>
    <w:rsid w:val="00F51E7A"/>
    <w:rsid w:val="00F51F33"/>
    <w:rsid w:val="00F528A1"/>
    <w:rsid w:val="00F52B49"/>
    <w:rsid w:val="00F53365"/>
    <w:rsid w:val="00F53553"/>
    <w:rsid w:val="00F5360E"/>
    <w:rsid w:val="00F53CD3"/>
    <w:rsid w:val="00F541F1"/>
    <w:rsid w:val="00F54E16"/>
    <w:rsid w:val="00F55242"/>
    <w:rsid w:val="00F55C84"/>
    <w:rsid w:val="00F56AF0"/>
    <w:rsid w:val="00F56D76"/>
    <w:rsid w:val="00F56DEB"/>
    <w:rsid w:val="00F57099"/>
    <w:rsid w:val="00F57D2F"/>
    <w:rsid w:val="00F60011"/>
    <w:rsid w:val="00F60AEE"/>
    <w:rsid w:val="00F60FD0"/>
    <w:rsid w:val="00F610F1"/>
    <w:rsid w:val="00F6199B"/>
    <w:rsid w:val="00F620F4"/>
    <w:rsid w:val="00F62712"/>
    <w:rsid w:val="00F6282D"/>
    <w:rsid w:val="00F6395F"/>
    <w:rsid w:val="00F64018"/>
    <w:rsid w:val="00F640B4"/>
    <w:rsid w:val="00F64564"/>
    <w:rsid w:val="00F6457C"/>
    <w:rsid w:val="00F64665"/>
    <w:rsid w:val="00F64A5F"/>
    <w:rsid w:val="00F651C4"/>
    <w:rsid w:val="00F660B2"/>
    <w:rsid w:val="00F668B9"/>
    <w:rsid w:val="00F66F66"/>
    <w:rsid w:val="00F67CF2"/>
    <w:rsid w:val="00F702A1"/>
    <w:rsid w:val="00F714B5"/>
    <w:rsid w:val="00F71D71"/>
    <w:rsid w:val="00F72C00"/>
    <w:rsid w:val="00F72F8A"/>
    <w:rsid w:val="00F7358F"/>
    <w:rsid w:val="00F73787"/>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F0C"/>
    <w:rsid w:val="00F83EE5"/>
    <w:rsid w:val="00F8422C"/>
    <w:rsid w:val="00F842C9"/>
    <w:rsid w:val="00F84ABA"/>
    <w:rsid w:val="00F84D5E"/>
    <w:rsid w:val="00F8532D"/>
    <w:rsid w:val="00F87047"/>
    <w:rsid w:val="00F871B5"/>
    <w:rsid w:val="00F878ED"/>
    <w:rsid w:val="00F87D80"/>
    <w:rsid w:val="00F90470"/>
    <w:rsid w:val="00F907B5"/>
    <w:rsid w:val="00F9171A"/>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7F8"/>
    <w:rsid w:val="00FB1F9C"/>
    <w:rsid w:val="00FB2649"/>
    <w:rsid w:val="00FB26C2"/>
    <w:rsid w:val="00FB2EAA"/>
    <w:rsid w:val="00FB3246"/>
    <w:rsid w:val="00FB3420"/>
    <w:rsid w:val="00FB3992"/>
    <w:rsid w:val="00FB3A65"/>
    <w:rsid w:val="00FB3F0A"/>
    <w:rsid w:val="00FB42DC"/>
    <w:rsid w:val="00FB43DD"/>
    <w:rsid w:val="00FB4A2A"/>
    <w:rsid w:val="00FB4B4F"/>
    <w:rsid w:val="00FB5389"/>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426"/>
    <w:rsid w:val="00FD1B81"/>
    <w:rsid w:val="00FD1BEA"/>
    <w:rsid w:val="00FD255A"/>
    <w:rsid w:val="00FD263F"/>
    <w:rsid w:val="00FD28BF"/>
    <w:rsid w:val="00FD3F4C"/>
    <w:rsid w:val="00FD56EA"/>
    <w:rsid w:val="00FD5FAA"/>
    <w:rsid w:val="00FD6D67"/>
    <w:rsid w:val="00FD7347"/>
    <w:rsid w:val="00FD7749"/>
    <w:rsid w:val="00FD774F"/>
    <w:rsid w:val="00FD797C"/>
    <w:rsid w:val="00FD7DC8"/>
    <w:rsid w:val="00FE0F6B"/>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AB"/>
    <w:rsid w:val="00FF2B62"/>
    <w:rsid w:val="00FF2CE6"/>
    <w:rsid w:val="00FF439C"/>
    <w:rsid w:val="00FF496F"/>
    <w:rsid w:val="00FF51B8"/>
    <w:rsid w:val="00FF547E"/>
    <w:rsid w:val="00FF5DFE"/>
    <w:rsid w:val="00FF5EA2"/>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71FBE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Article Heading"/>
    <w:basedOn w:val="Normal"/>
    <w:next w:val="Normal"/>
    <w:link w:val="Heading1Char"/>
    <w:uiPriority w:val="9"/>
    <w:qFormat/>
    <w:rsid w:val="00DF1636"/>
    <w:pPr>
      <w:keepNext/>
      <w:keepLines/>
      <w:tabs>
        <w:tab w:val="num" w:pos="1330"/>
      </w:tabs>
      <w:spacing w:before="480" w:after="0"/>
      <w:ind w:left="1330" w:hanging="85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ection Heading 2,Section Heading"/>
    <w:basedOn w:val="Normal"/>
    <w:next w:val="Normal"/>
    <w:link w:val="Heading2Char"/>
    <w:uiPriority w:val="9"/>
    <w:unhideWhenUsed/>
    <w:qFormat/>
    <w:rsid w:val="000B1ADC"/>
    <w:pPr>
      <w:keepNext/>
      <w:keepLines/>
      <w:tabs>
        <w:tab w:val="num" w:pos="1210"/>
      </w:tabs>
      <w:spacing w:before="200" w:after="0"/>
      <w:ind w:left="1210" w:hanging="85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uiPriority w:val="9"/>
    <w:qFormat/>
    <w:rsid w:val="00180E6F"/>
    <w:pPr>
      <w:tabs>
        <w:tab w:val="num" w:pos="850"/>
      </w:tabs>
      <w:spacing w:before="200" w:after="0" w:line="271" w:lineRule="auto"/>
      <w:ind w:left="720" w:hanging="432"/>
      <w:jc w:val="both"/>
      <w:outlineLvl w:val="2"/>
    </w:pPr>
    <w:rPr>
      <w:rFonts w:ascii="Cambria" w:hAnsi="Cambria" w:cs="Cambria"/>
      <w:b/>
      <w:bCs/>
      <w:sz w:val="24"/>
      <w:szCs w:val="24"/>
      <w:lang w:val="en-US"/>
    </w:rPr>
  </w:style>
  <w:style w:type="paragraph" w:styleId="Heading4">
    <w:name w:val="heading 4"/>
    <w:basedOn w:val="Normal"/>
    <w:next w:val="Normal"/>
    <w:link w:val="Heading4Char"/>
    <w:uiPriority w:val="9"/>
    <w:qFormat/>
    <w:rsid w:val="00180E6F"/>
    <w:pPr>
      <w:tabs>
        <w:tab w:val="num" w:pos="850"/>
      </w:tabs>
      <w:spacing w:before="200" w:after="0" w:line="240" w:lineRule="auto"/>
      <w:ind w:left="864" w:hanging="144"/>
      <w:jc w:val="both"/>
      <w:outlineLvl w:val="3"/>
    </w:pPr>
    <w:rPr>
      <w:rFonts w:ascii="Cambria" w:hAnsi="Cambria" w:cs="Cambria"/>
      <w:b/>
      <w:bCs/>
      <w:i/>
      <w:iCs/>
      <w:sz w:val="24"/>
      <w:szCs w:val="24"/>
      <w:lang w:val="en-US"/>
    </w:rPr>
  </w:style>
  <w:style w:type="paragraph" w:styleId="Heading5">
    <w:name w:val="heading 5"/>
    <w:basedOn w:val="Normal"/>
    <w:next w:val="Normal"/>
    <w:link w:val="Heading5Char"/>
    <w:uiPriority w:val="9"/>
    <w:qFormat/>
    <w:rsid w:val="00180E6F"/>
    <w:pPr>
      <w:numPr>
        <w:ilvl w:val="4"/>
        <w:numId w:val="13"/>
      </w:numPr>
      <w:tabs>
        <w:tab w:val="clear" w:pos="1800"/>
      </w:tabs>
      <w:spacing w:before="200" w:after="0" w:line="240" w:lineRule="auto"/>
      <w:ind w:left="1008" w:hanging="432"/>
      <w:jc w:val="both"/>
      <w:outlineLvl w:val="4"/>
    </w:pPr>
    <w:rPr>
      <w:rFonts w:ascii="Cambria" w:hAnsi="Cambria" w:cs="Cambria"/>
      <w:b/>
      <w:bCs/>
      <w:color w:val="7F7F7F"/>
      <w:sz w:val="24"/>
      <w:szCs w:val="24"/>
      <w:lang w:val="en-US"/>
    </w:rPr>
  </w:style>
  <w:style w:type="paragraph" w:styleId="Heading6">
    <w:name w:val="heading 6"/>
    <w:basedOn w:val="Normal"/>
    <w:next w:val="Normal"/>
    <w:link w:val="Heading6Char"/>
    <w:uiPriority w:val="9"/>
    <w:qFormat/>
    <w:rsid w:val="00180E6F"/>
    <w:pPr>
      <w:numPr>
        <w:ilvl w:val="5"/>
        <w:numId w:val="13"/>
      </w:numPr>
      <w:tabs>
        <w:tab w:val="clear" w:pos="2160"/>
      </w:tabs>
      <w:spacing w:after="0" w:line="271" w:lineRule="auto"/>
      <w:ind w:left="1152" w:hanging="432"/>
      <w:jc w:val="both"/>
      <w:outlineLvl w:val="5"/>
    </w:pPr>
    <w:rPr>
      <w:rFonts w:ascii="Cambria" w:hAnsi="Cambria" w:cs="Cambria"/>
      <w:b/>
      <w:bCs/>
      <w:i/>
      <w:iCs/>
      <w:color w:val="7F7F7F"/>
      <w:sz w:val="24"/>
      <w:szCs w:val="24"/>
      <w:lang w:val="en-US"/>
    </w:rPr>
  </w:style>
  <w:style w:type="paragraph" w:styleId="Heading7">
    <w:name w:val="heading 7"/>
    <w:aliases w:val="Style Left: 3,25 cm"/>
    <w:basedOn w:val="Normal"/>
    <w:next w:val="Normal"/>
    <w:link w:val="Heading7Char"/>
    <w:uiPriority w:val="9"/>
    <w:unhideWhenUsed/>
    <w:qFormat/>
    <w:rsid w:val="00025208"/>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180E6F"/>
    <w:pPr>
      <w:numPr>
        <w:ilvl w:val="7"/>
        <w:numId w:val="13"/>
      </w:numPr>
      <w:tabs>
        <w:tab w:val="clear" w:pos="2880"/>
      </w:tabs>
      <w:spacing w:after="0" w:line="240" w:lineRule="auto"/>
      <w:ind w:left="1440" w:hanging="432"/>
      <w:jc w:val="both"/>
      <w:outlineLvl w:val="7"/>
    </w:pPr>
    <w:rPr>
      <w:rFonts w:ascii="Cambria" w:hAnsi="Cambria" w:cs="Cambria"/>
      <w:sz w:val="20"/>
      <w:szCs w:val="20"/>
      <w:lang w:val="en-US"/>
    </w:rPr>
  </w:style>
  <w:style w:type="paragraph" w:styleId="Heading9">
    <w:name w:val="heading 9"/>
    <w:basedOn w:val="Normal"/>
    <w:next w:val="Normal"/>
    <w:link w:val="Heading9Char"/>
    <w:qFormat/>
    <w:rsid w:val="00180E6F"/>
    <w:pPr>
      <w:numPr>
        <w:ilvl w:val="8"/>
        <w:numId w:val="13"/>
      </w:numPr>
      <w:tabs>
        <w:tab w:val="clear" w:pos="3240"/>
      </w:tabs>
      <w:spacing w:after="0" w:line="240" w:lineRule="auto"/>
      <w:ind w:left="1584" w:hanging="144"/>
      <w:jc w:val="both"/>
      <w:outlineLvl w:val="8"/>
    </w:pPr>
    <w:rPr>
      <w:rFonts w:ascii="Cambria" w:hAnsi="Cambria" w:cs="Cambria"/>
      <w:i/>
      <w:iCs/>
      <w:spacing w:val="5"/>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uiPriority w:val="10"/>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uiPriority w:val="10"/>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uiPriority w:val="11"/>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link w:val="DefaultChar"/>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Section Heading 2 Char1,Section Heading Char1"/>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Section Heading 2 Char,Section Heading Char"/>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uiPriority w:val="9"/>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Left,First line:  0 cm,ECHR_Para,Para"/>
    <w:basedOn w:val="Normal"/>
    <w:link w:val="JuParaCar"/>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865FD2"/>
    <w:pPr>
      <w:ind w:left="720"/>
      <w:contextualSpacing/>
    </w:pPr>
  </w:style>
  <w:style w:type="paragraph" w:styleId="NormalWeb">
    <w:name w:val="Normal (Web)"/>
    <w:aliases w:val="Normal (Web) Char,Normal (Web) Char Char Char Char,Normal (Web) Char Char Char Char Char Char"/>
    <w:basedOn w:val="Normal"/>
    <w:uiPriority w:val="99"/>
    <w:unhideWhenUsed/>
    <w:qFormat/>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character" w:customStyle="1" w:styleId="Heading3Char">
    <w:name w:val="Heading 3 Char"/>
    <w:aliases w:val="Germa Char"/>
    <w:basedOn w:val="DefaultParagraphFont"/>
    <w:uiPriority w:val="9"/>
    <w:rsid w:val="00180E6F"/>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180E6F"/>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180E6F"/>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180E6F"/>
    <w:rPr>
      <w:rFonts w:ascii="Cambria" w:eastAsia="MS Mincho" w:hAnsi="Cambria" w:cs="Cambria"/>
      <w:b/>
      <w:bCs/>
      <w:i/>
      <w:iCs/>
      <w:color w:val="7F7F7F"/>
      <w:sz w:val="24"/>
      <w:szCs w:val="24"/>
    </w:rPr>
  </w:style>
  <w:style w:type="character" w:customStyle="1" w:styleId="Heading8Char">
    <w:name w:val="Heading 8 Char"/>
    <w:aliases w:val="h Char"/>
    <w:basedOn w:val="DefaultParagraphFont"/>
    <w:link w:val="Heading8"/>
    <w:uiPriority w:val="9"/>
    <w:rsid w:val="00180E6F"/>
    <w:rPr>
      <w:rFonts w:ascii="Cambria" w:eastAsia="MS Mincho" w:hAnsi="Cambria" w:cs="Cambria"/>
      <w:sz w:val="20"/>
      <w:szCs w:val="20"/>
    </w:rPr>
  </w:style>
  <w:style w:type="character" w:customStyle="1" w:styleId="Heading9Char">
    <w:name w:val="Heading 9 Char"/>
    <w:basedOn w:val="DefaultParagraphFont"/>
    <w:link w:val="Heading9"/>
    <w:rsid w:val="00180E6F"/>
    <w:rPr>
      <w:rFonts w:ascii="Cambria" w:eastAsia="MS Mincho" w:hAnsi="Cambria" w:cs="Cambria"/>
      <w:i/>
      <w:iCs/>
      <w:spacing w:val="5"/>
      <w:sz w:val="20"/>
      <w:szCs w:val="20"/>
    </w:rPr>
  </w:style>
  <w:style w:type="numbering" w:customStyle="1" w:styleId="NoList1">
    <w:name w:val="No List1"/>
    <w:next w:val="NoList"/>
    <w:uiPriority w:val="99"/>
    <w:semiHidden/>
    <w:unhideWhenUsed/>
    <w:rsid w:val="00180E6F"/>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180E6F"/>
    <w:rPr>
      <w:rFonts w:ascii="Calibri" w:eastAsia="MS Mincho" w:hAnsi="Calibri" w:cs="Times New Roman"/>
      <w:lang w:val="sq-AL"/>
    </w:rPr>
  </w:style>
  <w:style w:type="paragraph" w:customStyle="1" w:styleId="Style1">
    <w:name w:val="Style1"/>
    <w:basedOn w:val="Akti"/>
    <w:link w:val="Style1Char"/>
    <w:qFormat/>
    <w:rsid w:val="00180E6F"/>
    <w:rPr>
      <w:rFonts w:ascii="CG Times" w:hAnsi="CG Times"/>
      <w:sz w:val="21"/>
    </w:rPr>
  </w:style>
  <w:style w:type="character" w:customStyle="1" w:styleId="Heading3Char1">
    <w:name w:val="Heading 3 Char1"/>
    <w:aliases w:val="Germa Char1"/>
    <w:link w:val="Heading3"/>
    <w:uiPriority w:val="9"/>
    <w:locked/>
    <w:rsid w:val="00180E6F"/>
    <w:rPr>
      <w:rFonts w:ascii="Cambria" w:eastAsia="MS Mincho" w:hAnsi="Cambria" w:cs="Cambria"/>
      <w:b/>
      <w:bCs/>
      <w:sz w:val="24"/>
      <w:szCs w:val="24"/>
    </w:rPr>
  </w:style>
  <w:style w:type="paragraph" w:customStyle="1" w:styleId="ADDRESS">
    <w:name w:val="ADDRESS"/>
    <w:basedOn w:val="Normal"/>
    <w:rsid w:val="00180E6F"/>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180E6F"/>
    <w:pPr>
      <w:spacing w:after="0" w:line="240" w:lineRule="auto"/>
      <w:jc w:val="both"/>
    </w:pPr>
    <w:rPr>
      <w:rFonts w:ascii="CG Times" w:eastAsia="MS Mincho" w:hAnsi="CG Times" w:cs="CG Times"/>
      <w:sz w:val="21"/>
      <w:lang w:val="en-GB"/>
    </w:rPr>
  </w:style>
  <w:style w:type="paragraph" w:customStyle="1" w:styleId="AneksiNr">
    <w:name w:val="Aneksi_Nr"/>
    <w:next w:val="Normal"/>
    <w:rsid w:val="00180E6F"/>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180E6F"/>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180E6F"/>
    <w:pPr>
      <w:numPr>
        <w:numId w:val="1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180E6F"/>
    <w:rPr>
      <w:rFonts w:ascii="Arial" w:eastAsia="Times New Roman" w:hAnsi="Arial" w:cs="Arial"/>
      <w:color w:val="000000"/>
      <w:sz w:val="24"/>
      <w:szCs w:val="24"/>
    </w:rPr>
  </w:style>
  <w:style w:type="paragraph" w:customStyle="1" w:styleId="BazLigjPropozues">
    <w:name w:val="Baz_Ligj_Propozues"/>
    <w:rsid w:val="00180E6F"/>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180E6F"/>
    <w:rPr>
      <w:color w:val="800080"/>
      <w:u w:val="single"/>
    </w:rPr>
  </w:style>
  <w:style w:type="paragraph" w:customStyle="1" w:styleId="font5">
    <w:name w:val="font5"/>
    <w:basedOn w:val="Normal"/>
    <w:rsid w:val="00180E6F"/>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180E6F"/>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180E6F"/>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180E6F"/>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180E6F"/>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180E6F"/>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180E6F"/>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180E6F"/>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180E6F"/>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180E6F"/>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180E6F"/>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180E6F"/>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180E6F"/>
    <w:pPr>
      <w:pageBreakBefore/>
      <w:spacing w:after="0" w:line="240" w:lineRule="auto"/>
      <w:jc w:val="both"/>
    </w:pPr>
    <w:rPr>
      <w:rFonts w:ascii="CG Times" w:eastAsia="MS Mincho" w:hAnsi="CG Times" w:cs="CG Times"/>
      <w:b/>
      <w:bCs/>
      <w:sz w:val="21"/>
    </w:rPr>
  </w:style>
  <w:style w:type="paragraph" w:customStyle="1" w:styleId="KapitulliNr">
    <w:name w:val="Kapitulli_Nr"/>
    <w:rsid w:val="00180E6F"/>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180E6F"/>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180E6F"/>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180E6F"/>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180E6F"/>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180E6F"/>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180E6F"/>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180E6F"/>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180E6F"/>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180E6F"/>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180E6F"/>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180E6F"/>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180E6F"/>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180E6F"/>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180E6F"/>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180E6F"/>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180E6F"/>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180E6F"/>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180E6F"/>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180E6F"/>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180E6F"/>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180E6F"/>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180E6F"/>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180E6F"/>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180E6F"/>
  </w:style>
  <w:style w:type="paragraph" w:customStyle="1" w:styleId="PjesaNr">
    <w:name w:val="Pjesa_Nr"/>
    <w:next w:val="Normal"/>
    <w:rsid w:val="00180E6F"/>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180E6F"/>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180E6F"/>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180E6F"/>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180E6F"/>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180E6F"/>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180E6F"/>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180E6F"/>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180E6F"/>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180E6F"/>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180E6F"/>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180E6F"/>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180E6F"/>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180E6F"/>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TitulliNr">
    <w:name w:val="Titulli_Nr"/>
    <w:rsid w:val="00180E6F"/>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180E6F"/>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180E6F"/>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180E6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180E6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180E6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180E6F"/>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180E6F"/>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180E6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180E6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180E6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180E6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180E6F"/>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uiPriority w:val="59"/>
    <w:rsid w:val="00180E6F"/>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180E6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180E6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180E6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180E6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180E6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180E6F"/>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180E6F"/>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180E6F"/>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180E6F"/>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180E6F"/>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ormal1">
    <w:name w:val="Normal1"/>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180E6F"/>
  </w:style>
  <w:style w:type="paragraph" w:customStyle="1" w:styleId="articlebody">
    <w:name w:val="articlebody"/>
    <w:basedOn w:val="Normal"/>
    <w:uiPriority w:val="99"/>
    <w:rsid w:val="00180E6F"/>
    <w:pPr>
      <w:spacing w:before="100" w:beforeAutospacing="1" w:after="100" w:afterAutospacing="1" w:line="240" w:lineRule="auto"/>
    </w:pPr>
    <w:rPr>
      <w:rFonts w:ascii="Times New Roman" w:eastAsia="Times New Roman" w:hAnsi="Times New Roman"/>
      <w:sz w:val="24"/>
      <w:szCs w:val="24"/>
      <w:lang w:val="en-US"/>
    </w:rPr>
  </w:style>
  <w:style w:type="paragraph" w:styleId="BodyTextIndent">
    <w:name w:val="Body Text Indent"/>
    <w:basedOn w:val="Normal"/>
    <w:link w:val="BodyTextIndentChar"/>
    <w:uiPriority w:val="99"/>
    <w:unhideWhenUsed/>
    <w:rsid w:val="00180E6F"/>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uiPriority w:val="99"/>
    <w:rsid w:val="00180E6F"/>
    <w:rPr>
      <w:rFonts w:ascii="Calibri" w:eastAsia="Calibri" w:hAnsi="Calibri" w:cs="Times New Roman"/>
    </w:rPr>
  </w:style>
  <w:style w:type="paragraph" w:customStyle="1" w:styleId="numridata0">
    <w:name w:val="numridata"/>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180E6F"/>
    <w:pPr>
      <w:spacing w:line="240" w:lineRule="exact"/>
    </w:pPr>
    <w:rPr>
      <w:rFonts w:ascii="Tahoma" w:hAnsi="Tahoma"/>
      <w:sz w:val="20"/>
      <w:szCs w:val="20"/>
    </w:rPr>
  </w:style>
  <w:style w:type="paragraph" w:styleId="BodyText3">
    <w:name w:val="Body Text 3"/>
    <w:basedOn w:val="Normal"/>
    <w:link w:val="BodyText3Char"/>
    <w:uiPriority w:val="99"/>
    <w:rsid w:val="00180E6F"/>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rsid w:val="00180E6F"/>
    <w:rPr>
      <w:rFonts w:ascii="Times New Roman" w:eastAsia="Times New Roman" w:hAnsi="Times New Roman" w:cs="Times New Roman"/>
      <w:sz w:val="16"/>
      <w:szCs w:val="16"/>
    </w:rPr>
  </w:style>
  <w:style w:type="paragraph" w:customStyle="1" w:styleId="s32b251d">
    <w:name w:val="s32b251d"/>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180E6F"/>
  </w:style>
  <w:style w:type="paragraph" w:customStyle="1" w:styleId="s30eec3f8">
    <w:name w:val="s30eec3f8"/>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Normal"/>
    <w:uiPriority w:val="99"/>
    <w:rsid w:val="00180E6F"/>
    <w:pPr>
      <w:spacing w:after="120" w:line="360" w:lineRule="auto"/>
      <w:jc w:val="both"/>
    </w:pPr>
    <w:rPr>
      <w:rFonts w:ascii="Calibri" w:eastAsia="MS Mincho" w:hAnsi="Calibri" w:cs="Times New Roman"/>
      <w:bCs/>
    </w:rPr>
  </w:style>
  <w:style w:type="paragraph" w:customStyle="1" w:styleId="ju-005fpara">
    <w:name w:val="ju-005fpara"/>
    <w:basedOn w:val="Normal"/>
    <w:rsid w:val="00180E6F"/>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180E6F"/>
  </w:style>
  <w:style w:type="character" w:customStyle="1" w:styleId="s7d2086b4">
    <w:name w:val="s7d2086b4"/>
    <w:basedOn w:val="DefaultParagraphFont"/>
    <w:uiPriority w:val="99"/>
    <w:rsid w:val="00180E6F"/>
  </w:style>
  <w:style w:type="character" w:customStyle="1" w:styleId="hps">
    <w:name w:val="hps"/>
    <w:basedOn w:val="DefaultParagraphFont"/>
    <w:rsid w:val="00180E6F"/>
  </w:style>
  <w:style w:type="paragraph" w:customStyle="1" w:styleId="paragrafi00">
    <w:name w:val="paragrafi0"/>
    <w:basedOn w:val="Normal"/>
    <w:rsid w:val="00180E6F"/>
    <w:pPr>
      <w:spacing w:before="100" w:beforeAutospacing="1" w:after="100" w:afterAutospacing="1" w:line="240" w:lineRule="auto"/>
    </w:pPr>
    <w:rPr>
      <w:rFonts w:ascii="Times New Roman" w:eastAsia="Calibri" w:hAnsi="Times New Roman"/>
      <w:sz w:val="24"/>
      <w:szCs w:val="24"/>
      <w:lang w:val="en-US"/>
    </w:rPr>
  </w:style>
  <w:style w:type="paragraph" w:customStyle="1" w:styleId="titulli0">
    <w:name w:val="titulli"/>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180E6F"/>
  </w:style>
  <w:style w:type="paragraph" w:customStyle="1" w:styleId="akti1">
    <w:name w:val="akti"/>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uiPriority w:val="99"/>
    <w:rsid w:val="00180E6F"/>
  </w:style>
  <w:style w:type="paragraph" w:customStyle="1" w:styleId="CM49">
    <w:name w:val="CM49"/>
    <w:basedOn w:val="Normal"/>
    <w:next w:val="Normal"/>
    <w:rsid w:val="00180E6F"/>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180E6F"/>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180E6F"/>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180E6F"/>
    <w:pPr>
      <w:widowControl w:val="0"/>
    </w:pPr>
    <w:rPr>
      <w:rFonts w:ascii="Helvetica" w:eastAsia="Times New Roman" w:hAnsi="Helvetica" w:cs="Helvetica"/>
      <w:lang w:val="sq-AL"/>
    </w:rPr>
  </w:style>
  <w:style w:type="paragraph" w:customStyle="1" w:styleId="CM57">
    <w:name w:val="CM57"/>
    <w:basedOn w:val="Normal"/>
    <w:next w:val="Normal"/>
    <w:rsid w:val="00180E6F"/>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180E6F"/>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180E6F"/>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180E6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180E6F"/>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180E6F"/>
  </w:style>
  <w:style w:type="character" w:customStyle="1" w:styleId="StyleHeading6BoldChar">
    <w:name w:val="Style Heading 6 + Bold Char"/>
    <w:link w:val="StyleHeading6Bold"/>
    <w:rsid w:val="00180E6F"/>
    <w:rPr>
      <w:rFonts w:ascii="Cambria" w:eastAsia="MS Mincho" w:hAnsi="Cambria" w:cs="Cambria"/>
      <w:b/>
      <w:bCs/>
      <w:i/>
      <w:iCs/>
      <w:color w:val="7F7F7F"/>
      <w:sz w:val="24"/>
      <w:szCs w:val="24"/>
    </w:rPr>
  </w:style>
  <w:style w:type="paragraph" w:customStyle="1" w:styleId="tableheaders">
    <w:name w:val="table headers"/>
    <w:rsid w:val="00180E6F"/>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180E6F"/>
    <w:rPr>
      <w:b w:val="0"/>
    </w:rPr>
  </w:style>
  <w:style w:type="paragraph" w:styleId="PlainText">
    <w:name w:val="Plain Text"/>
    <w:basedOn w:val="Normal"/>
    <w:link w:val="PlainTextChar"/>
    <w:uiPriority w:val="99"/>
    <w:unhideWhenUsed/>
    <w:rsid w:val="00180E6F"/>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180E6F"/>
    <w:rPr>
      <w:rFonts w:ascii="Consolas" w:eastAsia="Calibri" w:hAnsi="Consolas" w:cs="Times New Roman"/>
      <w:sz w:val="21"/>
      <w:szCs w:val="21"/>
      <w:lang w:val="sq-AL"/>
    </w:rPr>
  </w:style>
  <w:style w:type="paragraph" w:customStyle="1" w:styleId="StyleStyle1Bold">
    <w:name w:val="Style Style1 + Bold"/>
    <w:basedOn w:val="Style1"/>
    <w:rsid w:val="00180E6F"/>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180E6F"/>
    <w:rPr>
      <w:rFonts w:ascii="EUAlbertina" w:hAnsi="EUAlbertina"/>
      <w:color w:val="auto"/>
    </w:rPr>
  </w:style>
  <w:style w:type="paragraph" w:customStyle="1" w:styleId="CM4">
    <w:name w:val="CM4"/>
    <w:basedOn w:val="Normal"/>
    <w:next w:val="Normal"/>
    <w:rsid w:val="00180E6F"/>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180E6F"/>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uiPriority w:val="99"/>
    <w:rsid w:val="00180E6F"/>
    <w:pPr>
      <w:spacing w:after="0" w:line="240" w:lineRule="auto"/>
    </w:pPr>
    <w:rPr>
      <w:rFonts w:ascii="Tahoma" w:eastAsia="Times New Roman" w:hAnsi="Tahoma"/>
      <w:sz w:val="16"/>
      <w:szCs w:val="16"/>
    </w:rPr>
  </w:style>
  <w:style w:type="character" w:customStyle="1" w:styleId="DocumentMapChar">
    <w:name w:val="Document Map Char"/>
    <w:basedOn w:val="DefaultParagraphFont"/>
    <w:link w:val="DocumentMap"/>
    <w:uiPriority w:val="99"/>
    <w:rsid w:val="00180E6F"/>
    <w:rPr>
      <w:rFonts w:ascii="Tahoma" w:eastAsia="Times New Roman" w:hAnsi="Tahoma" w:cs="Times New Roman"/>
      <w:sz w:val="16"/>
      <w:szCs w:val="16"/>
      <w:lang w:val="sq-AL"/>
    </w:rPr>
  </w:style>
  <w:style w:type="numbering" w:customStyle="1" w:styleId="NoList3">
    <w:name w:val="No List3"/>
    <w:next w:val="NoList"/>
    <w:semiHidden/>
    <w:rsid w:val="00180E6F"/>
  </w:style>
  <w:style w:type="numbering" w:customStyle="1" w:styleId="NoList4">
    <w:name w:val="No List4"/>
    <w:next w:val="NoList"/>
    <w:semiHidden/>
    <w:rsid w:val="00180E6F"/>
  </w:style>
  <w:style w:type="paragraph" w:customStyle="1" w:styleId="Point1">
    <w:name w:val="Point 1"/>
    <w:basedOn w:val="Normal"/>
    <w:link w:val="Point1Char"/>
    <w:rsid w:val="00180E6F"/>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180E6F"/>
    <w:rPr>
      <w:rFonts w:ascii="Calibri" w:eastAsia="Times New Roman" w:hAnsi="Calibri" w:cs="Times New Roman"/>
      <w:sz w:val="24"/>
      <w:szCs w:val="24"/>
      <w:lang w:val="en-GB" w:eastAsia="en-GB"/>
    </w:rPr>
  </w:style>
  <w:style w:type="paragraph" w:customStyle="1" w:styleId="Text1">
    <w:name w:val="Text 1"/>
    <w:basedOn w:val="Normal"/>
    <w:link w:val="Text1Char"/>
    <w:rsid w:val="00180E6F"/>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180E6F"/>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180E6F"/>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180E6F"/>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180E6F"/>
  </w:style>
  <w:style w:type="character" w:customStyle="1" w:styleId="SectionTitleCharCharChar">
    <w:name w:val="SectionTitle Char Char Char"/>
    <w:link w:val="SectionTitleCharChar"/>
    <w:rsid w:val="00180E6F"/>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180E6F"/>
    <w:rPr>
      <w:rFonts w:ascii="Calibri" w:eastAsia="Times New Roman" w:hAnsi="Calibri" w:cs="Times New Roman"/>
      <w:b/>
      <w:bCs/>
      <w:smallCaps/>
      <w:sz w:val="28"/>
      <w:szCs w:val="28"/>
      <w:lang w:val="en-GB" w:eastAsia="en-GB"/>
    </w:rPr>
  </w:style>
  <w:style w:type="character" w:customStyle="1" w:styleId="Text1Char">
    <w:name w:val="Text 1 Char"/>
    <w:link w:val="Text1"/>
    <w:rsid w:val="00180E6F"/>
    <w:rPr>
      <w:rFonts w:ascii="Calibri" w:eastAsia="Times New Roman" w:hAnsi="Calibri" w:cs="Times New Roman"/>
      <w:sz w:val="24"/>
      <w:szCs w:val="24"/>
      <w:lang w:val="en-GB" w:eastAsia="en-GB"/>
    </w:rPr>
  </w:style>
  <w:style w:type="character" w:customStyle="1" w:styleId="Point1CharChar">
    <w:name w:val="Point 1 Char Char"/>
    <w:rsid w:val="00180E6F"/>
    <w:rPr>
      <w:sz w:val="24"/>
      <w:szCs w:val="24"/>
      <w:lang w:val="en-GB" w:eastAsia="en-GB" w:bidi="ar-SA"/>
    </w:rPr>
  </w:style>
  <w:style w:type="paragraph" w:customStyle="1" w:styleId="Point0">
    <w:name w:val="Point 0"/>
    <w:basedOn w:val="Normal"/>
    <w:rsid w:val="00180E6F"/>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180E6F"/>
    <w:pPr>
      <w:numPr>
        <w:numId w:val="13"/>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180E6F"/>
    <w:pPr>
      <w:numPr>
        <w:ilvl w:val="1"/>
        <w:numId w:val="13"/>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180E6F"/>
    <w:pPr>
      <w:numPr>
        <w:ilvl w:val="2"/>
        <w:numId w:val="13"/>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180E6F"/>
    <w:pPr>
      <w:numPr>
        <w:ilvl w:val="3"/>
        <w:numId w:val="13"/>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180E6F"/>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180E6F"/>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180E6F"/>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180E6F"/>
    <w:pPr>
      <w:keepNext/>
      <w:spacing w:before="120" w:after="360" w:line="240" w:lineRule="auto"/>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180E6F"/>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180E6F"/>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180E6F"/>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180E6F"/>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180E6F"/>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180E6F"/>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180E6F"/>
    <w:pPr>
      <w:keepNext/>
      <w:keepLines/>
      <w:spacing w:after="0" w:line="360" w:lineRule="auto"/>
    </w:pPr>
    <w:rPr>
      <w:rFonts w:ascii="Tahoma" w:eastAsia="Times New Roman" w:hAnsi="Tahoma"/>
      <w:sz w:val="16"/>
      <w:lang w:val="de-AT" w:eastAsia="de-DE"/>
    </w:rPr>
  </w:style>
  <w:style w:type="paragraph" w:styleId="Index6">
    <w:name w:val="index 6"/>
    <w:basedOn w:val="Normal"/>
    <w:next w:val="Normal"/>
    <w:autoRedefine/>
    <w:semiHidden/>
    <w:rsid w:val="00180E6F"/>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180E6F"/>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180E6F"/>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180E6F"/>
    <w:pPr>
      <w:tabs>
        <w:tab w:val="right" w:pos="2659"/>
      </w:tabs>
      <w:spacing w:after="0" w:line="240" w:lineRule="auto"/>
      <w:ind w:left="1979" w:hanging="221"/>
    </w:pPr>
    <w:rPr>
      <w:rFonts w:ascii="Tahoma" w:eastAsia="Times New Roman" w:hAnsi="Tahoma"/>
      <w:sz w:val="20"/>
      <w:lang w:val="de-AT" w:eastAsia="de-DE"/>
    </w:rPr>
  </w:style>
  <w:style w:type="paragraph" w:styleId="Index1">
    <w:name w:val="index 1"/>
    <w:basedOn w:val="Normal"/>
    <w:next w:val="Normal"/>
    <w:autoRedefine/>
    <w:semiHidden/>
    <w:unhideWhenUsed/>
    <w:rsid w:val="00180E6F"/>
    <w:pPr>
      <w:spacing w:after="0" w:line="240" w:lineRule="auto"/>
      <w:ind w:left="220" w:hanging="220"/>
    </w:pPr>
  </w:style>
  <w:style w:type="paragraph" w:styleId="IndexHeading">
    <w:name w:val="index heading"/>
    <w:basedOn w:val="Normal"/>
    <w:next w:val="Normal"/>
    <w:semiHidden/>
    <w:rsid w:val="00180E6F"/>
    <w:pPr>
      <w:spacing w:after="0" w:line="360" w:lineRule="auto"/>
    </w:pPr>
    <w:rPr>
      <w:rFonts w:ascii="Tahoma" w:eastAsia="Times New Roman" w:hAnsi="Tahoma"/>
      <w:lang w:val="de-AT" w:eastAsia="de-DE"/>
    </w:rPr>
  </w:style>
  <w:style w:type="paragraph" w:styleId="List">
    <w:name w:val="List"/>
    <w:basedOn w:val="Normal"/>
    <w:rsid w:val="00180E6F"/>
    <w:pPr>
      <w:spacing w:after="0" w:line="360" w:lineRule="auto"/>
      <w:ind w:left="454" w:hanging="454"/>
    </w:pPr>
    <w:rPr>
      <w:rFonts w:ascii="Tahoma" w:eastAsia="Times New Roman" w:hAnsi="Tahoma"/>
      <w:lang w:val="de-AT" w:eastAsia="de-DE"/>
    </w:rPr>
  </w:style>
  <w:style w:type="paragraph" w:styleId="List2">
    <w:name w:val="List 2"/>
    <w:basedOn w:val="Normal"/>
    <w:rsid w:val="00180E6F"/>
    <w:pPr>
      <w:spacing w:after="0" w:line="360" w:lineRule="auto"/>
      <w:ind w:left="681" w:hanging="454"/>
    </w:pPr>
    <w:rPr>
      <w:rFonts w:ascii="Tahoma" w:eastAsia="Times New Roman" w:hAnsi="Tahoma"/>
      <w:lang w:val="de-AT" w:eastAsia="de-DE"/>
    </w:rPr>
  </w:style>
  <w:style w:type="paragraph" w:styleId="List3">
    <w:name w:val="List 3"/>
    <w:basedOn w:val="Normal"/>
    <w:rsid w:val="00180E6F"/>
    <w:pPr>
      <w:spacing w:after="0" w:line="360" w:lineRule="auto"/>
      <w:ind w:left="908" w:hanging="454"/>
    </w:pPr>
    <w:rPr>
      <w:rFonts w:ascii="Tahoma" w:eastAsia="Times New Roman" w:hAnsi="Tahoma"/>
      <w:lang w:val="de-AT" w:eastAsia="de-DE"/>
    </w:rPr>
  </w:style>
  <w:style w:type="paragraph" w:styleId="List4">
    <w:name w:val="List 4"/>
    <w:basedOn w:val="Normal"/>
    <w:rsid w:val="00180E6F"/>
    <w:pPr>
      <w:spacing w:after="0" w:line="360" w:lineRule="auto"/>
      <w:ind w:left="1134" w:hanging="454"/>
    </w:pPr>
    <w:rPr>
      <w:rFonts w:ascii="Tahoma" w:eastAsia="Times New Roman" w:hAnsi="Tahoma"/>
      <w:lang w:val="de-AT" w:eastAsia="de-DE"/>
    </w:rPr>
  </w:style>
  <w:style w:type="paragraph" w:styleId="List5">
    <w:name w:val="List 5"/>
    <w:basedOn w:val="Normal"/>
    <w:rsid w:val="00180E6F"/>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180E6F"/>
    <w:pPr>
      <w:spacing w:after="0" w:line="360" w:lineRule="auto"/>
      <w:ind w:left="227"/>
    </w:pPr>
    <w:rPr>
      <w:rFonts w:ascii="Tahoma" w:eastAsia="Times New Roman" w:hAnsi="Tahoma"/>
      <w:lang w:val="de-AT" w:eastAsia="de-DE"/>
    </w:rPr>
  </w:style>
  <w:style w:type="paragraph" w:styleId="ListContinue2">
    <w:name w:val="List Continue 2"/>
    <w:basedOn w:val="Normal"/>
    <w:rsid w:val="00180E6F"/>
    <w:pPr>
      <w:spacing w:after="0" w:line="360" w:lineRule="auto"/>
      <w:ind w:left="454"/>
    </w:pPr>
    <w:rPr>
      <w:rFonts w:ascii="Tahoma" w:eastAsia="Times New Roman" w:hAnsi="Tahoma"/>
      <w:lang w:val="de-AT" w:eastAsia="de-DE"/>
    </w:rPr>
  </w:style>
  <w:style w:type="paragraph" w:styleId="ListContinue3">
    <w:name w:val="List Continue 3"/>
    <w:basedOn w:val="Normal"/>
    <w:rsid w:val="00180E6F"/>
    <w:pPr>
      <w:spacing w:after="0" w:line="360" w:lineRule="auto"/>
      <w:ind w:left="680"/>
    </w:pPr>
    <w:rPr>
      <w:rFonts w:ascii="Tahoma" w:eastAsia="Times New Roman" w:hAnsi="Tahoma"/>
      <w:lang w:val="de-AT" w:eastAsia="de-DE"/>
    </w:rPr>
  </w:style>
  <w:style w:type="paragraph" w:styleId="ListContinue4">
    <w:name w:val="List Continue 4"/>
    <w:basedOn w:val="Normal"/>
    <w:rsid w:val="00180E6F"/>
    <w:pPr>
      <w:spacing w:after="0" w:line="360" w:lineRule="auto"/>
      <w:ind w:left="907"/>
    </w:pPr>
    <w:rPr>
      <w:rFonts w:ascii="Tahoma" w:eastAsia="Times New Roman" w:hAnsi="Tahoma"/>
      <w:lang w:val="de-AT" w:eastAsia="de-DE"/>
    </w:rPr>
  </w:style>
  <w:style w:type="paragraph" w:styleId="ListContinue5">
    <w:name w:val="List Continue 5"/>
    <w:basedOn w:val="Normal"/>
    <w:rsid w:val="00180E6F"/>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180E6F"/>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180E6F"/>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180E6F"/>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nhideWhenUsed/>
    <w:rsid w:val="00180E6F"/>
    <w:rPr>
      <w:sz w:val="16"/>
      <w:szCs w:val="16"/>
    </w:rPr>
  </w:style>
  <w:style w:type="paragraph" w:styleId="CommentText">
    <w:name w:val="annotation text"/>
    <w:aliases w:val=" Char"/>
    <w:basedOn w:val="Normal"/>
    <w:link w:val="CommentTextChar"/>
    <w:unhideWhenUsed/>
    <w:rsid w:val="00180E6F"/>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rsid w:val="00180E6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180E6F"/>
    <w:rPr>
      <w:b/>
      <w:bCs/>
    </w:rPr>
  </w:style>
  <w:style w:type="character" w:customStyle="1" w:styleId="CommentSubjectChar">
    <w:name w:val="Comment Subject Char"/>
    <w:basedOn w:val="CommentTextChar"/>
    <w:link w:val="CommentSubject"/>
    <w:rsid w:val="00180E6F"/>
    <w:rPr>
      <w:rFonts w:ascii="Calibri" w:eastAsia="MS Mincho" w:hAnsi="Calibri" w:cs="Times New Roman"/>
      <w:b/>
      <w:bCs/>
      <w:sz w:val="20"/>
      <w:szCs w:val="20"/>
      <w:lang w:val="sq-AL"/>
    </w:rPr>
  </w:style>
  <w:style w:type="paragraph" w:styleId="ListNumber4">
    <w:name w:val="List Number 4"/>
    <w:basedOn w:val="Normal"/>
    <w:rsid w:val="00180E6F"/>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180E6F"/>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uiPriority w:val="99"/>
    <w:semiHidden/>
    <w:unhideWhenUsed/>
    <w:rsid w:val="00180E6F"/>
  </w:style>
  <w:style w:type="paragraph" w:styleId="MacroText">
    <w:name w:val="macro"/>
    <w:link w:val="MacroTextChar"/>
    <w:semiHidden/>
    <w:rsid w:val="00180E6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180E6F"/>
    <w:rPr>
      <w:rFonts w:ascii="Courier New" w:eastAsia="Times New Roman" w:hAnsi="Courier New" w:cs="Times New Roman"/>
      <w:lang w:val="de-DE" w:eastAsia="de-DE"/>
    </w:rPr>
  </w:style>
  <w:style w:type="paragraph" w:styleId="NormalIndent">
    <w:name w:val="Normal Indent"/>
    <w:basedOn w:val="Normal"/>
    <w:link w:val="NormalIndentChar"/>
    <w:rsid w:val="00180E6F"/>
    <w:pPr>
      <w:spacing w:after="0" w:line="360" w:lineRule="auto"/>
      <w:ind w:left="454"/>
    </w:pPr>
    <w:rPr>
      <w:rFonts w:ascii="Tahoma" w:eastAsia="Times New Roman" w:hAnsi="Tahoma"/>
      <w:lang w:val="de-AT" w:eastAsia="de-DE"/>
    </w:rPr>
  </w:style>
  <w:style w:type="paragraph" w:styleId="EnvelopeReturn">
    <w:name w:val="envelope return"/>
    <w:basedOn w:val="Normal"/>
    <w:rsid w:val="00180E6F"/>
    <w:pPr>
      <w:spacing w:after="0" w:line="240" w:lineRule="auto"/>
    </w:pPr>
    <w:rPr>
      <w:rFonts w:ascii="Tahoma" w:eastAsia="Times New Roman" w:hAnsi="Tahoma"/>
      <w:sz w:val="20"/>
      <w:lang w:val="de-AT" w:eastAsia="de-DE"/>
    </w:rPr>
  </w:style>
  <w:style w:type="paragraph" w:styleId="EnvelopeAddress">
    <w:name w:val="envelope address"/>
    <w:basedOn w:val="Normal"/>
    <w:rsid w:val="00180E6F"/>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180E6F"/>
    <w:rPr>
      <w:rFonts w:ascii="Tahoma" w:hAnsi="Tahoma"/>
      <w:sz w:val="22"/>
    </w:rPr>
  </w:style>
  <w:style w:type="paragraph" w:styleId="BlockText">
    <w:name w:val="Block Text"/>
    <w:basedOn w:val="Normal"/>
    <w:rsid w:val="00180E6F"/>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rsid w:val="00180E6F"/>
    <w:pPr>
      <w:spacing w:after="0" w:line="360" w:lineRule="auto"/>
    </w:pPr>
    <w:rPr>
      <w:rFonts w:ascii="Tahoma" w:eastAsia="Times New Roman" w:hAnsi="Tahoma"/>
      <w:lang w:val="de-AT" w:eastAsia="de-DE"/>
    </w:rPr>
  </w:style>
  <w:style w:type="character" w:customStyle="1" w:styleId="DateChar">
    <w:name w:val="Date Char"/>
    <w:basedOn w:val="DefaultParagraphFont"/>
    <w:link w:val="Date"/>
    <w:rsid w:val="00180E6F"/>
    <w:rPr>
      <w:rFonts w:ascii="Tahoma" w:eastAsia="Times New Roman" w:hAnsi="Tahoma" w:cs="Times New Roman"/>
      <w:lang w:val="de-AT" w:eastAsia="de-DE"/>
    </w:rPr>
  </w:style>
  <w:style w:type="character" w:customStyle="1" w:styleId="Emphasis1">
    <w:name w:val="Emphasis1"/>
    <w:semiHidden/>
    <w:rsid w:val="00180E6F"/>
  </w:style>
  <w:style w:type="paragraph" w:styleId="NoteHeading">
    <w:name w:val="Note Heading"/>
    <w:basedOn w:val="Normal"/>
    <w:next w:val="Normal"/>
    <w:link w:val="NoteHeadingChar"/>
    <w:rsid w:val="00180E6F"/>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180E6F"/>
    <w:rPr>
      <w:rFonts w:ascii="Tahoma" w:eastAsia="Times New Roman" w:hAnsi="Tahoma" w:cs="Times New Roman"/>
      <w:lang w:val="de-AT" w:eastAsia="de-DE"/>
    </w:rPr>
  </w:style>
  <w:style w:type="paragraph" w:styleId="MessageHeader">
    <w:name w:val="Message Header"/>
    <w:basedOn w:val="Normal"/>
    <w:link w:val="MessageHeaderChar"/>
    <w:rsid w:val="00180E6F"/>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180E6F"/>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180E6F"/>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nhideWhenUsed/>
    <w:rsid w:val="00180E6F"/>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rsid w:val="00180E6F"/>
    <w:rPr>
      <w:rFonts w:ascii="Tahoma" w:eastAsia="Times New Roman" w:hAnsi="Tahoma" w:cs="Times New Roman"/>
      <w:sz w:val="20"/>
      <w:szCs w:val="20"/>
    </w:rPr>
  </w:style>
  <w:style w:type="character" w:styleId="EndnoteReference">
    <w:name w:val="endnote reference"/>
    <w:semiHidden/>
    <w:unhideWhenUsed/>
    <w:rsid w:val="00180E6F"/>
    <w:rPr>
      <w:vertAlign w:val="superscript"/>
    </w:rPr>
  </w:style>
  <w:style w:type="paragraph" w:styleId="BodyTextFirstIndent2">
    <w:name w:val="Body Text First Indent 2"/>
    <w:basedOn w:val="BodyTextIndent"/>
    <w:link w:val="BodyTextFirstIndent2Char"/>
    <w:semiHidden/>
    <w:rsid w:val="00180E6F"/>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180E6F"/>
    <w:rPr>
      <w:rFonts w:ascii="Tahoma" w:eastAsia="Times New Roman" w:hAnsi="Tahoma" w:cs="Times New Roman"/>
      <w:lang w:val="de-AT" w:eastAsia="de-DE"/>
    </w:rPr>
  </w:style>
  <w:style w:type="paragraph" w:customStyle="1" w:styleId="Zusatz2">
    <w:name w:val="Zusatz 2"/>
    <w:basedOn w:val="Normal"/>
    <w:next w:val="Normal"/>
    <w:semiHidden/>
    <w:rsid w:val="00180E6F"/>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180E6F"/>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180E6F"/>
    <w:pPr>
      <w:numPr>
        <w:numId w:val="14"/>
      </w:numPr>
    </w:pPr>
  </w:style>
  <w:style w:type="paragraph" w:styleId="Salutation">
    <w:name w:val="Salutation"/>
    <w:basedOn w:val="Normal"/>
    <w:next w:val="Normal"/>
    <w:link w:val="SalutationChar"/>
    <w:semiHidden/>
    <w:rsid w:val="00180E6F"/>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180E6F"/>
    <w:rPr>
      <w:rFonts w:ascii="Tahoma" w:eastAsia="Times New Roman" w:hAnsi="Tahoma" w:cs="Times New Roman"/>
      <w:lang w:val="de-AT" w:eastAsia="de-DE"/>
    </w:rPr>
  </w:style>
  <w:style w:type="numbering" w:styleId="ArticleSection">
    <w:name w:val="Outline List 3"/>
    <w:basedOn w:val="NoList"/>
    <w:semiHidden/>
    <w:rsid w:val="00180E6F"/>
    <w:pPr>
      <w:numPr>
        <w:numId w:val="15"/>
      </w:numPr>
    </w:pPr>
  </w:style>
  <w:style w:type="paragraph" w:styleId="Closing">
    <w:name w:val="Closing"/>
    <w:basedOn w:val="Normal"/>
    <w:link w:val="ClosingChar"/>
    <w:semiHidden/>
    <w:rsid w:val="00180E6F"/>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semiHidden/>
    <w:rsid w:val="00180E6F"/>
    <w:rPr>
      <w:rFonts w:ascii="Tahoma" w:eastAsia="Times New Roman" w:hAnsi="Tahoma" w:cs="Times New Roman"/>
      <w:lang w:val="de-AT" w:eastAsia="de-DE"/>
    </w:rPr>
  </w:style>
  <w:style w:type="character" w:styleId="Emphasis">
    <w:name w:val="Emphasis"/>
    <w:uiPriority w:val="20"/>
    <w:qFormat/>
    <w:rsid w:val="00180E6F"/>
    <w:rPr>
      <w:i/>
      <w:iCs/>
    </w:rPr>
  </w:style>
  <w:style w:type="paragraph" w:styleId="HTMLAddress">
    <w:name w:val="HTML Address"/>
    <w:basedOn w:val="Normal"/>
    <w:link w:val="HTMLAddressChar"/>
    <w:semiHidden/>
    <w:rsid w:val="00180E6F"/>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180E6F"/>
    <w:rPr>
      <w:rFonts w:ascii="Tahoma" w:eastAsia="Times New Roman" w:hAnsi="Tahoma" w:cs="Times New Roman"/>
      <w:i/>
      <w:iCs/>
      <w:lang w:val="de-AT" w:eastAsia="de-DE"/>
    </w:rPr>
  </w:style>
  <w:style w:type="character" w:styleId="HTMLCode">
    <w:name w:val="HTML Code"/>
    <w:semiHidden/>
    <w:rsid w:val="00180E6F"/>
    <w:rPr>
      <w:rFonts w:ascii="Courier New" w:hAnsi="Courier New" w:cs="Courier New"/>
      <w:sz w:val="20"/>
      <w:szCs w:val="20"/>
    </w:rPr>
  </w:style>
  <w:style w:type="character" w:styleId="HTMLCite">
    <w:name w:val="HTML Cite"/>
    <w:semiHidden/>
    <w:rsid w:val="00180E6F"/>
    <w:rPr>
      <w:i/>
      <w:iCs/>
    </w:rPr>
  </w:style>
  <w:style w:type="table" w:styleId="Table3Deffects1">
    <w:name w:val="Table 3D effects 1"/>
    <w:basedOn w:val="TableNormal"/>
    <w:semiHidden/>
    <w:rsid w:val="00180E6F"/>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80E6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80E6F"/>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80E6F"/>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80E6F"/>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80E6F"/>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80E6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80E6F"/>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80E6F"/>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80E6F"/>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80E6F"/>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80E6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80E6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80E6F"/>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80E6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180E6F"/>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180E6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80E6F"/>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80E6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80E6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80E6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80E6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80E6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80E6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80E6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180E6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80E6F"/>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80E6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80E6F"/>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80E6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80E6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80E6F"/>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80E6F"/>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80E6F"/>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80E6F"/>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80E6F"/>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80E6F"/>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80E6F"/>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80E6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80E6F"/>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80E6F"/>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80E6F"/>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80E6F"/>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180E6F"/>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180E6F"/>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180E6F"/>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180E6F"/>
    <w:rPr>
      <w:rFonts w:ascii="Tahoma" w:eastAsia="Times New Roman" w:hAnsi="Tahoma" w:cs="Times New Roman"/>
      <w:lang w:val="de-AT" w:eastAsia="de-DE"/>
    </w:rPr>
  </w:style>
  <w:style w:type="paragraph" w:styleId="E-mailSignature">
    <w:name w:val="E-mail Signature"/>
    <w:basedOn w:val="Normal"/>
    <w:link w:val="E-mailSignatureChar"/>
    <w:rsid w:val="00180E6F"/>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180E6F"/>
    <w:rPr>
      <w:rFonts w:ascii="Tahoma" w:eastAsia="Times New Roman" w:hAnsi="Tahoma" w:cs="Times New Roman"/>
      <w:lang w:val="de-AT" w:eastAsia="de-DE"/>
    </w:rPr>
  </w:style>
  <w:style w:type="paragraph" w:styleId="BodyText2">
    <w:name w:val="Body Text 2"/>
    <w:basedOn w:val="Normal"/>
    <w:link w:val="BodyText2Char"/>
    <w:uiPriority w:val="99"/>
    <w:rsid w:val="00180E6F"/>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180E6F"/>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180E6F"/>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180E6F"/>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180E6F"/>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180E6F"/>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180E6F"/>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180E6F"/>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180E6F"/>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180E6F"/>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180E6F"/>
    <w:rPr>
      <w:rFonts w:ascii="CG Times" w:eastAsia="Times New Roman" w:hAnsi="CG Times" w:cs="Times New Roman"/>
      <w:b/>
      <w:szCs w:val="24"/>
    </w:rPr>
  </w:style>
  <w:style w:type="character" w:customStyle="1" w:styleId="SubtitleChar1">
    <w:name w:val="Subtitle Char1"/>
    <w:locked/>
    <w:rsid w:val="00180E6F"/>
    <w:rPr>
      <w:rFonts w:ascii="Cambria" w:hAnsi="Cambria"/>
      <w:sz w:val="24"/>
      <w:szCs w:val="24"/>
    </w:rPr>
  </w:style>
  <w:style w:type="paragraph" w:customStyle="1" w:styleId="Char1">
    <w:name w:val="Char1"/>
    <w:basedOn w:val="Normal"/>
    <w:rsid w:val="00180E6F"/>
    <w:pPr>
      <w:spacing w:line="240" w:lineRule="exact"/>
    </w:pPr>
    <w:rPr>
      <w:rFonts w:ascii="Arial" w:eastAsia="Times New Roman" w:hAnsi="Arial" w:cs="Arial"/>
      <w:sz w:val="20"/>
      <w:szCs w:val="20"/>
      <w:lang w:val="en-US"/>
    </w:rPr>
  </w:style>
  <w:style w:type="character" w:customStyle="1" w:styleId="CharChar11">
    <w:name w:val="Char Char11"/>
    <w:semiHidden/>
    <w:locked/>
    <w:rsid w:val="00180E6F"/>
    <w:rPr>
      <w:rFonts w:ascii="Tahoma" w:hAnsi="Tahoma" w:cs="Tahoma"/>
      <w:i/>
      <w:iCs/>
      <w:sz w:val="22"/>
      <w:szCs w:val="22"/>
      <w:lang w:val="de-AT" w:eastAsia="de-DE" w:bidi="ar-SA"/>
    </w:rPr>
  </w:style>
  <w:style w:type="character" w:customStyle="1" w:styleId="CharChar36">
    <w:name w:val="Char Char36"/>
    <w:locked/>
    <w:rsid w:val="00180E6F"/>
    <w:rPr>
      <w:rFonts w:ascii="Arial" w:hAnsi="Arial" w:cs="Arial"/>
      <w:b/>
      <w:bCs/>
      <w:kern w:val="32"/>
      <w:sz w:val="32"/>
      <w:szCs w:val="32"/>
      <w:lang w:val="sq-AL" w:eastAsia="en-US" w:bidi="ar-SA"/>
    </w:rPr>
  </w:style>
  <w:style w:type="character" w:customStyle="1" w:styleId="CharChar35">
    <w:name w:val="Char Char35"/>
    <w:locked/>
    <w:rsid w:val="00180E6F"/>
    <w:rPr>
      <w:rFonts w:ascii="Arial" w:hAnsi="Arial" w:cs="Arial"/>
      <w:b/>
      <w:bCs/>
      <w:i/>
      <w:iCs/>
      <w:sz w:val="28"/>
      <w:szCs w:val="28"/>
      <w:lang w:val="sq-AL" w:eastAsia="en-US" w:bidi="ar-SA"/>
    </w:rPr>
  </w:style>
  <w:style w:type="character" w:customStyle="1" w:styleId="CharChar34">
    <w:name w:val="Char Char34"/>
    <w:locked/>
    <w:rsid w:val="00180E6F"/>
    <w:rPr>
      <w:rFonts w:ascii="Tahoma" w:hAnsi="Tahoma"/>
      <w:b/>
      <w:kern w:val="28"/>
      <w:sz w:val="24"/>
      <w:szCs w:val="28"/>
      <w:lang w:val="de-AT" w:eastAsia="de-DE" w:bidi="ar-SA"/>
    </w:rPr>
  </w:style>
  <w:style w:type="character" w:customStyle="1" w:styleId="CharChar33">
    <w:name w:val="Char Char33"/>
    <w:locked/>
    <w:rsid w:val="00180E6F"/>
    <w:rPr>
      <w:rFonts w:ascii="Tahoma" w:hAnsi="Tahoma"/>
      <w:b/>
      <w:i/>
      <w:kern w:val="28"/>
      <w:sz w:val="22"/>
      <w:szCs w:val="22"/>
      <w:lang w:val="de-AT" w:eastAsia="de-DE" w:bidi="ar-SA"/>
    </w:rPr>
  </w:style>
  <w:style w:type="character" w:customStyle="1" w:styleId="CharChar32">
    <w:name w:val="Char Char32"/>
    <w:locked/>
    <w:rsid w:val="00180E6F"/>
    <w:rPr>
      <w:rFonts w:ascii="Tahoma" w:hAnsi="Tahoma"/>
      <w:b/>
      <w:i/>
      <w:kern w:val="28"/>
      <w:sz w:val="22"/>
      <w:szCs w:val="22"/>
      <w:lang w:val="de-AT" w:eastAsia="de-DE" w:bidi="ar-SA"/>
    </w:rPr>
  </w:style>
  <w:style w:type="character" w:customStyle="1" w:styleId="CharChar31">
    <w:name w:val="Char Char31"/>
    <w:locked/>
    <w:rsid w:val="00180E6F"/>
    <w:rPr>
      <w:rFonts w:ascii="Tahoma" w:hAnsi="Tahoma"/>
      <w:b/>
      <w:i/>
      <w:kern w:val="28"/>
      <w:sz w:val="22"/>
      <w:szCs w:val="22"/>
      <w:lang w:val="de-AT" w:eastAsia="de-DE" w:bidi="ar-SA"/>
    </w:rPr>
  </w:style>
  <w:style w:type="character" w:customStyle="1" w:styleId="CharChar10">
    <w:name w:val="Char Char10"/>
    <w:semiHidden/>
    <w:locked/>
    <w:rsid w:val="00180E6F"/>
    <w:rPr>
      <w:rFonts w:ascii="Courier New" w:hAnsi="Courier New" w:cs="Courier New"/>
      <w:szCs w:val="22"/>
      <w:lang w:val="de-AT" w:eastAsia="de-DE" w:bidi="ar-SA"/>
    </w:rPr>
  </w:style>
  <w:style w:type="character" w:customStyle="1" w:styleId="CharChar30">
    <w:name w:val="Char Char30"/>
    <w:locked/>
    <w:rsid w:val="00180E6F"/>
    <w:rPr>
      <w:rFonts w:ascii="Tahoma" w:hAnsi="Tahoma"/>
      <w:b/>
      <w:i/>
      <w:kern w:val="28"/>
      <w:sz w:val="22"/>
      <w:szCs w:val="22"/>
      <w:lang w:val="de-AT" w:eastAsia="de-DE" w:bidi="ar-SA"/>
    </w:rPr>
  </w:style>
  <w:style w:type="character" w:customStyle="1" w:styleId="CharChar29">
    <w:name w:val="Char Char29"/>
    <w:locked/>
    <w:rsid w:val="00180E6F"/>
    <w:rPr>
      <w:rFonts w:ascii="Tahoma" w:hAnsi="Tahoma"/>
      <w:b/>
      <w:i/>
      <w:kern w:val="28"/>
      <w:sz w:val="22"/>
      <w:szCs w:val="22"/>
      <w:lang w:val="de-AT" w:eastAsia="de-DE" w:bidi="ar-SA"/>
    </w:rPr>
  </w:style>
  <w:style w:type="character" w:customStyle="1" w:styleId="CharChar28">
    <w:name w:val="Char Char28"/>
    <w:locked/>
    <w:rsid w:val="00180E6F"/>
    <w:rPr>
      <w:rFonts w:ascii="Tahoma" w:hAnsi="Tahoma"/>
      <w:b/>
      <w:i/>
      <w:kern w:val="28"/>
      <w:sz w:val="22"/>
      <w:szCs w:val="22"/>
      <w:lang w:val="de-AT" w:eastAsia="de-DE" w:bidi="ar-SA"/>
    </w:rPr>
  </w:style>
  <w:style w:type="character" w:customStyle="1" w:styleId="CharChar27">
    <w:name w:val="Char Char27"/>
    <w:locked/>
    <w:rsid w:val="00180E6F"/>
    <w:rPr>
      <w:rFonts w:ascii="Calibri" w:eastAsia="Calibri" w:hAnsi="Calibri"/>
      <w:lang w:val="sq-AL" w:eastAsia="en-US" w:bidi="ar-SA"/>
    </w:rPr>
  </w:style>
  <w:style w:type="character" w:customStyle="1" w:styleId="CharChar24">
    <w:name w:val="Char Char24"/>
    <w:locked/>
    <w:rsid w:val="00180E6F"/>
    <w:rPr>
      <w:rFonts w:ascii="Tahoma" w:hAnsi="Tahoma" w:cs="Tahoma"/>
      <w:sz w:val="22"/>
      <w:szCs w:val="22"/>
      <w:lang w:val="de-AT" w:eastAsia="de-DE" w:bidi="ar-SA"/>
    </w:rPr>
  </w:style>
  <w:style w:type="character" w:customStyle="1" w:styleId="CharChar23">
    <w:name w:val="Char Char23"/>
    <w:locked/>
    <w:rsid w:val="00180E6F"/>
    <w:rPr>
      <w:rFonts w:ascii="Tahoma" w:hAnsi="Tahoma" w:cs="Tahoma"/>
      <w:sz w:val="22"/>
      <w:szCs w:val="22"/>
      <w:lang w:val="de-AT" w:eastAsia="de-DE" w:bidi="ar-SA"/>
    </w:rPr>
  </w:style>
  <w:style w:type="character" w:customStyle="1" w:styleId="CharChar22">
    <w:name w:val="Char Char22"/>
    <w:semiHidden/>
    <w:locked/>
    <w:rsid w:val="00180E6F"/>
    <w:rPr>
      <w:rFonts w:ascii="Courier New" w:hAnsi="Courier New" w:cs="Courier New"/>
      <w:sz w:val="22"/>
      <w:szCs w:val="22"/>
      <w:lang w:val="de-DE" w:eastAsia="de-DE" w:bidi="ar-SA"/>
    </w:rPr>
  </w:style>
  <w:style w:type="character" w:customStyle="1" w:styleId="CharChar21">
    <w:name w:val="Char Char21"/>
    <w:locked/>
    <w:rsid w:val="00180E6F"/>
    <w:rPr>
      <w:rFonts w:ascii="Tahoma" w:hAnsi="Tahoma" w:cs="Tahoma"/>
      <w:b/>
      <w:kern w:val="28"/>
      <w:sz w:val="36"/>
      <w:szCs w:val="36"/>
      <w:lang w:val="de-AT" w:eastAsia="de-DE" w:bidi="ar-SA"/>
    </w:rPr>
  </w:style>
  <w:style w:type="character" w:customStyle="1" w:styleId="CharChar12">
    <w:name w:val="Char Char12"/>
    <w:semiHidden/>
    <w:locked/>
    <w:rsid w:val="00180E6F"/>
    <w:rPr>
      <w:rFonts w:ascii="Tahoma" w:hAnsi="Tahoma" w:cs="Tahoma"/>
      <w:sz w:val="22"/>
      <w:szCs w:val="22"/>
      <w:lang w:val="de-AT" w:eastAsia="de-DE" w:bidi="ar-SA"/>
    </w:rPr>
  </w:style>
  <w:style w:type="character" w:customStyle="1" w:styleId="CharChar9">
    <w:name w:val="Char Char9"/>
    <w:semiHidden/>
    <w:locked/>
    <w:rsid w:val="00180E6F"/>
    <w:rPr>
      <w:rFonts w:ascii="Tahoma" w:hAnsi="Tahoma" w:cs="Tahoma"/>
      <w:sz w:val="22"/>
      <w:szCs w:val="22"/>
      <w:lang w:val="de-AT" w:eastAsia="de-DE" w:bidi="ar-SA"/>
    </w:rPr>
  </w:style>
  <w:style w:type="character" w:customStyle="1" w:styleId="CharChar25">
    <w:name w:val="Char Char25"/>
    <w:semiHidden/>
    <w:locked/>
    <w:rsid w:val="00180E6F"/>
    <w:rPr>
      <w:rFonts w:ascii="Tahoma" w:hAnsi="Tahoma" w:cs="Tahoma"/>
      <w:sz w:val="22"/>
      <w:szCs w:val="22"/>
      <w:lang w:val="de-AT" w:eastAsia="de-DE" w:bidi="ar-SA"/>
    </w:rPr>
  </w:style>
  <w:style w:type="character" w:customStyle="1" w:styleId="CharChar15">
    <w:name w:val="Char Char15"/>
    <w:semiHidden/>
    <w:locked/>
    <w:rsid w:val="00180E6F"/>
    <w:rPr>
      <w:rFonts w:ascii="Tahoma" w:hAnsi="Tahoma" w:cs="Tahoma"/>
      <w:sz w:val="22"/>
      <w:szCs w:val="22"/>
      <w:lang w:val="de-AT" w:eastAsia="de-DE" w:bidi="ar-SA"/>
    </w:rPr>
  </w:style>
  <w:style w:type="character" w:customStyle="1" w:styleId="CharChar16">
    <w:name w:val="Char Char16"/>
    <w:semiHidden/>
    <w:locked/>
    <w:rsid w:val="00180E6F"/>
    <w:rPr>
      <w:rFonts w:ascii="Tahoma" w:hAnsi="Tahoma" w:cs="Arial"/>
      <w:sz w:val="24"/>
      <w:szCs w:val="24"/>
      <w:lang w:val="de-AT" w:eastAsia="de-DE" w:bidi="ar-SA"/>
    </w:rPr>
  </w:style>
  <w:style w:type="character" w:customStyle="1" w:styleId="CharChar20">
    <w:name w:val="Char Char20"/>
    <w:locked/>
    <w:rsid w:val="00180E6F"/>
    <w:rPr>
      <w:rFonts w:ascii="Tahoma" w:hAnsi="Tahoma" w:cs="Tahoma"/>
      <w:b/>
      <w:kern w:val="28"/>
      <w:sz w:val="32"/>
      <w:szCs w:val="36"/>
      <w:lang w:val="de-AT" w:eastAsia="de-DE" w:bidi="ar-SA"/>
    </w:rPr>
  </w:style>
  <w:style w:type="character" w:customStyle="1" w:styleId="CharChar13">
    <w:name w:val="Char Char13"/>
    <w:semiHidden/>
    <w:locked/>
    <w:rsid w:val="00180E6F"/>
    <w:rPr>
      <w:rFonts w:ascii="Tahoma" w:hAnsi="Tahoma" w:cs="Tahoma"/>
      <w:sz w:val="22"/>
      <w:szCs w:val="22"/>
      <w:lang w:val="de-AT" w:eastAsia="de-DE" w:bidi="ar-SA"/>
    </w:rPr>
  </w:style>
  <w:style w:type="character" w:customStyle="1" w:styleId="CharChar19">
    <w:name w:val="Char Char19"/>
    <w:semiHidden/>
    <w:locked/>
    <w:rsid w:val="00180E6F"/>
    <w:rPr>
      <w:rFonts w:ascii="Tahoma" w:hAnsi="Tahoma" w:cs="Tahoma"/>
      <w:sz w:val="22"/>
      <w:szCs w:val="22"/>
      <w:lang w:val="de-AT" w:eastAsia="de-DE" w:bidi="ar-SA"/>
    </w:rPr>
  </w:style>
  <w:style w:type="character" w:customStyle="1" w:styleId="CharChar3">
    <w:name w:val="Char Char3"/>
    <w:semiHidden/>
    <w:locked/>
    <w:rsid w:val="00180E6F"/>
  </w:style>
  <w:style w:type="character" w:customStyle="1" w:styleId="CharChar14">
    <w:name w:val="Char Char14"/>
    <w:semiHidden/>
    <w:locked/>
    <w:rsid w:val="00180E6F"/>
  </w:style>
  <w:style w:type="character" w:customStyle="1" w:styleId="CharChar17">
    <w:name w:val="Char Char17"/>
    <w:locked/>
    <w:rsid w:val="00180E6F"/>
    <w:rPr>
      <w:rFonts w:ascii="Tahoma" w:hAnsi="Tahoma" w:cs="Tahoma"/>
      <w:sz w:val="22"/>
      <w:szCs w:val="22"/>
      <w:lang w:val="de-AT" w:eastAsia="de-DE" w:bidi="ar-SA"/>
    </w:rPr>
  </w:style>
  <w:style w:type="character" w:customStyle="1" w:styleId="CharChar7">
    <w:name w:val="Char Char7"/>
    <w:semiHidden/>
    <w:locked/>
    <w:rsid w:val="00180E6F"/>
    <w:rPr>
      <w:rFonts w:ascii="Tahoma" w:hAnsi="Tahoma" w:cs="Tahoma"/>
      <w:sz w:val="22"/>
      <w:szCs w:val="22"/>
      <w:lang w:val="de-AT" w:eastAsia="de-DE" w:bidi="ar-SA"/>
    </w:rPr>
  </w:style>
  <w:style w:type="character" w:customStyle="1" w:styleId="CharChar6">
    <w:name w:val="Char Char6"/>
    <w:semiHidden/>
    <w:locked/>
    <w:rsid w:val="00180E6F"/>
    <w:rPr>
      <w:rFonts w:ascii="Tahoma" w:hAnsi="Tahoma" w:cs="Tahoma"/>
      <w:sz w:val="16"/>
      <w:szCs w:val="16"/>
      <w:lang w:val="de-AT" w:eastAsia="de-DE" w:bidi="ar-SA"/>
    </w:rPr>
  </w:style>
  <w:style w:type="character" w:customStyle="1" w:styleId="CharChar5">
    <w:name w:val="Char Char5"/>
    <w:semiHidden/>
    <w:locked/>
    <w:rsid w:val="00180E6F"/>
    <w:rPr>
      <w:rFonts w:ascii="Tahoma" w:hAnsi="Tahoma" w:cs="Tahoma"/>
      <w:sz w:val="22"/>
      <w:szCs w:val="22"/>
      <w:lang w:val="de-AT" w:eastAsia="de-DE" w:bidi="ar-SA"/>
    </w:rPr>
  </w:style>
  <w:style w:type="character" w:customStyle="1" w:styleId="CharChar4">
    <w:name w:val="Char Char4"/>
    <w:semiHidden/>
    <w:locked/>
    <w:rsid w:val="00180E6F"/>
    <w:rPr>
      <w:rFonts w:ascii="Tahoma" w:hAnsi="Tahoma" w:cs="Tahoma"/>
      <w:sz w:val="16"/>
      <w:szCs w:val="16"/>
      <w:lang w:val="de-AT" w:eastAsia="de-DE" w:bidi="ar-SA"/>
    </w:rPr>
  </w:style>
  <w:style w:type="character" w:customStyle="1" w:styleId="CharChar18">
    <w:name w:val="Char Char18"/>
    <w:semiHidden/>
    <w:locked/>
    <w:rsid w:val="00180E6F"/>
    <w:rPr>
      <w:rFonts w:ascii="Tahoma" w:hAnsi="Tahoma" w:cs="Tahoma"/>
      <w:sz w:val="22"/>
      <w:szCs w:val="22"/>
      <w:lang w:val="de-AT" w:eastAsia="de-DE" w:bidi="ar-SA"/>
    </w:rPr>
  </w:style>
  <w:style w:type="character" w:customStyle="1" w:styleId="CharChar8">
    <w:name w:val="Char Char8"/>
    <w:locked/>
    <w:rsid w:val="00180E6F"/>
    <w:rPr>
      <w:rFonts w:ascii="Tahoma" w:hAnsi="Tahoma" w:cs="Tahoma"/>
      <w:sz w:val="22"/>
      <w:szCs w:val="22"/>
      <w:lang w:val="de-AT" w:eastAsia="de-DE" w:bidi="ar-SA"/>
    </w:rPr>
  </w:style>
  <w:style w:type="character" w:customStyle="1" w:styleId="CharChar2">
    <w:name w:val="Char Char2"/>
    <w:locked/>
    <w:rsid w:val="00180E6F"/>
    <w:rPr>
      <w:rFonts w:ascii="Calibri" w:eastAsia="Calibri" w:hAnsi="Calibri" w:cs="Times New Roman"/>
      <w:b/>
      <w:bCs/>
      <w:sz w:val="20"/>
      <w:szCs w:val="20"/>
      <w:lang w:val="sq-AL" w:eastAsia="en-US" w:bidi="ar-SA"/>
    </w:rPr>
  </w:style>
  <w:style w:type="character" w:customStyle="1" w:styleId="CharChar26">
    <w:name w:val="Char Char26"/>
    <w:semiHidden/>
    <w:locked/>
    <w:rsid w:val="00180E6F"/>
    <w:rPr>
      <w:rFonts w:ascii="Tahoma" w:hAnsi="Tahoma" w:cs="Tahoma"/>
      <w:sz w:val="16"/>
      <w:szCs w:val="16"/>
      <w:lang w:val="sq-AL" w:eastAsia="en-US" w:bidi="ar-SA"/>
    </w:rPr>
  </w:style>
  <w:style w:type="character" w:customStyle="1" w:styleId="CommentTextChar11">
    <w:name w:val="Comment Text Char11"/>
    <w:aliases w:val="Char Char37"/>
    <w:semiHidden/>
    <w:rsid w:val="00180E6F"/>
    <w:rPr>
      <w:rFonts w:ascii="Calibri" w:hAnsi="Calibri" w:hint="default"/>
      <w:lang w:val="sq-AL"/>
    </w:rPr>
  </w:style>
  <w:style w:type="character" w:customStyle="1" w:styleId="NormalIndentChar">
    <w:name w:val="Normal Indent Char"/>
    <w:link w:val="NormalIndent"/>
    <w:rsid w:val="00180E6F"/>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180E6F"/>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180E6F"/>
    <w:pPr>
      <w:tabs>
        <w:tab w:val="num" w:pos="360"/>
        <w:tab w:val="num" w:pos="1935"/>
        <w:tab w:val="num" w:pos="2563"/>
        <w:tab w:val="num" w:pos="3474"/>
      </w:tabs>
      <w:ind w:left="1935" w:hanging="360"/>
      <w:outlineLvl w:val="6"/>
    </w:pPr>
  </w:style>
  <w:style w:type="character" w:customStyle="1" w:styleId="AODefHeadChar">
    <w:name w:val="AODefHead Char"/>
    <w:link w:val="AODefHead"/>
    <w:rsid w:val="00180E6F"/>
    <w:rPr>
      <w:rFonts w:ascii="Times New Roman" w:eastAsia="Times New Roman" w:hAnsi="Times New Roman" w:cs="Times New Roman"/>
      <w:szCs w:val="20"/>
      <w:lang w:val="sq-AL" w:eastAsia="sq-AL" w:bidi="sq-AL"/>
    </w:rPr>
  </w:style>
  <w:style w:type="paragraph" w:customStyle="1" w:styleId="PARA">
    <w:name w:val="PARA"/>
    <w:basedOn w:val="Normal"/>
    <w:locked/>
    <w:rsid w:val="00180E6F"/>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180E6F"/>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180E6F"/>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180E6F"/>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180E6F"/>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180E6F"/>
    <w:rPr>
      <w:color w:val="0000FF"/>
      <w:spacing w:val="0"/>
      <w:u w:val="double"/>
    </w:rPr>
  </w:style>
  <w:style w:type="paragraph" w:customStyle="1" w:styleId="dia">
    <w:name w:val="di(a)"/>
    <w:basedOn w:val="Normal"/>
    <w:rsid w:val="00180E6F"/>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180E6F"/>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180E6F"/>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180E6F"/>
    <w:pPr>
      <w:spacing w:after="240" w:line="240" w:lineRule="auto"/>
      <w:jc w:val="both"/>
    </w:pPr>
    <w:rPr>
      <w:rFonts w:ascii="Times New Roman" w:eastAsia="Times New Roman" w:hAnsi="Times New Roman"/>
      <w:sz w:val="24"/>
      <w:szCs w:val="20"/>
      <w:lang w:val="en-GB"/>
    </w:rPr>
  </w:style>
  <w:style w:type="character" w:customStyle="1" w:styleId="TextChar">
    <w:name w:val="Text Char"/>
    <w:link w:val="Text0"/>
    <w:uiPriority w:val="99"/>
    <w:locked/>
    <w:rsid w:val="00180E6F"/>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180E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180E6F"/>
    <w:rPr>
      <w:rFonts w:cs="Times New Roman"/>
      <w:color w:val="808080"/>
    </w:rPr>
  </w:style>
  <w:style w:type="character" w:customStyle="1" w:styleId="az12">
    <w:name w:val="az12"/>
    <w:uiPriority w:val="99"/>
    <w:rsid w:val="00180E6F"/>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180E6F"/>
    <w:pPr>
      <w:spacing w:after="120" w:line="240" w:lineRule="auto"/>
      <w:contextualSpacing w:val="0"/>
      <w:jc w:val="both"/>
    </w:pPr>
    <w:rPr>
      <w:rFonts w:ascii="Times New Roman" w:eastAsia="Times New Roman" w:hAnsi="Times New Roman"/>
      <w:spacing w:val="-3"/>
      <w:szCs w:val="20"/>
      <w:lang w:val="en-GB"/>
    </w:rPr>
  </w:style>
  <w:style w:type="character" w:customStyle="1" w:styleId="Style2">
    <w:name w:val="Style2"/>
    <w:basedOn w:val="Point1Char"/>
    <w:uiPriority w:val="1"/>
    <w:qFormat/>
    <w:rsid w:val="00180E6F"/>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180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180E6F"/>
  </w:style>
  <w:style w:type="character" w:styleId="BookTitle">
    <w:name w:val="Book Title"/>
    <w:uiPriority w:val="33"/>
    <w:qFormat/>
    <w:rsid w:val="00180E6F"/>
    <w:rPr>
      <w:b/>
      <w:bCs/>
      <w:smallCaps/>
      <w:spacing w:val="5"/>
    </w:rPr>
  </w:style>
  <w:style w:type="paragraph" w:customStyle="1" w:styleId="Cover1">
    <w:name w:val="Cover1"/>
    <w:basedOn w:val="Normal"/>
    <w:next w:val="Normal"/>
    <w:rsid w:val="00180E6F"/>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180E6F"/>
    <w:pPr>
      <w:spacing w:after="240" w:line="240" w:lineRule="auto"/>
    </w:pPr>
    <w:rPr>
      <w:rFonts w:ascii="Arial" w:eastAsia="Times New Roman" w:hAnsi="Arial"/>
      <w:szCs w:val="20"/>
      <w:lang w:eastAsia="sq-AL" w:bidi="sq-AL"/>
    </w:rPr>
  </w:style>
  <w:style w:type="paragraph" w:customStyle="1" w:styleId="Stile">
    <w:name w:val="Stile"/>
    <w:rsid w:val="00180E6F"/>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180E6F"/>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180E6F"/>
    <w:rPr>
      <w:rFonts w:ascii="Times New Roman" w:eastAsia="Times New Roman" w:hAnsi="Times New Roman" w:cs="Times New Roman"/>
      <w:szCs w:val="20"/>
      <w:lang w:val="sq-AL"/>
    </w:rPr>
  </w:style>
  <w:style w:type="character" w:customStyle="1" w:styleId="Bodytext0">
    <w:name w:val="Body text_"/>
    <w:link w:val="BodyText1"/>
    <w:rsid w:val="00180E6F"/>
    <w:rPr>
      <w:rFonts w:ascii="Times New Roman" w:hAnsi="Times New Roman"/>
      <w:sz w:val="21"/>
      <w:szCs w:val="21"/>
      <w:shd w:val="clear" w:color="auto" w:fill="FFFFFF"/>
    </w:rPr>
  </w:style>
  <w:style w:type="paragraph" w:customStyle="1" w:styleId="BodyText1">
    <w:name w:val="Body Text1"/>
    <w:basedOn w:val="Normal"/>
    <w:link w:val="Bodytext0"/>
    <w:rsid w:val="00180E6F"/>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180E6F"/>
    <w:pPr>
      <w:spacing w:line="240" w:lineRule="exact"/>
    </w:pPr>
    <w:rPr>
      <w:rFonts w:ascii="Tahoma" w:hAnsi="Tahoma"/>
      <w:sz w:val="20"/>
      <w:szCs w:val="20"/>
    </w:rPr>
  </w:style>
  <w:style w:type="paragraph" w:customStyle="1" w:styleId="BodyText23">
    <w:name w:val="Body Text 23"/>
    <w:basedOn w:val="Normal"/>
    <w:rsid w:val="00180E6F"/>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180E6F"/>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180E6F"/>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180E6F"/>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180E6F"/>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180E6F"/>
    <w:pPr>
      <w:widowControl w:val="0"/>
      <w:spacing w:after="0" w:line="240" w:lineRule="auto"/>
    </w:pPr>
    <w:rPr>
      <w:rFonts w:asciiTheme="minorHAnsi" w:eastAsiaTheme="minorHAnsi" w:hAnsiTheme="minorHAnsi" w:cstheme="minorBidi"/>
      <w:lang w:val="en-US"/>
    </w:rPr>
  </w:style>
  <w:style w:type="paragraph" w:customStyle="1" w:styleId="xl63">
    <w:name w:val="xl63"/>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180E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111">
    <w:name w:val="No List111"/>
    <w:next w:val="NoList"/>
    <w:uiPriority w:val="99"/>
    <w:semiHidden/>
    <w:unhideWhenUsed/>
    <w:rsid w:val="00180E6F"/>
  </w:style>
  <w:style w:type="paragraph" w:customStyle="1" w:styleId="ecxmsonormal">
    <w:name w:val="ecxmsonormal"/>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Heading2Before6pt">
    <w:name w:val="Style Heading 2 + Before:  6 pt"/>
    <w:basedOn w:val="Heading2"/>
    <w:autoRedefine/>
    <w:uiPriority w:val="99"/>
    <w:rsid w:val="00180E6F"/>
    <w:pPr>
      <w:keepLines w:val="0"/>
      <w:tabs>
        <w:tab w:val="clear" w:pos="1210"/>
      </w:tabs>
      <w:spacing w:before="120" w:line="240" w:lineRule="auto"/>
      <w:ind w:left="810" w:hanging="360"/>
      <w:jc w:val="both"/>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80E6F"/>
    <w:rPr>
      <w:rFonts w:ascii="CG Times" w:eastAsia="MS Mincho" w:hAnsi="CG Times" w:cs="CG Times"/>
      <w:b/>
      <w:bCs/>
      <w:caps/>
      <w:color w:val="000000"/>
      <w:sz w:val="21"/>
      <w:lang w:val="en-GB"/>
    </w:rPr>
  </w:style>
  <w:style w:type="paragraph" w:customStyle="1" w:styleId="Style20">
    <w:name w:val="Style 2"/>
    <w:basedOn w:val="Normal"/>
    <w:uiPriority w:val="99"/>
    <w:qFormat/>
    <w:rsid w:val="00180E6F"/>
    <w:pPr>
      <w:spacing w:before="120" w:after="200" w:line="276" w:lineRule="auto"/>
      <w:jc w:val="both"/>
      <w:outlineLvl w:val="0"/>
    </w:pPr>
    <w:rPr>
      <w:rFonts w:ascii="Garamond" w:eastAsia="Calibri" w:hAnsi="Garamond"/>
      <w:b/>
      <w:color w:val="0070C0"/>
      <w:sz w:val="36"/>
      <w:szCs w:val="28"/>
    </w:rPr>
  </w:style>
  <w:style w:type="paragraph" w:customStyle="1" w:styleId="Style30">
    <w:name w:val="Style 3"/>
    <w:basedOn w:val="Style20"/>
    <w:uiPriority w:val="99"/>
    <w:qFormat/>
    <w:rsid w:val="00180E6F"/>
    <w:rPr>
      <w:sz w:val="24"/>
    </w:rPr>
  </w:style>
  <w:style w:type="character" w:customStyle="1" w:styleId="Style2Char">
    <w:name w:val="Style2 Char"/>
    <w:locked/>
    <w:rsid w:val="00180E6F"/>
    <w:rPr>
      <w:rFonts w:ascii="Times New Roman" w:eastAsia="Times New Roman" w:hAnsi="Times New Roman"/>
      <w:color w:val="0070C0"/>
      <w:sz w:val="28"/>
      <w:szCs w:val="24"/>
      <w:lang w:val="sq-AL"/>
    </w:rPr>
  </w:style>
  <w:style w:type="character" w:styleId="IntenseEmphasis">
    <w:name w:val="Intense Emphasis"/>
    <w:uiPriority w:val="21"/>
    <w:qFormat/>
    <w:rsid w:val="00180E6F"/>
    <w:rPr>
      <w:b/>
      <w:bCs/>
      <w:i/>
      <w:iCs/>
      <w:color w:val="4F81BD"/>
      <w:sz w:val="24"/>
    </w:rPr>
  </w:style>
  <w:style w:type="character" w:customStyle="1" w:styleId="longtext1">
    <w:name w:val="long_text1"/>
    <w:rsid w:val="00180E6F"/>
    <w:rPr>
      <w:sz w:val="20"/>
      <w:szCs w:val="20"/>
    </w:rPr>
  </w:style>
  <w:style w:type="character" w:customStyle="1" w:styleId="BodyTextChar1">
    <w:name w:val="Body Text Char1"/>
    <w:uiPriority w:val="99"/>
    <w:rsid w:val="00180E6F"/>
    <w:rPr>
      <w:rFonts w:ascii="Times New Roman" w:eastAsia="Times New Roman" w:hAnsi="Times New Roman"/>
      <w:sz w:val="24"/>
      <w:szCs w:val="24"/>
    </w:rPr>
  </w:style>
  <w:style w:type="character" w:customStyle="1" w:styleId="BodyText3Char1">
    <w:name w:val="Body Text 3 Char1"/>
    <w:uiPriority w:val="99"/>
    <w:semiHidden/>
    <w:rsid w:val="00180E6F"/>
    <w:rPr>
      <w:rFonts w:ascii="Times New Roman" w:eastAsia="Times New Roman" w:hAnsi="Times New Roman"/>
      <w:sz w:val="16"/>
      <w:szCs w:val="16"/>
    </w:rPr>
  </w:style>
  <w:style w:type="character" w:customStyle="1" w:styleId="BodyTextIndent2Char1">
    <w:name w:val="Body Text Indent 2 Char1"/>
    <w:uiPriority w:val="99"/>
    <w:semiHidden/>
    <w:rsid w:val="00180E6F"/>
    <w:rPr>
      <w:rFonts w:ascii="Times New Roman" w:eastAsia="Times New Roman" w:hAnsi="Times New Roman"/>
      <w:sz w:val="24"/>
      <w:szCs w:val="24"/>
    </w:rPr>
  </w:style>
  <w:style w:type="paragraph" w:customStyle="1" w:styleId="xl160">
    <w:name w:val="xl160"/>
    <w:basedOn w:val="Normal"/>
    <w:rsid w:val="00180E6F"/>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1">
    <w:name w:val="xl161"/>
    <w:basedOn w:val="Normal"/>
    <w:rsid w:val="00180E6F"/>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2">
    <w:name w:val="xl162"/>
    <w:basedOn w:val="Normal"/>
    <w:rsid w:val="00180E6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3">
    <w:name w:val="xl163"/>
    <w:basedOn w:val="Normal"/>
    <w:rsid w:val="00180E6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4">
    <w:name w:val="xl164"/>
    <w:basedOn w:val="Normal"/>
    <w:rsid w:val="00180E6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5">
    <w:name w:val="xl165"/>
    <w:basedOn w:val="Normal"/>
    <w:rsid w:val="00180E6F"/>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6">
    <w:name w:val="xl166"/>
    <w:basedOn w:val="Normal"/>
    <w:rsid w:val="00180E6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7">
    <w:name w:val="xl167"/>
    <w:basedOn w:val="Normal"/>
    <w:rsid w:val="00180E6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8">
    <w:name w:val="xl168"/>
    <w:basedOn w:val="Normal"/>
    <w:rsid w:val="00180E6F"/>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9">
    <w:name w:val="xl169"/>
    <w:basedOn w:val="Normal"/>
    <w:rsid w:val="00180E6F"/>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0">
    <w:name w:val="xl170"/>
    <w:basedOn w:val="Normal"/>
    <w:rsid w:val="00180E6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1">
    <w:name w:val="xl171"/>
    <w:basedOn w:val="Normal"/>
    <w:rsid w:val="00180E6F"/>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2">
    <w:name w:val="xl172"/>
    <w:basedOn w:val="Normal"/>
    <w:rsid w:val="00180E6F"/>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73">
    <w:name w:val="xl173"/>
    <w:basedOn w:val="Normal"/>
    <w:rsid w:val="00180E6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4">
    <w:name w:val="xl174"/>
    <w:basedOn w:val="Normal"/>
    <w:rsid w:val="00180E6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5">
    <w:name w:val="xl175"/>
    <w:basedOn w:val="Normal"/>
    <w:rsid w:val="00180E6F"/>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6">
    <w:name w:val="xl176"/>
    <w:basedOn w:val="Normal"/>
    <w:rsid w:val="00180E6F"/>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7">
    <w:name w:val="xl177"/>
    <w:basedOn w:val="Normal"/>
    <w:rsid w:val="00180E6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8">
    <w:name w:val="xl178"/>
    <w:basedOn w:val="Normal"/>
    <w:rsid w:val="00180E6F"/>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9">
    <w:name w:val="xl179"/>
    <w:basedOn w:val="Normal"/>
    <w:rsid w:val="00180E6F"/>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0">
    <w:name w:val="xl180"/>
    <w:basedOn w:val="Normal"/>
    <w:rsid w:val="00180E6F"/>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1">
    <w:name w:val="xl181"/>
    <w:basedOn w:val="Normal"/>
    <w:rsid w:val="00180E6F"/>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2">
    <w:name w:val="xl182"/>
    <w:basedOn w:val="Normal"/>
    <w:rsid w:val="00180E6F"/>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3">
    <w:name w:val="xl183"/>
    <w:basedOn w:val="Normal"/>
    <w:rsid w:val="00180E6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4">
    <w:name w:val="xl184"/>
    <w:basedOn w:val="Normal"/>
    <w:rsid w:val="00180E6F"/>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5">
    <w:name w:val="xl185"/>
    <w:basedOn w:val="Normal"/>
    <w:rsid w:val="00180E6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6">
    <w:name w:val="xl186"/>
    <w:basedOn w:val="Normal"/>
    <w:rsid w:val="00180E6F"/>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7">
    <w:name w:val="xl187"/>
    <w:basedOn w:val="Normal"/>
    <w:rsid w:val="00180E6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8">
    <w:name w:val="xl188"/>
    <w:basedOn w:val="Normal"/>
    <w:rsid w:val="00180E6F"/>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9">
    <w:name w:val="xl189"/>
    <w:basedOn w:val="Normal"/>
    <w:rsid w:val="00180E6F"/>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0">
    <w:name w:val="xl190"/>
    <w:basedOn w:val="Normal"/>
    <w:rsid w:val="00180E6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1">
    <w:name w:val="xl191"/>
    <w:basedOn w:val="Normal"/>
    <w:rsid w:val="00180E6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2">
    <w:name w:val="xl192"/>
    <w:basedOn w:val="Normal"/>
    <w:rsid w:val="00180E6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3">
    <w:name w:val="xl193"/>
    <w:basedOn w:val="Normal"/>
    <w:rsid w:val="00180E6F"/>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4">
    <w:name w:val="xl194"/>
    <w:basedOn w:val="Normal"/>
    <w:rsid w:val="00180E6F"/>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5">
    <w:name w:val="xl195"/>
    <w:basedOn w:val="Normal"/>
    <w:rsid w:val="00180E6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6">
    <w:name w:val="xl196"/>
    <w:basedOn w:val="Normal"/>
    <w:rsid w:val="00180E6F"/>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7">
    <w:name w:val="xl197"/>
    <w:basedOn w:val="Normal"/>
    <w:rsid w:val="00180E6F"/>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8">
    <w:name w:val="xl198"/>
    <w:basedOn w:val="Normal"/>
    <w:rsid w:val="00180E6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9">
    <w:name w:val="xl199"/>
    <w:basedOn w:val="Normal"/>
    <w:rsid w:val="00180E6F"/>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0">
    <w:name w:val="xl200"/>
    <w:basedOn w:val="Normal"/>
    <w:rsid w:val="00180E6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1">
    <w:name w:val="xl201"/>
    <w:basedOn w:val="Normal"/>
    <w:rsid w:val="00180E6F"/>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2">
    <w:name w:val="xl202"/>
    <w:basedOn w:val="Normal"/>
    <w:rsid w:val="00180E6F"/>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3">
    <w:name w:val="xl203"/>
    <w:basedOn w:val="Normal"/>
    <w:rsid w:val="00180E6F"/>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4">
    <w:name w:val="xl204"/>
    <w:basedOn w:val="Normal"/>
    <w:rsid w:val="00180E6F"/>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5">
    <w:name w:val="xl205"/>
    <w:basedOn w:val="Normal"/>
    <w:rsid w:val="00180E6F"/>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6">
    <w:name w:val="xl206"/>
    <w:basedOn w:val="Normal"/>
    <w:rsid w:val="00180E6F"/>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7">
    <w:name w:val="xl207"/>
    <w:basedOn w:val="Normal"/>
    <w:rsid w:val="00180E6F"/>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8">
    <w:name w:val="xl208"/>
    <w:basedOn w:val="Normal"/>
    <w:rsid w:val="00180E6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9">
    <w:name w:val="xl209"/>
    <w:basedOn w:val="Normal"/>
    <w:rsid w:val="00180E6F"/>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0">
    <w:name w:val="xl210"/>
    <w:basedOn w:val="Normal"/>
    <w:rsid w:val="00180E6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1">
    <w:name w:val="xl211"/>
    <w:basedOn w:val="Normal"/>
    <w:rsid w:val="00180E6F"/>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2">
    <w:name w:val="xl212"/>
    <w:basedOn w:val="Normal"/>
    <w:rsid w:val="00180E6F"/>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3">
    <w:name w:val="xl213"/>
    <w:basedOn w:val="Normal"/>
    <w:rsid w:val="00180E6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4">
    <w:name w:val="xl214"/>
    <w:basedOn w:val="Normal"/>
    <w:rsid w:val="00180E6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5">
    <w:name w:val="xl215"/>
    <w:basedOn w:val="Normal"/>
    <w:rsid w:val="00180E6F"/>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6">
    <w:name w:val="xl216"/>
    <w:basedOn w:val="Normal"/>
    <w:rsid w:val="00180E6F"/>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7">
    <w:name w:val="xl217"/>
    <w:basedOn w:val="Normal"/>
    <w:rsid w:val="00180E6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8">
    <w:name w:val="xl218"/>
    <w:basedOn w:val="Normal"/>
    <w:rsid w:val="00180E6F"/>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9">
    <w:name w:val="xl219"/>
    <w:basedOn w:val="Normal"/>
    <w:rsid w:val="00180E6F"/>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0">
    <w:name w:val="xl220"/>
    <w:basedOn w:val="Normal"/>
    <w:rsid w:val="00180E6F"/>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1">
    <w:name w:val="xl221"/>
    <w:basedOn w:val="Normal"/>
    <w:rsid w:val="00180E6F"/>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2">
    <w:name w:val="xl222"/>
    <w:basedOn w:val="Normal"/>
    <w:rsid w:val="00180E6F"/>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3">
    <w:name w:val="xl223"/>
    <w:basedOn w:val="Normal"/>
    <w:rsid w:val="00180E6F"/>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4">
    <w:name w:val="xl224"/>
    <w:basedOn w:val="Normal"/>
    <w:rsid w:val="00180E6F"/>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5">
    <w:name w:val="xl225"/>
    <w:basedOn w:val="Normal"/>
    <w:rsid w:val="00180E6F"/>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6">
    <w:name w:val="xl226"/>
    <w:basedOn w:val="Normal"/>
    <w:rsid w:val="00180E6F"/>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7">
    <w:name w:val="xl227"/>
    <w:basedOn w:val="Normal"/>
    <w:rsid w:val="00180E6F"/>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8">
    <w:name w:val="xl228"/>
    <w:basedOn w:val="Normal"/>
    <w:rsid w:val="00180E6F"/>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9">
    <w:name w:val="xl229"/>
    <w:basedOn w:val="Normal"/>
    <w:rsid w:val="00180E6F"/>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0">
    <w:name w:val="xl230"/>
    <w:basedOn w:val="Normal"/>
    <w:rsid w:val="00180E6F"/>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31">
    <w:name w:val="xl231"/>
    <w:basedOn w:val="Normal"/>
    <w:rsid w:val="00180E6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2">
    <w:name w:val="xl232"/>
    <w:basedOn w:val="Normal"/>
    <w:rsid w:val="00180E6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3">
    <w:name w:val="xl233"/>
    <w:basedOn w:val="Normal"/>
    <w:rsid w:val="00180E6F"/>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4">
    <w:name w:val="xl234"/>
    <w:basedOn w:val="Normal"/>
    <w:rsid w:val="00180E6F"/>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5">
    <w:name w:val="xl235"/>
    <w:basedOn w:val="Normal"/>
    <w:rsid w:val="00180E6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6">
    <w:name w:val="xl236"/>
    <w:basedOn w:val="Normal"/>
    <w:rsid w:val="00180E6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7">
    <w:name w:val="xl237"/>
    <w:basedOn w:val="Normal"/>
    <w:rsid w:val="00180E6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38">
    <w:name w:val="xl238"/>
    <w:basedOn w:val="Normal"/>
    <w:rsid w:val="00180E6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b/>
      <w:bCs/>
      <w:sz w:val="14"/>
      <w:szCs w:val="14"/>
      <w:lang w:val="en-US"/>
    </w:rPr>
  </w:style>
  <w:style w:type="paragraph" w:customStyle="1" w:styleId="xl239">
    <w:name w:val="xl239"/>
    <w:basedOn w:val="Normal"/>
    <w:rsid w:val="00180E6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40">
    <w:name w:val="xl240"/>
    <w:basedOn w:val="Normal"/>
    <w:rsid w:val="00180E6F"/>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41">
    <w:name w:val="xl241"/>
    <w:basedOn w:val="Normal"/>
    <w:rsid w:val="00180E6F"/>
    <w:pPr>
      <w:pBdr>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2">
    <w:name w:val="xl242"/>
    <w:basedOn w:val="Normal"/>
    <w:rsid w:val="00180E6F"/>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3">
    <w:name w:val="xl243"/>
    <w:basedOn w:val="Normal"/>
    <w:rsid w:val="00180E6F"/>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4">
    <w:name w:val="xl244"/>
    <w:basedOn w:val="Normal"/>
    <w:rsid w:val="00180E6F"/>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5">
    <w:name w:val="xl245"/>
    <w:basedOn w:val="Normal"/>
    <w:rsid w:val="00180E6F"/>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6">
    <w:name w:val="xl246"/>
    <w:basedOn w:val="Normal"/>
    <w:rsid w:val="00180E6F"/>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7">
    <w:name w:val="xl247"/>
    <w:basedOn w:val="Normal"/>
    <w:rsid w:val="00180E6F"/>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8">
    <w:name w:val="xl248"/>
    <w:basedOn w:val="Normal"/>
    <w:rsid w:val="00180E6F"/>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9">
    <w:name w:val="xl249"/>
    <w:basedOn w:val="Normal"/>
    <w:rsid w:val="00180E6F"/>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50">
    <w:name w:val="xl250"/>
    <w:basedOn w:val="Normal"/>
    <w:rsid w:val="00180E6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1">
    <w:name w:val="xl251"/>
    <w:basedOn w:val="Normal"/>
    <w:rsid w:val="00180E6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2">
    <w:name w:val="xl252"/>
    <w:basedOn w:val="Normal"/>
    <w:rsid w:val="00180E6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3">
    <w:name w:val="xl253"/>
    <w:basedOn w:val="Normal"/>
    <w:rsid w:val="00180E6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4">
    <w:name w:val="xl254"/>
    <w:basedOn w:val="Normal"/>
    <w:rsid w:val="00180E6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5">
    <w:name w:val="xl255"/>
    <w:basedOn w:val="Normal"/>
    <w:rsid w:val="00180E6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6">
    <w:name w:val="xl256"/>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7">
    <w:name w:val="xl257"/>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8">
    <w:name w:val="xl258"/>
    <w:basedOn w:val="Normal"/>
    <w:rsid w:val="00180E6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59">
    <w:name w:val="xl259"/>
    <w:basedOn w:val="Normal"/>
    <w:rsid w:val="00180E6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60">
    <w:name w:val="xl260"/>
    <w:basedOn w:val="Normal"/>
    <w:rsid w:val="00180E6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1">
    <w:name w:val="xl261"/>
    <w:basedOn w:val="Normal"/>
    <w:rsid w:val="00180E6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2">
    <w:name w:val="xl262"/>
    <w:basedOn w:val="Normal"/>
    <w:rsid w:val="00180E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3">
    <w:name w:val="xl263"/>
    <w:basedOn w:val="Normal"/>
    <w:rsid w:val="00180E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4">
    <w:name w:val="xl264"/>
    <w:basedOn w:val="Normal"/>
    <w:rsid w:val="00180E6F"/>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5">
    <w:name w:val="xl265"/>
    <w:basedOn w:val="Normal"/>
    <w:rsid w:val="00180E6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6">
    <w:name w:val="xl266"/>
    <w:basedOn w:val="Normal"/>
    <w:rsid w:val="00180E6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7">
    <w:name w:val="xl267"/>
    <w:basedOn w:val="Normal"/>
    <w:rsid w:val="00180E6F"/>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8">
    <w:name w:val="xl268"/>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9">
    <w:name w:val="xl269"/>
    <w:basedOn w:val="Normal"/>
    <w:rsid w:val="00180E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0">
    <w:name w:val="xl270"/>
    <w:basedOn w:val="Normal"/>
    <w:rsid w:val="00180E6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1">
    <w:name w:val="xl271"/>
    <w:basedOn w:val="Normal"/>
    <w:rsid w:val="00180E6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2">
    <w:name w:val="xl272"/>
    <w:basedOn w:val="Normal"/>
    <w:rsid w:val="00180E6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3">
    <w:name w:val="xl273"/>
    <w:basedOn w:val="Normal"/>
    <w:rsid w:val="00180E6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4">
    <w:name w:val="xl274"/>
    <w:basedOn w:val="Normal"/>
    <w:rsid w:val="00180E6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5">
    <w:name w:val="xl275"/>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6">
    <w:name w:val="xl276"/>
    <w:basedOn w:val="Normal"/>
    <w:rsid w:val="00180E6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7">
    <w:name w:val="xl277"/>
    <w:basedOn w:val="Normal"/>
    <w:rsid w:val="00180E6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8">
    <w:name w:val="xl278"/>
    <w:basedOn w:val="Normal"/>
    <w:rsid w:val="00180E6F"/>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9">
    <w:name w:val="xl279"/>
    <w:basedOn w:val="Normal"/>
    <w:rsid w:val="00180E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0">
    <w:name w:val="xl280"/>
    <w:basedOn w:val="Normal"/>
    <w:rsid w:val="00180E6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1">
    <w:name w:val="xl281"/>
    <w:basedOn w:val="Normal"/>
    <w:rsid w:val="00180E6F"/>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82">
    <w:name w:val="xl282"/>
    <w:basedOn w:val="Normal"/>
    <w:rsid w:val="00180E6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3">
    <w:name w:val="xl283"/>
    <w:basedOn w:val="Normal"/>
    <w:rsid w:val="00180E6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4">
    <w:name w:val="xl284"/>
    <w:basedOn w:val="Normal"/>
    <w:rsid w:val="00180E6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5">
    <w:name w:val="xl285"/>
    <w:basedOn w:val="Normal"/>
    <w:rsid w:val="00180E6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286">
    <w:name w:val="xl286"/>
    <w:basedOn w:val="Normal"/>
    <w:rsid w:val="00180E6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287">
    <w:name w:val="xl287"/>
    <w:basedOn w:val="Normal"/>
    <w:rsid w:val="00180E6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8">
    <w:name w:val="xl288"/>
    <w:basedOn w:val="Normal"/>
    <w:rsid w:val="00180E6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9">
    <w:name w:val="xl289"/>
    <w:basedOn w:val="Normal"/>
    <w:rsid w:val="00180E6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90">
    <w:name w:val="xl290"/>
    <w:basedOn w:val="Normal"/>
    <w:rsid w:val="00180E6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91">
    <w:name w:val="xl291"/>
    <w:basedOn w:val="Normal"/>
    <w:rsid w:val="00180E6F"/>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92">
    <w:name w:val="xl292"/>
    <w:basedOn w:val="Normal"/>
    <w:rsid w:val="00180E6F"/>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3">
    <w:name w:val="xl293"/>
    <w:basedOn w:val="Normal"/>
    <w:rsid w:val="00180E6F"/>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4">
    <w:name w:val="xl294"/>
    <w:basedOn w:val="Normal"/>
    <w:rsid w:val="00180E6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5">
    <w:name w:val="xl295"/>
    <w:basedOn w:val="Normal"/>
    <w:rsid w:val="00180E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6">
    <w:name w:val="xl296"/>
    <w:basedOn w:val="Normal"/>
    <w:rsid w:val="00180E6F"/>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7">
    <w:name w:val="xl297"/>
    <w:basedOn w:val="Normal"/>
    <w:rsid w:val="00180E6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8">
    <w:name w:val="xl298"/>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9">
    <w:name w:val="xl299"/>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0">
    <w:name w:val="xl300"/>
    <w:basedOn w:val="Normal"/>
    <w:rsid w:val="00180E6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1">
    <w:name w:val="xl301"/>
    <w:basedOn w:val="Normal"/>
    <w:rsid w:val="00180E6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2">
    <w:name w:val="xl302"/>
    <w:basedOn w:val="Normal"/>
    <w:rsid w:val="00180E6F"/>
    <w:pPr>
      <w:pBdr>
        <w:top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3">
    <w:name w:val="xl303"/>
    <w:basedOn w:val="Normal"/>
    <w:rsid w:val="00180E6F"/>
    <w:pPr>
      <w:pBdr>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4">
    <w:name w:val="xl304"/>
    <w:basedOn w:val="Normal"/>
    <w:rsid w:val="00180E6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5">
    <w:name w:val="xl305"/>
    <w:basedOn w:val="Normal"/>
    <w:rsid w:val="00180E6F"/>
    <w:pPr>
      <w:pBdr>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6">
    <w:name w:val="xl306"/>
    <w:basedOn w:val="Normal"/>
    <w:rsid w:val="00180E6F"/>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7">
    <w:name w:val="xl307"/>
    <w:basedOn w:val="Normal"/>
    <w:rsid w:val="00180E6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8">
    <w:name w:val="xl308"/>
    <w:basedOn w:val="Normal"/>
    <w:rsid w:val="00180E6F"/>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9">
    <w:name w:val="xl309"/>
    <w:basedOn w:val="Normal"/>
    <w:rsid w:val="00180E6F"/>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0">
    <w:name w:val="xl310"/>
    <w:basedOn w:val="Normal"/>
    <w:rsid w:val="00180E6F"/>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1">
    <w:name w:val="xl311"/>
    <w:basedOn w:val="Normal"/>
    <w:rsid w:val="00180E6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2">
    <w:name w:val="xl312"/>
    <w:basedOn w:val="Normal"/>
    <w:rsid w:val="00180E6F"/>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3">
    <w:name w:val="xl313"/>
    <w:basedOn w:val="Normal"/>
    <w:rsid w:val="00180E6F"/>
    <w:pPr>
      <w:pBdr>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4">
    <w:name w:val="xl314"/>
    <w:basedOn w:val="Normal"/>
    <w:rsid w:val="00180E6F"/>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5">
    <w:name w:val="xl315"/>
    <w:basedOn w:val="Normal"/>
    <w:rsid w:val="00180E6F"/>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6">
    <w:name w:val="xl316"/>
    <w:basedOn w:val="Normal"/>
    <w:rsid w:val="00180E6F"/>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7">
    <w:name w:val="xl317"/>
    <w:basedOn w:val="Normal"/>
    <w:rsid w:val="00180E6F"/>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8">
    <w:name w:val="xl318"/>
    <w:basedOn w:val="Normal"/>
    <w:rsid w:val="00180E6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19">
    <w:name w:val="xl319"/>
    <w:basedOn w:val="Normal"/>
    <w:rsid w:val="00180E6F"/>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20">
    <w:name w:val="xl320"/>
    <w:basedOn w:val="Normal"/>
    <w:rsid w:val="00180E6F"/>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21">
    <w:name w:val="xl321"/>
    <w:basedOn w:val="Normal"/>
    <w:rsid w:val="00180E6F"/>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22">
    <w:name w:val="xl322"/>
    <w:basedOn w:val="Normal"/>
    <w:rsid w:val="00180E6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3">
    <w:name w:val="xl323"/>
    <w:basedOn w:val="Normal"/>
    <w:rsid w:val="00180E6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4">
    <w:name w:val="xl324"/>
    <w:basedOn w:val="Normal"/>
    <w:rsid w:val="00180E6F"/>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5">
    <w:name w:val="xl325"/>
    <w:basedOn w:val="Normal"/>
    <w:rsid w:val="00180E6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26">
    <w:name w:val="xl326"/>
    <w:basedOn w:val="Normal"/>
    <w:rsid w:val="00180E6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7">
    <w:name w:val="xl327"/>
    <w:basedOn w:val="Normal"/>
    <w:rsid w:val="00180E6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8">
    <w:name w:val="xl328"/>
    <w:basedOn w:val="Normal"/>
    <w:rsid w:val="00180E6F"/>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9">
    <w:name w:val="xl329"/>
    <w:basedOn w:val="Normal"/>
    <w:rsid w:val="00180E6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30">
    <w:name w:val="xl330"/>
    <w:basedOn w:val="Normal"/>
    <w:rsid w:val="00180E6F"/>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1">
    <w:name w:val="xl331"/>
    <w:basedOn w:val="Normal"/>
    <w:rsid w:val="00180E6F"/>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32">
    <w:name w:val="xl332"/>
    <w:basedOn w:val="Normal"/>
    <w:rsid w:val="00180E6F"/>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3">
    <w:name w:val="xl333"/>
    <w:basedOn w:val="Normal"/>
    <w:rsid w:val="00180E6F"/>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4">
    <w:name w:val="xl334"/>
    <w:basedOn w:val="Normal"/>
    <w:rsid w:val="00180E6F"/>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5">
    <w:name w:val="xl335"/>
    <w:basedOn w:val="Normal"/>
    <w:rsid w:val="00180E6F"/>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6">
    <w:name w:val="xl336"/>
    <w:basedOn w:val="Normal"/>
    <w:rsid w:val="00180E6F"/>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7">
    <w:name w:val="xl337"/>
    <w:basedOn w:val="Normal"/>
    <w:rsid w:val="00180E6F"/>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b/>
      <w:bCs/>
      <w:sz w:val="18"/>
      <w:szCs w:val="18"/>
      <w:lang w:val="en-US"/>
    </w:rPr>
  </w:style>
  <w:style w:type="paragraph" w:customStyle="1" w:styleId="xl338">
    <w:name w:val="xl338"/>
    <w:basedOn w:val="Normal"/>
    <w:rsid w:val="00180E6F"/>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39">
    <w:name w:val="xl339"/>
    <w:basedOn w:val="Normal"/>
    <w:rsid w:val="00180E6F"/>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40">
    <w:name w:val="xl340"/>
    <w:basedOn w:val="Normal"/>
    <w:rsid w:val="00180E6F"/>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41">
    <w:name w:val="xl341"/>
    <w:basedOn w:val="Normal"/>
    <w:rsid w:val="00180E6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2">
    <w:name w:val="xl342"/>
    <w:basedOn w:val="Normal"/>
    <w:rsid w:val="00180E6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3">
    <w:name w:val="xl343"/>
    <w:basedOn w:val="Normal"/>
    <w:rsid w:val="00180E6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4">
    <w:name w:val="xl344"/>
    <w:basedOn w:val="Normal"/>
    <w:rsid w:val="00180E6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5">
    <w:name w:val="xl345"/>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6">
    <w:name w:val="xl346"/>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7">
    <w:name w:val="xl347"/>
    <w:basedOn w:val="Normal"/>
    <w:rsid w:val="00180E6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8">
    <w:name w:val="xl348"/>
    <w:basedOn w:val="Normal"/>
    <w:rsid w:val="00180E6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9">
    <w:name w:val="xl349"/>
    <w:basedOn w:val="Normal"/>
    <w:rsid w:val="00180E6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0">
    <w:name w:val="xl350"/>
    <w:basedOn w:val="Normal"/>
    <w:rsid w:val="00180E6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1">
    <w:name w:val="xl351"/>
    <w:basedOn w:val="Normal"/>
    <w:rsid w:val="00180E6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2">
    <w:name w:val="xl352"/>
    <w:basedOn w:val="Normal"/>
    <w:rsid w:val="00180E6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3">
    <w:name w:val="xl353"/>
    <w:basedOn w:val="Normal"/>
    <w:rsid w:val="00180E6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54">
    <w:name w:val="xl354"/>
    <w:basedOn w:val="Normal"/>
    <w:rsid w:val="00180E6F"/>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5">
    <w:name w:val="xl355"/>
    <w:basedOn w:val="Normal"/>
    <w:rsid w:val="00180E6F"/>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6">
    <w:name w:val="xl356"/>
    <w:basedOn w:val="Normal"/>
    <w:rsid w:val="00180E6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7">
    <w:name w:val="xl357"/>
    <w:basedOn w:val="Normal"/>
    <w:rsid w:val="00180E6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8">
    <w:name w:val="xl358"/>
    <w:basedOn w:val="Normal"/>
    <w:rsid w:val="00180E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9">
    <w:name w:val="xl359"/>
    <w:basedOn w:val="Normal"/>
    <w:rsid w:val="00180E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0">
    <w:name w:val="xl360"/>
    <w:basedOn w:val="Normal"/>
    <w:rsid w:val="00180E6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1">
    <w:name w:val="xl361"/>
    <w:basedOn w:val="Normal"/>
    <w:rsid w:val="00180E6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2">
    <w:name w:val="xl362"/>
    <w:basedOn w:val="Normal"/>
    <w:rsid w:val="00180E6F"/>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63">
    <w:name w:val="xl363"/>
    <w:basedOn w:val="Normal"/>
    <w:rsid w:val="00180E6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4">
    <w:name w:val="xl364"/>
    <w:basedOn w:val="Normal"/>
    <w:rsid w:val="00180E6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5">
    <w:name w:val="xl365"/>
    <w:basedOn w:val="Normal"/>
    <w:rsid w:val="00180E6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66">
    <w:name w:val="xl366"/>
    <w:basedOn w:val="Normal"/>
    <w:rsid w:val="00180E6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7">
    <w:name w:val="xl367"/>
    <w:basedOn w:val="Normal"/>
    <w:rsid w:val="00180E6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8">
    <w:name w:val="xl368"/>
    <w:basedOn w:val="Normal"/>
    <w:rsid w:val="00180E6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9">
    <w:name w:val="xl369"/>
    <w:basedOn w:val="Normal"/>
    <w:rsid w:val="00180E6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pPr>
    <w:rPr>
      <w:rFonts w:ascii="Garamond" w:eastAsia="Times New Roman" w:hAnsi="Garamond"/>
      <w:sz w:val="18"/>
      <w:szCs w:val="18"/>
      <w:lang w:val="en-US"/>
    </w:rPr>
  </w:style>
  <w:style w:type="paragraph" w:customStyle="1" w:styleId="xl370">
    <w:name w:val="xl370"/>
    <w:basedOn w:val="Normal"/>
    <w:rsid w:val="00180E6F"/>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1">
    <w:name w:val="xl371"/>
    <w:basedOn w:val="Normal"/>
    <w:rsid w:val="00180E6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2">
    <w:name w:val="xl372"/>
    <w:basedOn w:val="Normal"/>
    <w:rsid w:val="00180E6F"/>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73">
    <w:name w:val="xl373"/>
    <w:basedOn w:val="Normal"/>
    <w:rsid w:val="00180E6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4">
    <w:name w:val="xl374"/>
    <w:basedOn w:val="Normal"/>
    <w:rsid w:val="00180E6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5">
    <w:name w:val="xl375"/>
    <w:basedOn w:val="Normal"/>
    <w:rsid w:val="00180E6F"/>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6">
    <w:name w:val="xl376"/>
    <w:basedOn w:val="Normal"/>
    <w:rsid w:val="00180E6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77">
    <w:name w:val="xl377"/>
    <w:basedOn w:val="Normal"/>
    <w:rsid w:val="00180E6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8">
    <w:name w:val="xl378"/>
    <w:basedOn w:val="Normal"/>
    <w:rsid w:val="00180E6F"/>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9">
    <w:name w:val="xl379"/>
    <w:basedOn w:val="Normal"/>
    <w:rsid w:val="00180E6F"/>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0">
    <w:name w:val="xl380"/>
    <w:basedOn w:val="Normal"/>
    <w:rsid w:val="00180E6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1">
    <w:name w:val="xl381"/>
    <w:basedOn w:val="Normal"/>
    <w:rsid w:val="00180E6F"/>
    <w:pPr>
      <w:pBdr>
        <w:top w:val="single" w:sz="4" w:space="0" w:color="auto"/>
        <w:bottom w:val="single" w:sz="4" w:space="0" w:color="auto"/>
      </w:pBdr>
      <w:shd w:val="clear" w:color="000000" w:fill="FFFFFF"/>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82">
    <w:name w:val="xl382"/>
    <w:basedOn w:val="Normal"/>
    <w:rsid w:val="00180E6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3">
    <w:name w:val="xl383"/>
    <w:basedOn w:val="Normal"/>
    <w:rsid w:val="00180E6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4">
    <w:name w:val="xl384"/>
    <w:basedOn w:val="Normal"/>
    <w:rsid w:val="00180E6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5">
    <w:name w:val="xl385"/>
    <w:basedOn w:val="Normal"/>
    <w:rsid w:val="00180E6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6">
    <w:name w:val="xl386"/>
    <w:basedOn w:val="Normal"/>
    <w:rsid w:val="00180E6F"/>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7">
    <w:name w:val="xl387"/>
    <w:basedOn w:val="Normal"/>
    <w:rsid w:val="00180E6F"/>
    <w:pPr>
      <w:shd w:val="clear" w:color="000000" w:fill="FFFFFF"/>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88">
    <w:name w:val="xl388"/>
    <w:basedOn w:val="Normal"/>
    <w:rsid w:val="00180E6F"/>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9">
    <w:name w:val="xl389"/>
    <w:basedOn w:val="Normal"/>
    <w:rsid w:val="00180E6F"/>
    <w:pP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0">
    <w:name w:val="xl390"/>
    <w:basedOn w:val="Normal"/>
    <w:rsid w:val="00180E6F"/>
    <w:pPr>
      <w:pBdr>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1">
    <w:name w:val="xl391"/>
    <w:basedOn w:val="Normal"/>
    <w:rsid w:val="00180E6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92">
    <w:name w:val="xl392"/>
    <w:basedOn w:val="Normal"/>
    <w:rsid w:val="00180E6F"/>
    <w:pPr>
      <w:pBdr>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93">
    <w:name w:val="xl393"/>
    <w:basedOn w:val="Normal"/>
    <w:rsid w:val="00180E6F"/>
    <w:pPr>
      <w:pBdr>
        <w:left w:val="single" w:sz="4" w:space="0"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font7">
    <w:name w:val="font7"/>
    <w:basedOn w:val="Normal"/>
    <w:rsid w:val="00180E6F"/>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8">
    <w:name w:val="font8"/>
    <w:basedOn w:val="Normal"/>
    <w:rsid w:val="00180E6F"/>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CM7">
    <w:name w:val="CM7"/>
    <w:basedOn w:val="Normal"/>
    <w:next w:val="Normal"/>
    <w:uiPriority w:val="99"/>
    <w:rsid w:val="00180E6F"/>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Notedebasdepage">
    <w:name w:val="Note de bas de page_"/>
    <w:basedOn w:val="DefaultParagraphFont"/>
    <w:link w:val="Notedebasdepage0"/>
    <w:uiPriority w:val="99"/>
    <w:locked/>
    <w:rsid w:val="00180E6F"/>
    <w:rPr>
      <w:rFonts w:cs="Times New Roman"/>
      <w:sz w:val="19"/>
      <w:szCs w:val="19"/>
      <w:shd w:val="clear" w:color="auto" w:fill="FFFFFF"/>
    </w:rPr>
  </w:style>
  <w:style w:type="character" w:customStyle="1" w:styleId="En-tte1">
    <w:name w:val="En-tête #1_"/>
    <w:basedOn w:val="DefaultParagraphFont"/>
    <w:link w:val="En-tte10"/>
    <w:uiPriority w:val="99"/>
    <w:locked/>
    <w:rsid w:val="00180E6F"/>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80E6F"/>
    <w:rPr>
      <w:rFonts w:cs="Times New Roman"/>
      <w:sz w:val="20"/>
      <w:szCs w:val="20"/>
      <w:shd w:val="clear" w:color="auto" w:fill="FFFFFF"/>
    </w:rPr>
  </w:style>
  <w:style w:type="character" w:customStyle="1" w:styleId="En-tteoupieddepage0">
    <w:name w:val="En-tête ou pied de page"/>
    <w:basedOn w:val="En-tteoupieddepage"/>
    <w:uiPriority w:val="99"/>
    <w:rsid w:val="00180E6F"/>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80E6F"/>
    <w:rPr>
      <w:rFonts w:cs="Times New Roman"/>
      <w:sz w:val="31"/>
      <w:szCs w:val="31"/>
      <w:shd w:val="clear" w:color="auto" w:fill="FFFFFF"/>
    </w:rPr>
  </w:style>
  <w:style w:type="character" w:customStyle="1" w:styleId="Tabledesmatires2">
    <w:name w:val="Table des matières (2)"/>
    <w:basedOn w:val="DefaultParagraphFont"/>
    <w:uiPriority w:val="99"/>
    <w:rsid w:val="00180E6F"/>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180E6F"/>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80E6F"/>
    <w:rPr>
      <w:rFonts w:cs="Times New Roman"/>
      <w:b/>
      <w:bCs/>
      <w:sz w:val="30"/>
      <w:szCs w:val="30"/>
      <w:shd w:val="clear" w:color="auto" w:fill="FFFFFF"/>
    </w:rPr>
  </w:style>
  <w:style w:type="character" w:customStyle="1" w:styleId="En-tte3">
    <w:name w:val="En-tête #3_"/>
    <w:basedOn w:val="DefaultParagraphFont"/>
    <w:link w:val="En-tte30"/>
    <w:uiPriority w:val="99"/>
    <w:locked/>
    <w:rsid w:val="00180E6F"/>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80E6F"/>
    <w:rPr>
      <w:rFonts w:cs="Times New Roman"/>
      <w:shd w:val="clear" w:color="auto" w:fill="FFFFFF"/>
    </w:rPr>
  </w:style>
  <w:style w:type="character" w:customStyle="1" w:styleId="Corpsdutexte0">
    <w:name w:val="Corps du texte"/>
    <w:basedOn w:val="Corpsdutexte"/>
    <w:uiPriority w:val="99"/>
    <w:rsid w:val="00180E6F"/>
    <w:rPr>
      <w:rFonts w:cs="Times New Roman"/>
      <w:u w:val="single"/>
      <w:shd w:val="clear" w:color="auto" w:fill="FFFFFF"/>
    </w:rPr>
  </w:style>
  <w:style w:type="paragraph" w:customStyle="1" w:styleId="Notedebasdepage0">
    <w:name w:val="Note de bas de page"/>
    <w:basedOn w:val="Normal"/>
    <w:link w:val="Notedebasdepage"/>
    <w:uiPriority w:val="99"/>
    <w:rsid w:val="00180E6F"/>
    <w:pPr>
      <w:shd w:val="clear" w:color="auto" w:fill="FFFFFF"/>
      <w:spacing w:after="0" w:line="182" w:lineRule="exact"/>
      <w:ind w:left="562" w:right="40" w:hanging="539"/>
      <w:jc w:val="both"/>
    </w:pPr>
    <w:rPr>
      <w:rFonts w:asciiTheme="minorHAnsi" w:eastAsiaTheme="minorHAnsi" w:hAnsiTheme="minorHAnsi"/>
      <w:sz w:val="19"/>
      <w:szCs w:val="19"/>
      <w:lang w:val="en-US"/>
    </w:rPr>
  </w:style>
  <w:style w:type="paragraph" w:customStyle="1" w:styleId="En-tte10">
    <w:name w:val="En-tête #1"/>
    <w:basedOn w:val="Normal"/>
    <w:link w:val="En-tte1"/>
    <w:uiPriority w:val="99"/>
    <w:rsid w:val="00180E6F"/>
    <w:pPr>
      <w:shd w:val="clear" w:color="auto" w:fill="FFFFFF"/>
      <w:spacing w:after="240" w:line="240" w:lineRule="atLeast"/>
      <w:ind w:left="562" w:right="40" w:hanging="539"/>
      <w:jc w:val="both"/>
      <w:outlineLvl w:val="0"/>
    </w:pPr>
    <w:rPr>
      <w:rFonts w:asciiTheme="minorHAnsi" w:eastAsiaTheme="minorHAnsi" w:hAnsiTheme="minorHAnsi"/>
      <w:b/>
      <w:bCs/>
      <w:sz w:val="30"/>
      <w:szCs w:val="30"/>
      <w:lang w:val="en-US"/>
    </w:rPr>
  </w:style>
  <w:style w:type="paragraph" w:customStyle="1" w:styleId="En-tteoupieddepage1">
    <w:name w:val="En-tête ou pied de page1"/>
    <w:basedOn w:val="Normal"/>
    <w:link w:val="En-tteoupieddepage"/>
    <w:uiPriority w:val="99"/>
    <w:rsid w:val="00180E6F"/>
    <w:pPr>
      <w:shd w:val="clear" w:color="auto" w:fill="FFFFFF"/>
      <w:spacing w:after="0" w:line="274" w:lineRule="exact"/>
      <w:ind w:left="562" w:right="40" w:hanging="539"/>
      <w:jc w:val="both"/>
    </w:pPr>
    <w:rPr>
      <w:rFonts w:asciiTheme="minorHAnsi" w:eastAsiaTheme="minorHAnsi" w:hAnsiTheme="minorHAnsi"/>
      <w:sz w:val="20"/>
      <w:szCs w:val="20"/>
      <w:lang w:val="en-US"/>
    </w:rPr>
  </w:style>
  <w:style w:type="paragraph" w:customStyle="1" w:styleId="Corpsdutexte20">
    <w:name w:val="Corps du texte (2)"/>
    <w:basedOn w:val="Normal"/>
    <w:link w:val="Corpsdutexte2"/>
    <w:uiPriority w:val="99"/>
    <w:rsid w:val="00180E6F"/>
    <w:pPr>
      <w:shd w:val="clear" w:color="auto" w:fill="FFFFFF"/>
      <w:spacing w:before="240" w:after="480" w:line="240" w:lineRule="atLeast"/>
      <w:ind w:left="562" w:right="40" w:hanging="539"/>
      <w:jc w:val="both"/>
    </w:pPr>
    <w:rPr>
      <w:rFonts w:asciiTheme="minorHAnsi" w:eastAsiaTheme="minorHAnsi" w:hAnsiTheme="minorHAnsi"/>
      <w:sz w:val="31"/>
      <w:szCs w:val="31"/>
      <w:lang w:val="en-US"/>
    </w:rPr>
  </w:style>
  <w:style w:type="paragraph" w:customStyle="1" w:styleId="Corpsdutexte30">
    <w:name w:val="Corps du texte (3)"/>
    <w:basedOn w:val="Normal"/>
    <w:link w:val="Corpsdutexte3"/>
    <w:uiPriority w:val="99"/>
    <w:rsid w:val="00180E6F"/>
    <w:pPr>
      <w:shd w:val="clear" w:color="auto" w:fill="FFFFFF"/>
      <w:spacing w:after="0" w:line="475" w:lineRule="exact"/>
      <w:ind w:left="562" w:right="40" w:hanging="539"/>
      <w:jc w:val="center"/>
    </w:pPr>
    <w:rPr>
      <w:rFonts w:asciiTheme="minorHAnsi" w:eastAsiaTheme="minorHAnsi" w:hAnsiTheme="minorHAnsi"/>
      <w:b/>
      <w:bCs/>
      <w:sz w:val="30"/>
      <w:szCs w:val="30"/>
      <w:lang w:val="en-US"/>
    </w:rPr>
  </w:style>
  <w:style w:type="paragraph" w:customStyle="1" w:styleId="En-tte30">
    <w:name w:val="En-tête #3"/>
    <w:basedOn w:val="Normal"/>
    <w:link w:val="En-tte3"/>
    <w:uiPriority w:val="99"/>
    <w:rsid w:val="00180E6F"/>
    <w:pPr>
      <w:shd w:val="clear" w:color="auto" w:fill="FFFFFF"/>
      <w:spacing w:after="180" w:line="240" w:lineRule="atLeast"/>
      <w:ind w:left="562" w:right="40" w:hanging="720"/>
      <w:jc w:val="both"/>
      <w:outlineLvl w:val="2"/>
    </w:pPr>
    <w:rPr>
      <w:rFonts w:asciiTheme="minorHAnsi" w:eastAsiaTheme="minorHAnsi" w:hAnsiTheme="minorHAnsi"/>
      <w:b/>
      <w:bCs/>
      <w:sz w:val="20"/>
      <w:szCs w:val="20"/>
      <w:lang w:val="en-US"/>
    </w:rPr>
  </w:style>
  <w:style w:type="paragraph" w:customStyle="1" w:styleId="Corpsdutexte1">
    <w:name w:val="Corps du texte1"/>
    <w:basedOn w:val="Normal"/>
    <w:link w:val="Corpsdutexte"/>
    <w:uiPriority w:val="99"/>
    <w:rsid w:val="00180E6F"/>
    <w:pPr>
      <w:shd w:val="clear" w:color="auto" w:fill="FFFFFF"/>
      <w:spacing w:before="180" w:after="60" w:line="274" w:lineRule="exact"/>
      <w:ind w:left="562" w:right="40" w:hanging="840"/>
      <w:jc w:val="both"/>
    </w:pPr>
    <w:rPr>
      <w:rFonts w:asciiTheme="minorHAnsi" w:eastAsiaTheme="minorHAnsi" w:hAnsiTheme="minorHAnsi"/>
      <w:lang w:val="en-US"/>
    </w:rPr>
  </w:style>
  <w:style w:type="paragraph" w:customStyle="1" w:styleId="Text3">
    <w:name w:val="Text 3"/>
    <w:basedOn w:val="Normal"/>
    <w:rsid w:val="00180E6F"/>
    <w:pPr>
      <w:tabs>
        <w:tab w:val="left" w:pos="2160"/>
      </w:tabs>
      <w:snapToGrid w:val="0"/>
      <w:spacing w:after="240" w:line="274" w:lineRule="exact"/>
      <w:ind w:left="1440" w:right="40" w:hanging="539"/>
      <w:jc w:val="both"/>
    </w:pPr>
    <w:rPr>
      <w:rFonts w:ascii="Times New Roman" w:eastAsia="Times New Roman" w:hAnsi="Times New Roman"/>
      <w:sz w:val="24"/>
      <w:szCs w:val="20"/>
      <w:lang w:eastAsia="sq-AL" w:bidi="sq-AL"/>
    </w:rPr>
  </w:style>
  <w:style w:type="numbering" w:customStyle="1" w:styleId="Style3">
    <w:name w:val="Style3"/>
    <w:rsid w:val="00180E6F"/>
    <w:pPr>
      <w:numPr>
        <w:numId w:val="16"/>
      </w:numPr>
    </w:pPr>
  </w:style>
  <w:style w:type="paragraph" w:customStyle="1" w:styleId="ListNumberLevel2">
    <w:name w:val="List Number (Level 2)"/>
    <w:basedOn w:val="Normal"/>
    <w:rsid w:val="00180E6F"/>
    <w:pPr>
      <w:tabs>
        <w:tab w:val="num" w:pos="1417"/>
      </w:tabs>
      <w:spacing w:before="120" w:after="120" w:line="274" w:lineRule="exact"/>
      <w:ind w:left="1417" w:right="40" w:hanging="708"/>
      <w:jc w:val="both"/>
    </w:pPr>
    <w:rPr>
      <w:rFonts w:ascii="Times New Roman" w:eastAsia="Times New Roman" w:hAnsi="Times New Roman"/>
      <w:sz w:val="24"/>
      <w:szCs w:val="20"/>
      <w:lang w:eastAsia="sq-AL" w:bidi="sq-AL"/>
    </w:rPr>
  </w:style>
  <w:style w:type="character" w:customStyle="1" w:styleId="NumPar1Char">
    <w:name w:val="NumPar 1 Char"/>
    <w:basedOn w:val="DefaultParagraphFont"/>
    <w:link w:val="NumPar1"/>
    <w:locked/>
    <w:rsid w:val="00180E6F"/>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80E6F"/>
    <w:pPr>
      <w:tabs>
        <w:tab w:val="num" w:pos="2126"/>
      </w:tabs>
      <w:spacing w:before="120" w:after="120" w:line="240" w:lineRule="auto"/>
      <w:ind w:left="2126" w:hanging="709"/>
      <w:jc w:val="both"/>
    </w:pPr>
    <w:rPr>
      <w:rFonts w:ascii="Times New Roman" w:eastAsia="Times New Roman" w:hAnsi="Times New Roman"/>
      <w:sz w:val="24"/>
      <w:szCs w:val="24"/>
      <w:lang w:eastAsia="sq-AL" w:bidi="sq-AL"/>
    </w:rPr>
  </w:style>
  <w:style w:type="paragraph" w:customStyle="1" w:styleId="ListNumberLevel4">
    <w:name w:val="List Number (Level 4)"/>
    <w:basedOn w:val="Normal"/>
    <w:rsid w:val="00180E6F"/>
    <w:pPr>
      <w:tabs>
        <w:tab w:val="num" w:pos="2835"/>
      </w:tabs>
      <w:spacing w:before="120" w:after="120" w:line="240" w:lineRule="auto"/>
      <w:ind w:left="2835" w:hanging="709"/>
      <w:jc w:val="both"/>
    </w:pPr>
    <w:rPr>
      <w:rFonts w:ascii="Times New Roman" w:eastAsia="Times New Roman" w:hAnsi="Times New Roman"/>
      <w:sz w:val="24"/>
      <w:szCs w:val="24"/>
      <w:lang w:eastAsia="sq-AL" w:bidi="sq-AL"/>
    </w:rPr>
  </w:style>
  <w:style w:type="character" w:customStyle="1" w:styleId="super">
    <w:name w:val="super"/>
    <w:basedOn w:val="DefaultParagraphFont"/>
    <w:rsid w:val="00180E6F"/>
  </w:style>
  <w:style w:type="paragraph" w:customStyle="1" w:styleId="Normal2">
    <w:name w:val="Normal2"/>
    <w:basedOn w:val="Normal"/>
    <w:rsid w:val="00180E6F"/>
    <w:pPr>
      <w:spacing w:before="100" w:beforeAutospacing="1" w:after="100" w:afterAutospacing="1" w:line="240" w:lineRule="auto"/>
    </w:pPr>
    <w:rPr>
      <w:rFonts w:ascii="Times New Roman" w:eastAsia="Times New Roman" w:hAnsi="Times New Roman"/>
      <w:sz w:val="24"/>
      <w:szCs w:val="24"/>
      <w:lang w:eastAsia="sq-AL" w:bidi="sq-AL"/>
    </w:rPr>
  </w:style>
  <w:style w:type="character" w:customStyle="1" w:styleId="italic">
    <w:name w:val="italic"/>
    <w:basedOn w:val="DefaultParagraphFont"/>
    <w:rsid w:val="00180E6F"/>
  </w:style>
  <w:style w:type="paragraph" w:customStyle="1" w:styleId="en-tte300">
    <w:name w:val="en-tte30"/>
    <w:basedOn w:val="Normal"/>
    <w:rsid w:val="00180E6F"/>
    <w:pPr>
      <w:shd w:val="clear" w:color="auto" w:fill="FFFFFF"/>
      <w:spacing w:after="180" w:line="240" w:lineRule="atLeast"/>
      <w:ind w:left="562" w:right="40" w:hanging="720"/>
      <w:jc w:val="both"/>
    </w:pPr>
    <w:rPr>
      <w:rFonts w:ascii="Times New Roman" w:eastAsiaTheme="minorHAnsi" w:hAnsi="Times New Roman"/>
      <w:b/>
      <w:bCs/>
      <w:sz w:val="20"/>
      <w:szCs w:val="20"/>
      <w:lang w:eastAsia="sq-AL" w:bidi="sq-AL"/>
    </w:rPr>
  </w:style>
  <w:style w:type="paragraph" w:customStyle="1" w:styleId="Point0number">
    <w:name w:val="Point 0 (number)"/>
    <w:basedOn w:val="Normal"/>
    <w:rsid w:val="00180E6F"/>
    <w:pPr>
      <w:numPr>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1number">
    <w:name w:val="Point 1 (number)"/>
    <w:basedOn w:val="Normal"/>
    <w:rsid w:val="00180E6F"/>
    <w:pPr>
      <w:numPr>
        <w:ilvl w:val="2"/>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2number">
    <w:name w:val="Point 2 (number)"/>
    <w:basedOn w:val="Normal"/>
    <w:rsid w:val="00180E6F"/>
    <w:pPr>
      <w:numPr>
        <w:ilvl w:val="4"/>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3number">
    <w:name w:val="Point 3 (number)"/>
    <w:basedOn w:val="Normal"/>
    <w:rsid w:val="00180E6F"/>
    <w:pPr>
      <w:numPr>
        <w:ilvl w:val="6"/>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0letter">
    <w:name w:val="Point 0 (letter)"/>
    <w:basedOn w:val="Normal"/>
    <w:rsid w:val="00180E6F"/>
    <w:pPr>
      <w:numPr>
        <w:ilvl w:val="1"/>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1letter">
    <w:name w:val="Point 1 (letter)"/>
    <w:basedOn w:val="Normal"/>
    <w:rsid w:val="00180E6F"/>
    <w:pPr>
      <w:numPr>
        <w:ilvl w:val="3"/>
        <w:numId w:val="17"/>
      </w:numPr>
      <w:spacing w:before="120" w:after="120" w:line="240" w:lineRule="auto"/>
      <w:jc w:val="both"/>
    </w:pPr>
    <w:rPr>
      <w:rFonts w:ascii="Times New Roman" w:eastAsia="Times New Roman" w:hAnsi="Times New Roman"/>
      <w:lang w:eastAsia="sq-AL" w:bidi="sq-AL"/>
    </w:rPr>
  </w:style>
  <w:style w:type="paragraph" w:customStyle="1" w:styleId="Point2letter">
    <w:name w:val="Point 2 (letter)"/>
    <w:basedOn w:val="Normal"/>
    <w:rsid w:val="00180E6F"/>
    <w:pPr>
      <w:numPr>
        <w:ilvl w:val="5"/>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3letter">
    <w:name w:val="Point 3 (letter)"/>
    <w:basedOn w:val="Normal"/>
    <w:rsid w:val="00180E6F"/>
    <w:pPr>
      <w:numPr>
        <w:ilvl w:val="7"/>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4letter">
    <w:name w:val="Point 4 (letter)"/>
    <w:basedOn w:val="Normal"/>
    <w:rsid w:val="00180E6F"/>
    <w:pPr>
      <w:numPr>
        <w:ilvl w:val="8"/>
        <w:numId w:val="17"/>
      </w:numPr>
      <w:spacing w:before="120" w:after="120" w:line="240" w:lineRule="auto"/>
      <w:jc w:val="both"/>
    </w:pPr>
    <w:rPr>
      <w:rFonts w:ascii="Times New Roman" w:eastAsia="Times New Roman" w:hAnsi="Times New Roman"/>
      <w:sz w:val="24"/>
      <w:szCs w:val="24"/>
      <w:lang w:eastAsia="sq-AL" w:bidi="sq-AL"/>
    </w:rPr>
  </w:style>
  <w:style w:type="character" w:customStyle="1" w:styleId="shorttext">
    <w:name w:val="short_text"/>
    <w:basedOn w:val="DefaultParagraphFont"/>
    <w:rsid w:val="00180E6F"/>
  </w:style>
  <w:style w:type="character" w:customStyle="1" w:styleId="Bodytext20">
    <w:name w:val="Body text (2)_"/>
    <w:link w:val="Bodytext24"/>
    <w:rsid w:val="00180E6F"/>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180E6F"/>
    <w:pPr>
      <w:widowControl w:val="0"/>
      <w:shd w:val="clear" w:color="auto" w:fill="FFFFFF"/>
      <w:spacing w:after="0" w:line="586" w:lineRule="exact"/>
      <w:ind w:hanging="580"/>
    </w:pPr>
    <w:rPr>
      <w:rFonts w:ascii="Book Antiqua" w:eastAsia="Book Antiqua" w:hAnsi="Book Antiqua" w:cs="Book Antiqua"/>
      <w:sz w:val="16"/>
      <w:szCs w:val="16"/>
      <w:lang w:val="en-US"/>
    </w:rPr>
  </w:style>
  <w:style w:type="character" w:customStyle="1" w:styleId="Heading20">
    <w:name w:val="Heading #2_"/>
    <w:basedOn w:val="DefaultParagraphFont"/>
    <w:link w:val="Heading21"/>
    <w:rsid w:val="00180E6F"/>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180E6F"/>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180E6F"/>
    <w:pPr>
      <w:shd w:val="clear" w:color="auto" w:fill="FFFFFF"/>
      <w:spacing w:before="840" w:after="200" w:line="336" w:lineRule="exact"/>
      <w:jc w:val="center"/>
      <w:outlineLvl w:val="1"/>
    </w:pPr>
    <w:rPr>
      <w:rFonts w:ascii="Book Antiqua" w:eastAsia="Book Antiqua" w:hAnsi="Book Antiqua" w:cs="Book Antiqua"/>
      <w:b/>
      <w:bCs/>
      <w:sz w:val="17"/>
      <w:szCs w:val="17"/>
      <w:lang w:val="en-US"/>
    </w:rPr>
  </w:style>
  <w:style w:type="paragraph" w:customStyle="1" w:styleId="Bodytext50">
    <w:name w:val="Body text (5)"/>
    <w:basedOn w:val="Normal"/>
    <w:link w:val="Bodytext5"/>
    <w:rsid w:val="00180E6F"/>
    <w:pPr>
      <w:shd w:val="clear" w:color="auto" w:fill="FFFFFF"/>
      <w:spacing w:before="480" w:after="480" w:line="0" w:lineRule="atLeast"/>
      <w:jc w:val="center"/>
    </w:pPr>
    <w:rPr>
      <w:rFonts w:ascii="Book Antiqua" w:eastAsia="Book Antiqua" w:hAnsi="Book Antiqua" w:cs="Book Antiqua"/>
      <w:i/>
      <w:iCs/>
      <w:sz w:val="16"/>
      <w:szCs w:val="16"/>
      <w:lang w:val="en-US"/>
    </w:rPr>
  </w:style>
  <w:style w:type="paragraph" w:customStyle="1" w:styleId="gmail-msolistparagraph">
    <w:name w:val="gmail-msolistparagraph"/>
    <w:basedOn w:val="Normal"/>
    <w:rsid w:val="00180E6F"/>
    <w:pPr>
      <w:spacing w:before="100" w:beforeAutospacing="1" w:after="100" w:afterAutospacing="1" w:line="240" w:lineRule="auto"/>
    </w:pPr>
    <w:rPr>
      <w:rFonts w:ascii="Times New Roman" w:eastAsia="Calibri" w:hAnsi="Times New Roman"/>
      <w:sz w:val="24"/>
      <w:szCs w:val="24"/>
      <w:lang w:val="en-US"/>
    </w:rPr>
  </w:style>
  <w:style w:type="paragraph" w:customStyle="1" w:styleId="Definition">
    <w:name w:val="Definition"/>
    <w:basedOn w:val="Normal"/>
    <w:link w:val="DefinitionChar"/>
    <w:rsid w:val="00180E6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sz w:val="24"/>
      <w:szCs w:val="20"/>
      <w:lang w:val="en-US"/>
    </w:rPr>
  </w:style>
  <w:style w:type="paragraph" w:customStyle="1" w:styleId="Definition1b">
    <w:name w:val="Definition 1b"/>
    <w:basedOn w:val="Definition"/>
    <w:rsid w:val="00180E6F"/>
    <w:pPr>
      <w:spacing w:before="0"/>
    </w:pPr>
  </w:style>
  <w:style w:type="paragraph" w:customStyle="1" w:styleId="Definition1a">
    <w:name w:val="Definition 1a"/>
    <w:basedOn w:val="Definition"/>
    <w:next w:val="Definition1b"/>
    <w:rsid w:val="00180E6F"/>
    <w:pPr>
      <w:keepNext/>
    </w:pPr>
  </w:style>
  <w:style w:type="paragraph" w:customStyle="1" w:styleId="Paragraph1">
    <w:name w:val="Paragraph (1)"/>
    <w:basedOn w:val="Normal"/>
    <w:link w:val="Paragraph1Char"/>
    <w:rsid w:val="00180E6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sz w:val="24"/>
      <w:szCs w:val="20"/>
      <w:lang w:val="en-GB" w:eastAsia="en-GB"/>
    </w:rPr>
  </w:style>
  <w:style w:type="paragraph" w:customStyle="1" w:styleId="ParagraphA0">
    <w:name w:val="Paragraph (A)"/>
    <w:basedOn w:val="Normal"/>
    <w:rsid w:val="00180E6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sz w:val="24"/>
      <w:szCs w:val="20"/>
      <w:lang w:val="en-GB" w:eastAsia="en-GB"/>
    </w:rPr>
  </w:style>
  <w:style w:type="paragraph" w:customStyle="1" w:styleId="Section1">
    <w:name w:val="Section 1"/>
    <w:basedOn w:val="Normal"/>
    <w:rsid w:val="00180E6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sz w:val="24"/>
      <w:szCs w:val="20"/>
      <w:lang w:val="en-GB" w:eastAsia="en-GB"/>
    </w:rPr>
  </w:style>
  <w:style w:type="paragraph" w:customStyle="1" w:styleId="Definition2">
    <w:name w:val="Definition 2"/>
    <w:basedOn w:val="Definition"/>
    <w:rsid w:val="00180E6F"/>
    <w:pPr>
      <w:tabs>
        <w:tab w:val="clear" w:pos="2835"/>
      </w:tabs>
      <w:ind w:firstLine="0"/>
    </w:pPr>
  </w:style>
  <w:style w:type="paragraph" w:customStyle="1" w:styleId="Definition3">
    <w:name w:val="Definition 3"/>
    <w:basedOn w:val="Definition2"/>
    <w:rsid w:val="00180E6F"/>
    <w:pPr>
      <w:tabs>
        <w:tab w:val="clear" w:pos="3402"/>
      </w:tabs>
      <w:ind w:left="3402"/>
    </w:pPr>
  </w:style>
  <w:style w:type="paragraph" w:customStyle="1" w:styleId="Definition4">
    <w:name w:val="Definition 4"/>
    <w:basedOn w:val="Definition3"/>
    <w:rsid w:val="00180E6F"/>
    <w:pPr>
      <w:tabs>
        <w:tab w:val="clear" w:pos="3969"/>
      </w:tabs>
      <w:ind w:left="3969"/>
    </w:pPr>
  </w:style>
  <w:style w:type="paragraph" w:customStyle="1" w:styleId="Paragraphi">
    <w:name w:val="Paragraph (i)"/>
    <w:basedOn w:val="Normal"/>
    <w:rsid w:val="00180E6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180E6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firstLine="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180E6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firstLine="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180E6F"/>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180E6F"/>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180E6F"/>
    <w:pPr>
      <w:spacing w:line="240" w:lineRule="exact"/>
    </w:pPr>
    <w:rPr>
      <w:rFonts w:ascii="Tahoma" w:eastAsia="Times New Roman" w:hAnsi="Tahoma"/>
      <w:sz w:val="20"/>
      <w:szCs w:val="20"/>
      <w:lang w:val="en-US"/>
    </w:rPr>
  </w:style>
  <w:style w:type="paragraph" w:customStyle="1" w:styleId="Bodytext4">
    <w:name w:val="Body text (4)"/>
    <w:basedOn w:val="Normal"/>
    <w:link w:val="Bodytext40"/>
    <w:rsid w:val="00180E6F"/>
    <w:pPr>
      <w:widowControl w:val="0"/>
      <w:shd w:val="clear" w:color="auto" w:fill="FFFFFF"/>
      <w:spacing w:after="180" w:line="230" w:lineRule="exact"/>
      <w:jc w:val="both"/>
    </w:pPr>
    <w:rPr>
      <w:rFonts w:ascii="Arial" w:eastAsia="Calibri" w:hAnsi="Arial"/>
      <w:b/>
      <w:bCs/>
      <w:i/>
      <w:iCs/>
      <w:sz w:val="19"/>
      <w:szCs w:val="19"/>
      <w:lang w:val="en-US"/>
    </w:rPr>
  </w:style>
  <w:style w:type="character" w:customStyle="1" w:styleId="Bodytext40">
    <w:name w:val="Body text (4)_"/>
    <w:link w:val="Bodytext4"/>
    <w:rsid w:val="00180E6F"/>
    <w:rPr>
      <w:rFonts w:ascii="Arial" w:eastAsia="Calibri" w:hAnsi="Arial" w:cs="Times New Roman"/>
      <w:b/>
      <w:bCs/>
      <w:i/>
      <w:iCs/>
      <w:sz w:val="19"/>
      <w:szCs w:val="19"/>
      <w:shd w:val="clear" w:color="auto" w:fill="FFFFFF"/>
    </w:rPr>
  </w:style>
  <w:style w:type="paragraph" w:customStyle="1" w:styleId="wfxFaxNum">
    <w:name w:val="&quot;wfxFaxNum&quot;"/>
    <w:rsid w:val="00180E6F"/>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180E6F"/>
    <w:rPr>
      <w:rFonts w:ascii="Calibri" w:eastAsia="MS Mincho" w:hAnsi="Calibri" w:cs="Times New Roman"/>
      <w:color w:val="000000"/>
      <w:sz w:val="20"/>
      <w:szCs w:val="20"/>
      <w:lang w:val="sq-AL"/>
    </w:rPr>
  </w:style>
  <w:style w:type="paragraph" w:customStyle="1" w:styleId="Default0">
    <w:name w:val="&quot;Default&quot;"/>
    <w:rsid w:val="00180E6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180E6F"/>
  </w:style>
  <w:style w:type="paragraph" w:customStyle="1" w:styleId="ListParagraph0">
    <w:name w:val="&quot;List Paragraph&quot;"/>
    <w:rsid w:val="00180E6F"/>
    <w:pPr>
      <w:ind w:left="720"/>
    </w:pPr>
    <w:rPr>
      <w:rFonts w:ascii="Calibri" w:eastAsia="Times New Roman" w:hAnsi="Calibri" w:cs="Times New Roman"/>
      <w:lang w:val="sq-AL"/>
    </w:rPr>
  </w:style>
  <w:style w:type="paragraph" w:customStyle="1" w:styleId="NoSpacing0">
    <w:name w:val="&quot;No Spacing&quot;"/>
    <w:rsid w:val="00180E6F"/>
    <w:pPr>
      <w:spacing w:after="0" w:line="240" w:lineRule="auto"/>
    </w:pPr>
    <w:rPr>
      <w:rFonts w:ascii="Calibri" w:eastAsia="Times New Roman" w:hAnsi="Calibri" w:cs="Times New Roman"/>
      <w:lang w:val="sq-AL"/>
    </w:rPr>
  </w:style>
  <w:style w:type="paragraph" w:customStyle="1" w:styleId="BodyText30">
    <w:name w:val="&quot;Body Text 3&quot;"/>
    <w:rsid w:val="00180E6F"/>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180E6F"/>
    <w:pPr>
      <w:spacing w:after="120" w:line="240" w:lineRule="auto"/>
    </w:pPr>
    <w:rPr>
      <w:rFonts w:ascii="Calibri" w:eastAsia="Calibri" w:hAnsi="Calibri" w:cs="Times New Roman"/>
      <w:sz w:val="21"/>
      <w:szCs w:val="20"/>
    </w:rPr>
  </w:style>
  <w:style w:type="paragraph" w:customStyle="1" w:styleId="Normal10">
    <w:name w:val="&quot;Normal1&quot;"/>
    <w:rsid w:val="00180E6F"/>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180E6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180E6F"/>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180E6F"/>
    <w:pPr>
      <w:autoSpaceDE w:val="0"/>
      <w:autoSpaceDN w:val="0"/>
      <w:adjustRightInd w:val="0"/>
      <w:spacing w:before="57" w:after="0" w:line="240" w:lineRule="auto"/>
      <w:ind w:left="720" w:hanging="720"/>
      <w:jc w:val="both"/>
    </w:pPr>
    <w:rPr>
      <w:rFonts w:ascii="Tahoma" w:eastAsia="Times New Roman" w:hAnsi="Tahoma" w:cs="Tahoma"/>
      <w:sz w:val="20"/>
      <w:szCs w:val="24"/>
      <w:lang w:val="en-US"/>
    </w:rPr>
  </w:style>
  <w:style w:type="paragraph" w:customStyle="1" w:styleId="norm">
    <w:name w:val="norm"/>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oldface">
    <w:name w:val="boldface"/>
    <w:basedOn w:val="DefaultParagraphFont"/>
    <w:rsid w:val="00180E6F"/>
  </w:style>
  <w:style w:type="paragraph" w:customStyle="1" w:styleId="title-annex-1">
    <w:name w:val="title-annex-1"/>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table">
    <w:name w:val="title-table"/>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italics">
    <w:name w:val="italics"/>
    <w:basedOn w:val="DefaultParagraphFont"/>
    <w:rsid w:val="00180E6F"/>
  </w:style>
  <w:style w:type="paragraph" w:customStyle="1" w:styleId="modref">
    <w:name w:val="modref"/>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bl-norm">
    <w:name w:val="tbl-norm"/>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uperscript">
    <w:name w:val="superscript"/>
    <w:basedOn w:val="DefaultParagraphFont"/>
    <w:rsid w:val="00180E6F"/>
  </w:style>
  <w:style w:type="paragraph" w:customStyle="1" w:styleId="title-gr-seq-level-1">
    <w:name w:val="title-gr-seq-level-1"/>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st1">
    <w:name w:val="List1"/>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3">
    <w:name w:val="title-gr-seq-level-3"/>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2">
    <w:name w:val="title-gr-seq-level-2"/>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100">
    <w:name w:val="xl100"/>
    <w:basedOn w:val="Normal"/>
    <w:rsid w:val="00180E6F"/>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180E6F"/>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180E6F"/>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180E6F"/>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4">
    <w:name w:val="xl104"/>
    <w:basedOn w:val="Normal"/>
    <w:rsid w:val="00180E6F"/>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180E6F"/>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180E6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180E6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180E6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180E6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180E6F"/>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180E6F"/>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42">
    <w:name w:val="xl142"/>
    <w:basedOn w:val="Normal"/>
    <w:rsid w:val="00180E6F"/>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180E6F"/>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180E6F"/>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180E6F"/>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180E6F"/>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180E6F"/>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180E6F"/>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180E6F"/>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180E6F"/>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180E6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180E6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180E6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180E6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180E6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180E6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180E6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180E6F"/>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180E6F"/>
    <w:pPr>
      <w:spacing w:after="0" w:line="240" w:lineRule="auto"/>
      <w:ind w:left="720" w:hanging="720"/>
      <w:jc w:val="both"/>
    </w:pPr>
    <w:rPr>
      <w:rFonts w:ascii="Arial" w:eastAsia="Times New Roman" w:hAnsi="Arial"/>
      <w:color w:val="000000"/>
      <w:sz w:val="20"/>
      <w:szCs w:val="20"/>
      <w:lang w:val="en-GB"/>
    </w:rPr>
  </w:style>
  <w:style w:type="paragraph" w:customStyle="1" w:styleId="xmsonormal">
    <w:name w:val="x_msonormal"/>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39"/>
    <w:unhideWhenUsed/>
    <w:qFormat/>
    <w:rsid w:val="00180E6F"/>
    <w:pPr>
      <w:tabs>
        <w:tab w:val="clear" w:pos="1330"/>
        <w:tab w:val="num" w:pos="360"/>
      </w:tabs>
      <w:spacing w:line="276" w:lineRule="auto"/>
      <w:ind w:left="360" w:firstLine="0"/>
      <w:outlineLvl w:val="9"/>
    </w:pPr>
    <w:rPr>
      <w:rFonts w:ascii="Cambria" w:eastAsia="Times New Roman" w:hAnsi="Cambria" w:cs="Times New Roman"/>
      <w:color w:val="365F91"/>
      <w:lang w:val="en-US" w:eastAsia="ja-JP"/>
    </w:rPr>
  </w:style>
  <w:style w:type="paragraph" w:customStyle="1" w:styleId="Level1">
    <w:name w:val="_Level 1"/>
    <w:basedOn w:val="Normal"/>
    <w:uiPriority w:val="99"/>
    <w:qFormat/>
    <w:rsid w:val="00180E6F"/>
    <w:pPr>
      <w:keepNext/>
      <w:keepLines/>
      <w:tabs>
        <w:tab w:val="num" w:pos="720"/>
      </w:tabs>
      <w:suppressAutoHyphens/>
      <w:spacing w:before="100" w:beforeAutospacing="1" w:after="100" w:afterAutospacing="1" w:line="360" w:lineRule="auto"/>
      <w:ind w:left="720" w:hanging="720"/>
      <w:jc w:val="both"/>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180E6F"/>
    <w:pPr>
      <w:spacing w:before="360" w:after="360" w:line="240" w:lineRule="auto"/>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180E6F"/>
    <w:rPr>
      <w:rFonts w:ascii="CG Times" w:hAnsi="CG Times"/>
      <w:sz w:val="22"/>
      <w:lang w:val="en-US" w:eastAsia="en-US" w:bidi="ar-SA"/>
    </w:rPr>
  </w:style>
  <w:style w:type="paragraph" w:styleId="Index2">
    <w:name w:val="index 2"/>
    <w:basedOn w:val="Normal"/>
    <w:next w:val="Normal"/>
    <w:autoRedefine/>
    <w:semiHidden/>
    <w:rsid w:val="00180E6F"/>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180E6F"/>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180E6F"/>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180E6F"/>
    <w:pPr>
      <w:tabs>
        <w:tab w:val="right" w:pos="2659"/>
      </w:tabs>
      <w:spacing w:after="0" w:line="240" w:lineRule="auto"/>
      <w:ind w:left="1100" w:hanging="221"/>
    </w:pPr>
    <w:rPr>
      <w:rFonts w:ascii="Tahoma" w:eastAsia="Times New Roman" w:hAnsi="Tahoma"/>
      <w:sz w:val="20"/>
      <w:lang w:val="de-AT" w:eastAsia="de-DE"/>
    </w:rPr>
  </w:style>
  <w:style w:type="numbering" w:styleId="111111">
    <w:name w:val="Outline List 2"/>
    <w:basedOn w:val="NoList"/>
    <w:semiHidden/>
    <w:rsid w:val="00180E6F"/>
    <w:pPr>
      <w:numPr>
        <w:numId w:val="18"/>
      </w:numPr>
    </w:pPr>
  </w:style>
  <w:style w:type="character" w:styleId="HTMLAcronym">
    <w:name w:val="HTML Acronym"/>
    <w:semiHidden/>
    <w:rsid w:val="00180E6F"/>
  </w:style>
  <w:style w:type="character" w:styleId="HTMLSample">
    <w:name w:val="HTML Sample"/>
    <w:semiHidden/>
    <w:rsid w:val="00180E6F"/>
    <w:rPr>
      <w:rFonts w:ascii="Courier New" w:hAnsi="Courier New" w:cs="Courier New"/>
    </w:rPr>
  </w:style>
  <w:style w:type="character" w:styleId="HTMLDefinition">
    <w:name w:val="HTML Definition"/>
    <w:semiHidden/>
    <w:rsid w:val="00180E6F"/>
    <w:rPr>
      <w:i/>
      <w:iCs/>
    </w:rPr>
  </w:style>
  <w:style w:type="character" w:styleId="HTMLTypewriter">
    <w:name w:val="HTML Typewriter"/>
    <w:semiHidden/>
    <w:rsid w:val="00180E6F"/>
    <w:rPr>
      <w:rFonts w:ascii="Courier New" w:hAnsi="Courier New" w:cs="Courier New"/>
      <w:sz w:val="20"/>
      <w:szCs w:val="20"/>
    </w:rPr>
  </w:style>
  <w:style w:type="character" w:styleId="HTMLKeyboard">
    <w:name w:val="HTML Keyboard"/>
    <w:semiHidden/>
    <w:rsid w:val="00180E6F"/>
    <w:rPr>
      <w:rFonts w:ascii="Courier New" w:hAnsi="Courier New" w:cs="Courier New"/>
      <w:sz w:val="20"/>
      <w:szCs w:val="20"/>
    </w:rPr>
  </w:style>
  <w:style w:type="character" w:styleId="HTMLVariable">
    <w:name w:val="HTML Variable"/>
    <w:semiHidden/>
    <w:rsid w:val="00180E6F"/>
    <w:rPr>
      <w:i/>
      <w:iCs/>
    </w:rPr>
  </w:style>
  <w:style w:type="paragraph" w:styleId="HTMLPreformatted">
    <w:name w:val="HTML Preformatted"/>
    <w:basedOn w:val="Normal"/>
    <w:link w:val="HTMLPreformattedChar"/>
    <w:uiPriority w:val="99"/>
    <w:rsid w:val="00180E6F"/>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180E6F"/>
    <w:rPr>
      <w:rFonts w:ascii="Courier New" w:eastAsia="Times New Roman" w:hAnsi="Courier New" w:cs="Times New Roman"/>
      <w:sz w:val="20"/>
      <w:lang w:val="de-AT" w:eastAsia="de-DE"/>
    </w:rPr>
  </w:style>
  <w:style w:type="character" w:customStyle="1" w:styleId="FooterChar1">
    <w:name w:val="Footer Char1"/>
    <w:uiPriority w:val="99"/>
    <w:semiHidden/>
    <w:rsid w:val="00180E6F"/>
    <w:rPr>
      <w:rFonts w:ascii="Tahoma" w:eastAsia="Times New Roman" w:hAnsi="Tahoma" w:cs="Tahoma"/>
      <w:sz w:val="24"/>
      <w:szCs w:val="20"/>
    </w:rPr>
  </w:style>
  <w:style w:type="paragraph" w:customStyle="1" w:styleId="ListParagraph1">
    <w:name w:val="List Paragraph1"/>
    <w:basedOn w:val="Normal"/>
    <w:uiPriority w:val="34"/>
    <w:qFormat/>
    <w:rsid w:val="00180E6F"/>
    <w:pPr>
      <w:spacing w:after="200" w:line="276" w:lineRule="auto"/>
      <w:ind w:left="720"/>
      <w:contextualSpacing/>
      <w:jc w:val="both"/>
    </w:pPr>
    <w:rPr>
      <w:rFonts w:eastAsia="Calibri"/>
      <w:lang w:val="en-US"/>
    </w:rPr>
  </w:style>
  <w:style w:type="paragraph" w:customStyle="1" w:styleId="ReturnAddress">
    <w:name w:val="Return Address"/>
    <w:basedOn w:val="Normal"/>
    <w:rsid w:val="00180E6F"/>
    <w:pPr>
      <w:keepLines/>
      <w:framePr w:w="2227" w:h="1539" w:hSpace="187" w:vSpace="187" w:wrap="notBeside" w:vAnchor="page" w:hAnchor="page" w:x="8252" w:y="966" w:anchorLock="1"/>
      <w:tabs>
        <w:tab w:val="left" w:pos="720"/>
        <w:tab w:val="left" w:pos="2160"/>
      </w:tabs>
      <w:spacing w:after="0" w:line="240" w:lineRule="auto"/>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80E6F"/>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80E6F"/>
    <w:pPr>
      <w:spacing w:line="240" w:lineRule="exact"/>
    </w:pPr>
    <w:rPr>
      <w:rFonts w:ascii="Verdana" w:eastAsia="Times New Roman" w:hAnsi="Verdana"/>
      <w:sz w:val="20"/>
      <w:szCs w:val="20"/>
      <w:lang w:val="en-US"/>
    </w:rPr>
  </w:style>
  <w:style w:type="paragraph" w:customStyle="1" w:styleId="InsideAddress">
    <w:name w:val="Inside Address"/>
    <w:basedOn w:val="Normal"/>
    <w:rsid w:val="00180E6F"/>
    <w:pPr>
      <w:spacing w:before="60" w:after="60" w:line="240" w:lineRule="auto"/>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80E6F"/>
    <w:pPr>
      <w:spacing w:after="0" w:line="240" w:lineRule="auto"/>
      <w:ind w:left="720"/>
    </w:pPr>
    <w:rPr>
      <w:rFonts w:ascii="Times New Roman" w:eastAsia="Times New Roman" w:hAnsi="Times New Roman"/>
      <w:sz w:val="24"/>
      <w:szCs w:val="24"/>
      <w:lang w:val="en-GB"/>
    </w:rPr>
  </w:style>
  <w:style w:type="paragraph" w:customStyle="1" w:styleId="BodyTextNumbers">
    <w:name w:val="Body Text Numbers"/>
    <w:basedOn w:val="1"/>
    <w:uiPriority w:val="99"/>
    <w:rsid w:val="00180E6F"/>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80E6F"/>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80E6F"/>
    <w:pPr>
      <w:spacing w:line="240" w:lineRule="exact"/>
    </w:pPr>
    <w:rPr>
      <w:rFonts w:ascii="Verdana" w:eastAsia="Times New Roman" w:hAnsi="Verdana"/>
      <w:sz w:val="20"/>
      <w:szCs w:val="20"/>
      <w:lang w:val="en-US" w:eastAsia="el-GR"/>
    </w:rPr>
  </w:style>
  <w:style w:type="paragraph" w:customStyle="1" w:styleId="BVIfnrCarCarCarCarChar">
    <w:name w:val="BVI fnr Car Car Car Car Char"/>
    <w:basedOn w:val="Normal"/>
    <w:uiPriority w:val="99"/>
    <w:rsid w:val="00180E6F"/>
    <w:pPr>
      <w:spacing w:line="240" w:lineRule="exact"/>
    </w:pPr>
    <w:rPr>
      <w:rFonts w:asciiTheme="minorHAnsi" w:eastAsiaTheme="minorHAnsi" w:hAnsiTheme="minorHAnsi" w:cstheme="minorBidi"/>
      <w:vertAlign w:val="superscript"/>
      <w:lang w:val="en-US"/>
    </w:rPr>
  </w:style>
  <w:style w:type="character" w:customStyle="1" w:styleId="st">
    <w:name w:val="st"/>
    <w:basedOn w:val="DefaultParagraphFont"/>
    <w:rsid w:val="00180E6F"/>
  </w:style>
  <w:style w:type="numbering" w:customStyle="1" w:styleId="NoList6">
    <w:name w:val="No List6"/>
    <w:next w:val="NoList"/>
    <w:uiPriority w:val="99"/>
    <w:semiHidden/>
    <w:unhideWhenUsed/>
    <w:rsid w:val="00180E6F"/>
  </w:style>
  <w:style w:type="paragraph" w:customStyle="1" w:styleId="CharCharCharCharCharCharCharCharCharCharCharCharCharCharCharChar">
    <w:name w:val="Char Char Char Char Char Char Char Char Char Char Char Char Char Char Char Char"/>
    <w:basedOn w:val="Normal"/>
    <w:rsid w:val="00180E6F"/>
    <w:pPr>
      <w:spacing w:line="240" w:lineRule="exact"/>
    </w:pPr>
    <w:rPr>
      <w:rFonts w:ascii="Tahoma" w:hAnsi="Tahoma"/>
      <w:sz w:val="20"/>
      <w:szCs w:val="20"/>
      <w:lang w:val="en-US"/>
    </w:rPr>
  </w:style>
  <w:style w:type="character" w:customStyle="1" w:styleId="TitleChar2">
    <w:name w:val="Title Char2"/>
    <w:uiPriority w:val="99"/>
    <w:locked/>
    <w:rsid w:val="00180E6F"/>
    <w:rPr>
      <w:rFonts w:ascii="Arrus BT" w:eastAsia="MS Mincho" w:hAnsi="Arrus BT" w:cs="Arrus BT"/>
      <w:b/>
      <w:bCs/>
      <w:sz w:val="32"/>
      <w:szCs w:val="32"/>
      <w:lang w:val="en-US" w:eastAsia="en-US"/>
    </w:rPr>
  </w:style>
  <w:style w:type="character" w:customStyle="1" w:styleId="TitleChar1">
    <w:name w:val="Title Char1"/>
    <w:locked/>
    <w:rsid w:val="00180E6F"/>
    <w:rPr>
      <w:rFonts w:ascii="Arrus BT" w:eastAsia="MS Mincho" w:hAnsi="Arrus BT" w:cs="Arrus BT"/>
      <w:b/>
      <w:bCs/>
      <w:sz w:val="32"/>
      <w:szCs w:val="32"/>
      <w:lang w:val="en-US"/>
    </w:rPr>
  </w:style>
  <w:style w:type="paragraph" w:customStyle="1" w:styleId="Style5">
    <w:name w:val="Style5"/>
    <w:basedOn w:val="Normal"/>
    <w:rsid w:val="00180E6F"/>
    <w:pPr>
      <w:spacing w:after="0" w:line="240" w:lineRule="auto"/>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180E6F"/>
    <w:pPr>
      <w:keepNext/>
      <w:keepLines/>
      <w:spacing w:before="400" w:after="120" w:line="240" w:lineRule="atLeast"/>
      <w:ind w:left="-840"/>
    </w:pPr>
    <w:rPr>
      <w:rFonts w:ascii="Arial Black" w:hAnsi="Arial Black"/>
      <w:spacing w:val="-5"/>
      <w:kern w:val="28"/>
      <w:sz w:val="96"/>
      <w:szCs w:val="20"/>
    </w:rPr>
  </w:style>
  <w:style w:type="paragraph" w:customStyle="1" w:styleId="MessageHeaderFirst">
    <w:name w:val="Message Header First"/>
    <w:basedOn w:val="MessageHeader"/>
    <w:next w:val="MessageHeader"/>
    <w:rsid w:val="00180E6F"/>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180E6F"/>
    <w:rPr>
      <w:rFonts w:ascii="Arial Black" w:hAnsi="Arial Black"/>
      <w:spacing w:val="-10"/>
      <w:sz w:val="18"/>
    </w:rPr>
  </w:style>
  <w:style w:type="paragraph" w:customStyle="1" w:styleId="MessageHeaderLast">
    <w:name w:val="Message Header Last"/>
    <w:basedOn w:val="MessageHeader"/>
    <w:next w:val="BodyText"/>
    <w:rsid w:val="00180E6F"/>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180E6F"/>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180E6F"/>
    <w:rPr>
      <w:i/>
      <w:iCs/>
      <w:color w:val="404040"/>
    </w:rPr>
  </w:style>
  <w:style w:type="paragraph" w:customStyle="1" w:styleId="ColorfulList-Accent11">
    <w:name w:val="Colorful List - Accent 11"/>
    <w:basedOn w:val="Normal"/>
    <w:qFormat/>
    <w:rsid w:val="00180E6F"/>
    <w:pPr>
      <w:spacing w:after="200" w:line="276" w:lineRule="auto"/>
      <w:ind w:left="720"/>
      <w:contextualSpacing/>
    </w:pPr>
    <w:rPr>
      <w:lang w:val="en-US"/>
    </w:rPr>
  </w:style>
  <w:style w:type="paragraph" w:customStyle="1" w:styleId="Style54">
    <w:name w:val="Style54"/>
    <w:basedOn w:val="Normal"/>
    <w:uiPriority w:val="99"/>
    <w:rsid w:val="00180E6F"/>
    <w:pPr>
      <w:widowControl w:val="0"/>
      <w:autoSpaceDE w:val="0"/>
      <w:autoSpaceDN w:val="0"/>
      <w:adjustRightInd w:val="0"/>
      <w:spacing w:after="0" w:line="331" w:lineRule="exact"/>
    </w:pPr>
    <w:rPr>
      <w:rFonts w:ascii="Garamond" w:eastAsiaTheme="minorEastAsia" w:hAnsi="Garamond" w:cstheme="minorBidi"/>
      <w:sz w:val="24"/>
      <w:szCs w:val="24"/>
      <w:lang w:eastAsia="sq-AL"/>
    </w:rPr>
  </w:style>
  <w:style w:type="paragraph" w:customStyle="1" w:styleId="Style65">
    <w:name w:val="Style65"/>
    <w:basedOn w:val="Normal"/>
    <w:uiPriority w:val="99"/>
    <w:rsid w:val="00180E6F"/>
    <w:pPr>
      <w:widowControl w:val="0"/>
      <w:autoSpaceDE w:val="0"/>
      <w:autoSpaceDN w:val="0"/>
      <w:adjustRightInd w:val="0"/>
      <w:spacing w:after="0" w:line="341" w:lineRule="exact"/>
      <w:ind w:hanging="374"/>
    </w:pPr>
    <w:rPr>
      <w:rFonts w:ascii="Garamond" w:eastAsiaTheme="minorEastAsia" w:hAnsi="Garamond" w:cstheme="minorBidi"/>
      <w:sz w:val="24"/>
      <w:szCs w:val="24"/>
      <w:lang w:eastAsia="sq-AL"/>
    </w:rPr>
  </w:style>
  <w:style w:type="character" w:customStyle="1" w:styleId="FontStyle85">
    <w:name w:val="Font Style85"/>
    <w:basedOn w:val="DefaultParagraphFont"/>
    <w:uiPriority w:val="99"/>
    <w:rsid w:val="00180E6F"/>
    <w:rPr>
      <w:rFonts w:ascii="Garamond" w:hAnsi="Garamond" w:cs="Garamond"/>
      <w:sz w:val="22"/>
      <w:szCs w:val="22"/>
    </w:rPr>
  </w:style>
  <w:style w:type="paragraph" w:customStyle="1" w:styleId="ModelNrmlDouble">
    <w:name w:val="ModelNrmlDouble"/>
    <w:basedOn w:val="Normal"/>
    <w:rsid w:val="00180E6F"/>
    <w:pPr>
      <w:spacing w:after="360" w:line="480" w:lineRule="auto"/>
      <w:ind w:firstLine="720"/>
      <w:jc w:val="both"/>
    </w:pPr>
    <w:rPr>
      <w:rFonts w:ascii="Times New Roman" w:eastAsia="Times New Roman" w:hAnsi="Times New Roman"/>
      <w:szCs w:val="20"/>
      <w:lang w:val="en-US"/>
    </w:rPr>
  </w:style>
  <w:style w:type="paragraph" w:customStyle="1" w:styleId="ModelDoubleNoIndent">
    <w:name w:val="ModelDoubleNoIndent"/>
    <w:basedOn w:val="ModelNrmlDouble"/>
    <w:rsid w:val="00180E6F"/>
    <w:pPr>
      <w:ind w:firstLine="0"/>
    </w:pPr>
    <w:rPr>
      <w:u w:val="single"/>
    </w:rPr>
  </w:style>
  <w:style w:type="character" w:customStyle="1" w:styleId="Paragraph1Char">
    <w:name w:val="Paragraph (1) Char"/>
    <w:link w:val="Paragraph1"/>
    <w:rsid w:val="00180E6F"/>
    <w:rPr>
      <w:rFonts w:ascii="Times New Roman" w:eastAsia="Times New Roman" w:hAnsi="Times New Roman" w:cs="Times New Roman"/>
      <w:sz w:val="24"/>
      <w:szCs w:val="20"/>
      <w:lang w:val="en-GB" w:eastAsia="en-GB"/>
    </w:rPr>
  </w:style>
  <w:style w:type="paragraph" w:customStyle="1" w:styleId="Indenta">
    <w:name w:val="Indent (a)"/>
    <w:basedOn w:val="Normal"/>
    <w:rsid w:val="00180E6F"/>
    <w:pPr>
      <w:spacing w:before="240" w:after="0" w:line="240" w:lineRule="auto"/>
      <w:ind w:left="3969" w:hanging="567"/>
      <w:jc w:val="both"/>
    </w:pPr>
    <w:rPr>
      <w:rFonts w:ascii="Times New Roman" w:eastAsia="Calibri" w:hAnsi="Times New Roman"/>
      <w:sz w:val="24"/>
      <w:szCs w:val="24"/>
      <w:lang w:val="en-GB" w:eastAsia="en-GB"/>
    </w:rPr>
  </w:style>
  <w:style w:type="numbering" w:customStyle="1" w:styleId="aAhs">
    <w:name w:val="aAhs"/>
    <w:uiPriority w:val="99"/>
    <w:rsid w:val="00180E6F"/>
    <w:pPr>
      <w:numPr>
        <w:numId w:val="19"/>
      </w:numPr>
    </w:pPr>
  </w:style>
  <w:style w:type="paragraph" w:customStyle="1" w:styleId="CharCharChar">
    <w:name w:val="Char Char Char"/>
    <w:basedOn w:val="Normal"/>
    <w:rsid w:val="00180E6F"/>
    <w:pPr>
      <w:spacing w:line="240" w:lineRule="exact"/>
    </w:pPr>
    <w:rPr>
      <w:rFonts w:ascii="Tahoma" w:eastAsia="Times New Roman" w:hAnsi="Tahoma"/>
      <w:sz w:val="20"/>
      <w:szCs w:val="20"/>
    </w:rPr>
  </w:style>
  <w:style w:type="character" w:customStyle="1" w:styleId="arial14">
    <w:name w:val="arial14"/>
    <w:rsid w:val="00180E6F"/>
  </w:style>
  <w:style w:type="character" w:customStyle="1" w:styleId="ju-005fpara--char">
    <w:name w:val="ju-005fpara--char"/>
    <w:basedOn w:val="DefaultParagraphFont"/>
    <w:rsid w:val="00180E6F"/>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180E6F"/>
    <w:pPr>
      <w:spacing w:line="240" w:lineRule="exact"/>
    </w:pPr>
    <w:rPr>
      <w:rFonts w:eastAsia="Calibri"/>
      <w:sz w:val="20"/>
      <w:szCs w:val="20"/>
      <w:vertAlign w:val="superscript"/>
      <w:lang w:val="x-none" w:eastAsia="x-none"/>
    </w:rPr>
  </w:style>
  <w:style w:type="character" w:customStyle="1" w:styleId="eheadnotes">
    <w:name w:val="eheadnotes"/>
    <w:rsid w:val="00180E6F"/>
    <w:rPr>
      <w:rFonts w:cs="Times New Roman"/>
    </w:rPr>
  </w:style>
  <w:style w:type="character" w:customStyle="1" w:styleId="edate">
    <w:name w:val="edate"/>
    <w:rsid w:val="00180E6F"/>
    <w:rPr>
      <w:rFonts w:cs="Times New Roman"/>
    </w:rPr>
  </w:style>
  <w:style w:type="character" w:customStyle="1" w:styleId="enumber">
    <w:name w:val="enumber"/>
    <w:rsid w:val="00180E6F"/>
    <w:rPr>
      <w:rFonts w:cs="Times New Roman"/>
    </w:rPr>
  </w:style>
  <w:style w:type="character" w:customStyle="1" w:styleId="ColorfulList-Accent1Char">
    <w:name w:val="Colorful List - Accent 1 Char"/>
    <w:link w:val="ColorfulList-Accent1"/>
    <w:uiPriority w:val="1"/>
    <w:rsid w:val="00180E6F"/>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180E6F"/>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180E6F"/>
    <w:pPr>
      <w:spacing w:before="100" w:beforeAutospacing="1" w:after="100" w:afterAutospacing="1" w:line="240" w:lineRule="auto"/>
    </w:pPr>
    <w:rPr>
      <w:rFonts w:ascii="Times New Roman" w:eastAsia="Calibri" w:hAnsi="Times New Roman"/>
      <w:sz w:val="24"/>
      <w:szCs w:val="24"/>
      <w:lang w:val="en-US"/>
    </w:rPr>
  </w:style>
  <w:style w:type="character" w:styleId="IntenseReference">
    <w:name w:val="Intense Reference"/>
    <w:basedOn w:val="DefaultParagraphFont"/>
    <w:uiPriority w:val="32"/>
    <w:qFormat/>
    <w:rsid w:val="00180E6F"/>
    <w:rPr>
      <w:b/>
      <w:bCs/>
      <w:smallCaps/>
      <w:color w:val="4F81BD" w:themeColor="accent1"/>
      <w:spacing w:val="5"/>
    </w:rPr>
  </w:style>
  <w:style w:type="character" w:customStyle="1" w:styleId="DefaultChar">
    <w:name w:val="Default Char"/>
    <w:link w:val="Default"/>
    <w:rsid w:val="00180E6F"/>
    <w:rPr>
      <w:rFonts w:ascii="Times New Roman" w:eastAsia="Calibri" w:hAnsi="Times New Roman" w:cs="Times New Roman"/>
      <w:color w:val="000000"/>
      <w:sz w:val="24"/>
      <w:szCs w:val="24"/>
    </w:rPr>
  </w:style>
  <w:style w:type="paragraph" w:customStyle="1" w:styleId="TableHeading">
    <w:name w:val="Table Heading"/>
    <w:basedOn w:val="Normal"/>
    <w:rsid w:val="00180E6F"/>
    <w:pPr>
      <w:keepLines/>
      <w:overflowPunct w:val="0"/>
      <w:autoSpaceDE w:val="0"/>
      <w:autoSpaceDN w:val="0"/>
      <w:adjustRightInd w:val="0"/>
      <w:spacing w:before="120" w:after="120" w:line="240" w:lineRule="auto"/>
      <w:textAlignment w:val="baseline"/>
    </w:pPr>
    <w:rPr>
      <w:rFonts w:ascii="Book Antiqua" w:eastAsia="Times New Roman" w:hAnsi="Book Antiqua"/>
      <w:b/>
      <w:sz w:val="16"/>
      <w:szCs w:val="20"/>
      <w:lang w:val="en-US"/>
    </w:rPr>
  </w:style>
  <w:style w:type="paragraph" w:customStyle="1" w:styleId="Numberedparagraph">
    <w:name w:val="Numbered paragraph"/>
    <w:basedOn w:val="Normal"/>
    <w:rsid w:val="00180E6F"/>
    <w:pPr>
      <w:tabs>
        <w:tab w:val="right" w:pos="360"/>
        <w:tab w:val="left" w:pos="720"/>
      </w:tabs>
      <w:spacing w:before="120" w:after="0" w:line="240" w:lineRule="exact"/>
      <w:ind w:left="720" w:hanging="720"/>
      <w:jc w:val="both"/>
    </w:pPr>
    <w:rPr>
      <w:rFonts w:ascii="Times New Roman" w:eastAsia="Times New Roman" w:hAnsi="Times New Roman"/>
      <w:sz w:val="20"/>
      <w:szCs w:val="20"/>
      <w:lang w:val="en-US"/>
    </w:rPr>
  </w:style>
  <w:style w:type="table" w:customStyle="1" w:styleId="LightShading1">
    <w:name w:val="Light Shading1"/>
    <w:basedOn w:val="TableNormal"/>
    <w:uiPriority w:val="60"/>
    <w:rsid w:val="00180E6F"/>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180E6F"/>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Article Heading"/>
    <w:basedOn w:val="Normal"/>
    <w:next w:val="Normal"/>
    <w:link w:val="Heading1Char"/>
    <w:uiPriority w:val="9"/>
    <w:qFormat/>
    <w:rsid w:val="00DF1636"/>
    <w:pPr>
      <w:keepNext/>
      <w:keepLines/>
      <w:tabs>
        <w:tab w:val="num" w:pos="1330"/>
      </w:tabs>
      <w:spacing w:before="480" w:after="0"/>
      <w:ind w:left="1330" w:hanging="85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ection Heading 2,Section Heading"/>
    <w:basedOn w:val="Normal"/>
    <w:next w:val="Normal"/>
    <w:link w:val="Heading2Char"/>
    <w:uiPriority w:val="9"/>
    <w:unhideWhenUsed/>
    <w:qFormat/>
    <w:rsid w:val="000B1ADC"/>
    <w:pPr>
      <w:keepNext/>
      <w:keepLines/>
      <w:tabs>
        <w:tab w:val="num" w:pos="1210"/>
      </w:tabs>
      <w:spacing w:before="200" w:after="0"/>
      <w:ind w:left="1210" w:hanging="85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uiPriority w:val="9"/>
    <w:qFormat/>
    <w:rsid w:val="00180E6F"/>
    <w:pPr>
      <w:tabs>
        <w:tab w:val="num" w:pos="850"/>
      </w:tabs>
      <w:spacing w:before="200" w:after="0" w:line="271" w:lineRule="auto"/>
      <w:ind w:left="720" w:hanging="432"/>
      <w:jc w:val="both"/>
      <w:outlineLvl w:val="2"/>
    </w:pPr>
    <w:rPr>
      <w:rFonts w:ascii="Cambria" w:hAnsi="Cambria" w:cs="Cambria"/>
      <w:b/>
      <w:bCs/>
      <w:sz w:val="24"/>
      <w:szCs w:val="24"/>
      <w:lang w:val="en-US"/>
    </w:rPr>
  </w:style>
  <w:style w:type="paragraph" w:styleId="Heading4">
    <w:name w:val="heading 4"/>
    <w:basedOn w:val="Normal"/>
    <w:next w:val="Normal"/>
    <w:link w:val="Heading4Char"/>
    <w:uiPriority w:val="9"/>
    <w:qFormat/>
    <w:rsid w:val="00180E6F"/>
    <w:pPr>
      <w:tabs>
        <w:tab w:val="num" w:pos="850"/>
      </w:tabs>
      <w:spacing w:before="200" w:after="0" w:line="240" w:lineRule="auto"/>
      <w:ind w:left="864" w:hanging="144"/>
      <w:jc w:val="both"/>
      <w:outlineLvl w:val="3"/>
    </w:pPr>
    <w:rPr>
      <w:rFonts w:ascii="Cambria" w:hAnsi="Cambria" w:cs="Cambria"/>
      <w:b/>
      <w:bCs/>
      <w:i/>
      <w:iCs/>
      <w:sz w:val="24"/>
      <w:szCs w:val="24"/>
      <w:lang w:val="en-US"/>
    </w:rPr>
  </w:style>
  <w:style w:type="paragraph" w:styleId="Heading5">
    <w:name w:val="heading 5"/>
    <w:basedOn w:val="Normal"/>
    <w:next w:val="Normal"/>
    <w:link w:val="Heading5Char"/>
    <w:uiPriority w:val="9"/>
    <w:qFormat/>
    <w:rsid w:val="00180E6F"/>
    <w:pPr>
      <w:numPr>
        <w:ilvl w:val="4"/>
        <w:numId w:val="13"/>
      </w:numPr>
      <w:tabs>
        <w:tab w:val="clear" w:pos="1800"/>
      </w:tabs>
      <w:spacing w:before="200" w:after="0" w:line="240" w:lineRule="auto"/>
      <w:ind w:left="1008" w:hanging="432"/>
      <w:jc w:val="both"/>
      <w:outlineLvl w:val="4"/>
    </w:pPr>
    <w:rPr>
      <w:rFonts w:ascii="Cambria" w:hAnsi="Cambria" w:cs="Cambria"/>
      <w:b/>
      <w:bCs/>
      <w:color w:val="7F7F7F"/>
      <w:sz w:val="24"/>
      <w:szCs w:val="24"/>
      <w:lang w:val="en-US"/>
    </w:rPr>
  </w:style>
  <w:style w:type="paragraph" w:styleId="Heading6">
    <w:name w:val="heading 6"/>
    <w:basedOn w:val="Normal"/>
    <w:next w:val="Normal"/>
    <w:link w:val="Heading6Char"/>
    <w:uiPriority w:val="9"/>
    <w:qFormat/>
    <w:rsid w:val="00180E6F"/>
    <w:pPr>
      <w:numPr>
        <w:ilvl w:val="5"/>
        <w:numId w:val="13"/>
      </w:numPr>
      <w:tabs>
        <w:tab w:val="clear" w:pos="2160"/>
      </w:tabs>
      <w:spacing w:after="0" w:line="271" w:lineRule="auto"/>
      <w:ind w:left="1152" w:hanging="432"/>
      <w:jc w:val="both"/>
      <w:outlineLvl w:val="5"/>
    </w:pPr>
    <w:rPr>
      <w:rFonts w:ascii="Cambria" w:hAnsi="Cambria" w:cs="Cambria"/>
      <w:b/>
      <w:bCs/>
      <w:i/>
      <w:iCs/>
      <w:color w:val="7F7F7F"/>
      <w:sz w:val="24"/>
      <w:szCs w:val="24"/>
      <w:lang w:val="en-US"/>
    </w:rPr>
  </w:style>
  <w:style w:type="paragraph" w:styleId="Heading7">
    <w:name w:val="heading 7"/>
    <w:aliases w:val="Style Left: 3,25 cm"/>
    <w:basedOn w:val="Normal"/>
    <w:next w:val="Normal"/>
    <w:link w:val="Heading7Char"/>
    <w:uiPriority w:val="9"/>
    <w:unhideWhenUsed/>
    <w:qFormat/>
    <w:rsid w:val="00025208"/>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180E6F"/>
    <w:pPr>
      <w:numPr>
        <w:ilvl w:val="7"/>
        <w:numId w:val="13"/>
      </w:numPr>
      <w:tabs>
        <w:tab w:val="clear" w:pos="2880"/>
      </w:tabs>
      <w:spacing w:after="0" w:line="240" w:lineRule="auto"/>
      <w:ind w:left="1440" w:hanging="432"/>
      <w:jc w:val="both"/>
      <w:outlineLvl w:val="7"/>
    </w:pPr>
    <w:rPr>
      <w:rFonts w:ascii="Cambria" w:hAnsi="Cambria" w:cs="Cambria"/>
      <w:sz w:val="20"/>
      <w:szCs w:val="20"/>
      <w:lang w:val="en-US"/>
    </w:rPr>
  </w:style>
  <w:style w:type="paragraph" w:styleId="Heading9">
    <w:name w:val="heading 9"/>
    <w:basedOn w:val="Normal"/>
    <w:next w:val="Normal"/>
    <w:link w:val="Heading9Char"/>
    <w:qFormat/>
    <w:rsid w:val="00180E6F"/>
    <w:pPr>
      <w:numPr>
        <w:ilvl w:val="8"/>
        <w:numId w:val="13"/>
      </w:numPr>
      <w:tabs>
        <w:tab w:val="clear" w:pos="3240"/>
      </w:tabs>
      <w:spacing w:after="0" w:line="240" w:lineRule="auto"/>
      <w:ind w:left="1584" w:hanging="144"/>
      <w:jc w:val="both"/>
      <w:outlineLvl w:val="8"/>
    </w:pPr>
    <w:rPr>
      <w:rFonts w:ascii="Cambria" w:hAnsi="Cambria" w:cs="Cambria"/>
      <w:i/>
      <w:iCs/>
      <w:spacing w:val="5"/>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uiPriority w:val="10"/>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uiPriority w:val="10"/>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uiPriority w:val="11"/>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link w:val="DefaultChar"/>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Section Heading 2 Char1,Section Heading Char1"/>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Section Heading 2 Char,Section Heading Char"/>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uiPriority w:val="9"/>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Left,First line:  0 cm,ECHR_Para,Para"/>
    <w:basedOn w:val="Normal"/>
    <w:link w:val="JuParaCar"/>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865FD2"/>
    <w:pPr>
      <w:ind w:left="720"/>
      <w:contextualSpacing/>
    </w:pPr>
  </w:style>
  <w:style w:type="paragraph" w:styleId="NormalWeb">
    <w:name w:val="Normal (Web)"/>
    <w:aliases w:val="Normal (Web) Char,Normal (Web) Char Char Char Char,Normal (Web) Char Char Char Char Char Char"/>
    <w:basedOn w:val="Normal"/>
    <w:uiPriority w:val="99"/>
    <w:unhideWhenUsed/>
    <w:qFormat/>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character" w:customStyle="1" w:styleId="Heading3Char">
    <w:name w:val="Heading 3 Char"/>
    <w:aliases w:val="Germa Char"/>
    <w:basedOn w:val="DefaultParagraphFont"/>
    <w:uiPriority w:val="9"/>
    <w:rsid w:val="00180E6F"/>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180E6F"/>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180E6F"/>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180E6F"/>
    <w:rPr>
      <w:rFonts w:ascii="Cambria" w:eastAsia="MS Mincho" w:hAnsi="Cambria" w:cs="Cambria"/>
      <w:b/>
      <w:bCs/>
      <w:i/>
      <w:iCs/>
      <w:color w:val="7F7F7F"/>
      <w:sz w:val="24"/>
      <w:szCs w:val="24"/>
    </w:rPr>
  </w:style>
  <w:style w:type="character" w:customStyle="1" w:styleId="Heading8Char">
    <w:name w:val="Heading 8 Char"/>
    <w:aliases w:val="h Char"/>
    <w:basedOn w:val="DefaultParagraphFont"/>
    <w:link w:val="Heading8"/>
    <w:uiPriority w:val="9"/>
    <w:rsid w:val="00180E6F"/>
    <w:rPr>
      <w:rFonts w:ascii="Cambria" w:eastAsia="MS Mincho" w:hAnsi="Cambria" w:cs="Cambria"/>
      <w:sz w:val="20"/>
      <w:szCs w:val="20"/>
    </w:rPr>
  </w:style>
  <w:style w:type="character" w:customStyle="1" w:styleId="Heading9Char">
    <w:name w:val="Heading 9 Char"/>
    <w:basedOn w:val="DefaultParagraphFont"/>
    <w:link w:val="Heading9"/>
    <w:rsid w:val="00180E6F"/>
    <w:rPr>
      <w:rFonts w:ascii="Cambria" w:eastAsia="MS Mincho" w:hAnsi="Cambria" w:cs="Cambria"/>
      <w:i/>
      <w:iCs/>
      <w:spacing w:val="5"/>
      <w:sz w:val="20"/>
      <w:szCs w:val="20"/>
    </w:rPr>
  </w:style>
  <w:style w:type="numbering" w:customStyle="1" w:styleId="NoList1">
    <w:name w:val="No List1"/>
    <w:next w:val="NoList"/>
    <w:uiPriority w:val="99"/>
    <w:semiHidden/>
    <w:unhideWhenUsed/>
    <w:rsid w:val="00180E6F"/>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180E6F"/>
    <w:rPr>
      <w:rFonts w:ascii="Calibri" w:eastAsia="MS Mincho" w:hAnsi="Calibri" w:cs="Times New Roman"/>
      <w:lang w:val="sq-AL"/>
    </w:rPr>
  </w:style>
  <w:style w:type="paragraph" w:customStyle="1" w:styleId="Style1">
    <w:name w:val="Style1"/>
    <w:basedOn w:val="Akti"/>
    <w:link w:val="Style1Char"/>
    <w:qFormat/>
    <w:rsid w:val="00180E6F"/>
    <w:rPr>
      <w:rFonts w:ascii="CG Times" w:hAnsi="CG Times"/>
      <w:sz w:val="21"/>
    </w:rPr>
  </w:style>
  <w:style w:type="character" w:customStyle="1" w:styleId="Heading3Char1">
    <w:name w:val="Heading 3 Char1"/>
    <w:aliases w:val="Germa Char1"/>
    <w:link w:val="Heading3"/>
    <w:uiPriority w:val="9"/>
    <w:locked/>
    <w:rsid w:val="00180E6F"/>
    <w:rPr>
      <w:rFonts w:ascii="Cambria" w:eastAsia="MS Mincho" w:hAnsi="Cambria" w:cs="Cambria"/>
      <w:b/>
      <w:bCs/>
      <w:sz w:val="24"/>
      <w:szCs w:val="24"/>
    </w:rPr>
  </w:style>
  <w:style w:type="paragraph" w:customStyle="1" w:styleId="ADDRESS">
    <w:name w:val="ADDRESS"/>
    <w:basedOn w:val="Normal"/>
    <w:rsid w:val="00180E6F"/>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180E6F"/>
    <w:pPr>
      <w:spacing w:after="0" w:line="240" w:lineRule="auto"/>
      <w:jc w:val="both"/>
    </w:pPr>
    <w:rPr>
      <w:rFonts w:ascii="CG Times" w:eastAsia="MS Mincho" w:hAnsi="CG Times" w:cs="CG Times"/>
      <w:sz w:val="21"/>
      <w:lang w:val="en-GB"/>
    </w:rPr>
  </w:style>
  <w:style w:type="paragraph" w:customStyle="1" w:styleId="AneksiNr">
    <w:name w:val="Aneksi_Nr"/>
    <w:next w:val="Normal"/>
    <w:rsid w:val="00180E6F"/>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180E6F"/>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180E6F"/>
    <w:pPr>
      <w:numPr>
        <w:numId w:val="1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180E6F"/>
    <w:rPr>
      <w:rFonts w:ascii="Arial" w:eastAsia="Times New Roman" w:hAnsi="Arial" w:cs="Arial"/>
      <w:color w:val="000000"/>
      <w:sz w:val="24"/>
      <w:szCs w:val="24"/>
    </w:rPr>
  </w:style>
  <w:style w:type="paragraph" w:customStyle="1" w:styleId="BazLigjPropozues">
    <w:name w:val="Baz_Ligj_Propozues"/>
    <w:rsid w:val="00180E6F"/>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180E6F"/>
    <w:rPr>
      <w:color w:val="800080"/>
      <w:u w:val="single"/>
    </w:rPr>
  </w:style>
  <w:style w:type="paragraph" w:customStyle="1" w:styleId="font5">
    <w:name w:val="font5"/>
    <w:basedOn w:val="Normal"/>
    <w:rsid w:val="00180E6F"/>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180E6F"/>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180E6F"/>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180E6F"/>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180E6F"/>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180E6F"/>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180E6F"/>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180E6F"/>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180E6F"/>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180E6F"/>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180E6F"/>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180E6F"/>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180E6F"/>
    <w:pPr>
      <w:pageBreakBefore/>
      <w:spacing w:after="0" w:line="240" w:lineRule="auto"/>
      <w:jc w:val="both"/>
    </w:pPr>
    <w:rPr>
      <w:rFonts w:ascii="CG Times" w:eastAsia="MS Mincho" w:hAnsi="CG Times" w:cs="CG Times"/>
      <w:b/>
      <w:bCs/>
      <w:sz w:val="21"/>
    </w:rPr>
  </w:style>
  <w:style w:type="paragraph" w:customStyle="1" w:styleId="KapitulliNr">
    <w:name w:val="Kapitulli_Nr"/>
    <w:rsid w:val="00180E6F"/>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180E6F"/>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180E6F"/>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180E6F"/>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180E6F"/>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180E6F"/>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180E6F"/>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180E6F"/>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180E6F"/>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180E6F"/>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180E6F"/>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180E6F"/>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180E6F"/>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180E6F"/>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180E6F"/>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180E6F"/>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180E6F"/>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180E6F"/>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180E6F"/>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180E6F"/>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180E6F"/>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180E6F"/>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180E6F"/>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180E6F"/>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180E6F"/>
  </w:style>
  <w:style w:type="paragraph" w:customStyle="1" w:styleId="PjesaNr">
    <w:name w:val="Pjesa_Nr"/>
    <w:next w:val="Normal"/>
    <w:rsid w:val="00180E6F"/>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180E6F"/>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180E6F"/>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180E6F"/>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180E6F"/>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180E6F"/>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180E6F"/>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180E6F"/>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180E6F"/>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180E6F"/>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180E6F"/>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180E6F"/>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180E6F"/>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180E6F"/>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TitulliNr">
    <w:name w:val="Titulli_Nr"/>
    <w:rsid w:val="00180E6F"/>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180E6F"/>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180E6F"/>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180E6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180E6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180E6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180E6F"/>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180E6F"/>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180E6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180E6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180E6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180E6F"/>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180E6F"/>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uiPriority w:val="59"/>
    <w:rsid w:val="00180E6F"/>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180E6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180E6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180E6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180E6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180E6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180E6F"/>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180E6F"/>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180E6F"/>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180E6F"/>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180E6F"/>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ormal1">
    <w:name w:val="Normal1"/>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180E6F"/>
  </w:style>
  <w:style w:type="paragraph" w:customStyle="1" w:styleId="articlebody">
    <w:name w:val="articlebody"/>
    <w:basedOn w:val="Normal"/>
    <w:uiPriority w:val="99"/>
    <w:rsid w:val="00180E6F"/>
    <w:pPr>
      <w:spacing w:before="100" w:beforeAutospacing="1" w:after="100" w:afterAutospacing="1" w:line="240" w:lineRule="auto"/>
    </w:pPr>
    <w:rPr>
      <w:rFonts w:ascii="Times New Roman" w:eastAsia="Times New Roman" w:hAnsi="Times New Roman"/>
      <w:sz w:val="24"/>
      <w:szCs w:val="24"/>
      <w:lang w:val="en-US"/>
    </w:rPr>
  </w:style>
  <w:style w:type="paragraph" w:styleId="BodyTextIndent">
    <w:name w:val="Body Text Indent"/>
    <w:basedOn w:val="Normal"/>
    <w:link w:val="BodyTextIndentChar"/>
    <w:uiPriority w:val="99"/>
    <w:unhideWhenUsed/>
    <w:rsid w:val="00180E6F"/>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uiPriority w:val="99"/>
    <w:rsid w:val="00180E6F"/>
    <w:rPr>
      <w:rFonts w:ascii="Calibri" w:eastAsia="Calibri" w:hAnsi="Calibri" w:cs="Times New Roman"/>
    </w:rPr>
  </w:style>
  <w:style w:type="paragraph" w:customStyle="1" w:styleId="numridata0">
    <w:name w:val="numridata"/>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180E6F"/>
    <w:pPr>
      <w:spacing w:line="240" w:lineRule="exact"/>
    </w:pPr>
    <w:rPr>
      <w:rFonts w:ascii="Tahoma" w:hAnsi="Tahoma"/>
      <w:sz w:val="20"/>
      <w:szCs w:val="20"/>
    </w:rPr>
  </w:style>
  <w:style w:type="paragraph" w:styleId="BodyText3">
    <w:name w:val="Body Text 3"/>
    <w:basedOn w:val="Normal"/>
    <w:link w:val="BodyText3Char"/>
    <w:uiPriority w:val="99"/>
    <w:rsid w:val="00180E6F"/>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rsid w:val="00180E6F"/>
    <w:rPr>
      <w:rFonts w:ascii="Times New Roman" w:eastAsia="Times New Roman" w:hAnsi="Times New Roman" w:cs="Times New Roman"/>
      <w:sz w:val="16"/>
      <w:szCs w:val="16"/>
    </w:rPr>
  </w:style>
  <w:style w:type="paragraph" w:customStyle="1" w:styleId="s32b251d">
    <w:name w:val="s32b251d"/>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180E6F"/>
  </w:style>
  <w:style w:type="paragraph" w:customStyle="1" w:styleId="s30eec3f8">
    <w:name w:val="s30eec3f8"/>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Normal"/>
    <w:uiPriority w:val="99"/>
    <w:rsid w:val="00180E6F"/>
    <w:pPr>
      <w:spacing w:after="120" w:line="360" w:lineRule="auto"/>
      <w:jc w:val="both"/>
    </w:pPr>
    <w:rPr>
      <w:rFonts w:ascii="Calibri" w:eastAsia="MS Mincho" w:hAnsi="Calibri" w:cs="Times New Roman"/>
      <w:bCs/>
    </w:rPr>
  </w:style>
  <w:style w:type="paragraph" w:customStyle="1" w:styleId="ju-005fpara">
    <w:name w:val="ju-005fpara"/>
    <w:basedOn w:val="Normal"/>
    <w:rsid w:val="00180E6F"/>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180E6F"/>
  </w:style>
  <w:style w:type="character" w:customStyle="1" w:styleId="s7d2086b4">
    <w:name w:val="s7d2086b4"/>
    <w:basedOn w:val="DefaultParagraphFont"/>
    <w:uiPriority w:val="99"/>
    <w:rsid w:val="00180E6F"/>
  </w:style>
  <w:style w:type="character" w:customStyle="1" w:styleId="hps">
    <w:name w:val="hps"/>
    <w:basedOn w:val="DefaultParagraphFont"/>
    <w:rsid w:val="00180E6F"/>
  </w:style>
  <w:style w:type="paragraph" w:customStyle="1" w:styleId="paragrafi00">
    <w:name w:val="paragrafi0"/>
    <w:basedOn w:val="Normal"/>
    <w:rsid w:val="00180E6F"/>
    <w:pPr>
      <w:spacing w:before="100" w:beforeAutospacing="1" w:after="100" w:afterAutospacing="1" w:line="240" w:lineRule="auto"/>
    </w:pPr>
    <w:rPr>
      <w:rFonts w:ascii="Times New Roman" w:eastAsia="Calibri" w:hAnsi="Times New Roman"/>
      <w:sz w:val="24"/>
      <w:szCs w:val="24"/>
      <w:lang w:val="en-US"/>
    </w:rPr>
  </w:style>
  <w:style w:type="paragraph" w:customStyle="1" w:styleId="titulli0">
    <w:name w:val="titulli"/>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180E6F"/>
  </w:style>
  <w:style w:type="paragraph" w:customStyle="1" w:styleId="akti1">
    <w:name w:val="akti"/>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uiPriority w:val="99"/>
    <w:rsid w:val="00180E6F"/>
  </w:style>
  <w:style w:type="paragraph" w:customStyle="1" w:styleId="CM49">
    <w:name w:val="CM49"/>
    <w:basedOn w:val="Normal"/>
    <w:next w:val="Normal"/>
    <w:rsid w:val="00180E6F"/>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180E6F"/>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180E6F"/>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180E6F"/>
    <w:pPr>
      <w:widowControl w:val="0"/>
    </w:pPr>
    <w:rPr>
      <w:rFonts w:ascii="Helvetica" w:eastAsia="Times New Roman" w:hAnsi="Helvetica" w:cs="Helvetica"/>
      <w:lang w:val="sq-AL"/>
    </w:rPr>
  </w:style>
  <w:style w:type="paragraph" w:customStyle="1" w:styleId="CM57">
    <w:name w:val="CM57"/>
    <w:basedOn w:val="Normal"/>
    <w:next w:val="Normal"/>
    <w:rsid w:val="00180E6F"/>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180E6F"/>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180E6F"/>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180E6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180E6F"/>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180E6F"/>
  </w:style>
  <w:style w:type="character" w:customStyle="1" w:styleId="StyleHeading6BoldChar">
    <w:name w:val="Style Heading 6 + Bold Char"/>
    <w:link w:val="StyleHeading6Bold"/>
    <w:rsid w:val="00180E6F"/>
    <w:rPr>
      <w:rFonts w:ascii="Cambria" w:eastAsia="MS Mincho" w:hAnsi="Cambria" w:cs="Cambria"/>
      <w:b/>
      <w:bCs/>
      <w:i/>
      <w:iCs/>
      <w:color w:val="7F7F7F"/>
      <w:sz w:val="24"/>
      <w:szCs w:val="24"/>
    </w:rPr>
  </w:style>
  <w:style w:type="paragraph" w:customStyle="1" w:styleId="tableheaders">
    <w:name w:val="table headers"/>
    <w:rsid w:val="00180E6F"/>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180E6F"/>
    <w:rPr>
      <w:b w:val="0"/>
    </w:rPr>
  </w:style>
  <w:style w:type="paragraph" w:styleId="PlainText">
    <w:name w:val="Plain Text"/>
    <w:basedOn w:val="Normal"/>
    <w:link w:val="PlainTextChar"/>
    <w:uiPriority w:val="99"/>
    <w:unhideWhenUsed/>
    <w:rsid w:val="00180E6F"/>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180E6F"/>
    <w:rPr>
      <w:rFonts w:ascii="Consolas" w:eastAsia="Calibri" w:hAnsi="Consolas" w:cs="Times New Roman"/>
      <w:sz w:val="21"/>
      <w:szCs w:val="21"/>
      <w:lang w:val="sq-AL"/>
    </w:rPr>
  </w:style>
  <w:style w:type="paragraph" w:customStyle="1" w:styleId="StyleStyle1Bold">
    <w:name w:val="Style Style1 + Bold"/>
    <w:basedOn w:val="Style1"/>
    <w:rsid w:val="00180E6F"/>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180E6F"/>
    <w:rPr>
      <w:rFonts w:ascii="EUAlbertina" w:hAnsi="EUAlbertina"/>
      <w:color w:val="auto"/>
    </w:rPr>
  </w:style>
  <w:style w:type="paragraph" w:customStyle="1" w:styleId="CM4">
    <w:name w:val="CM4"/>
    <w:basedOn w:val="Normal"/>
    <w:next w:val="Normal"/>
    <w:rsid w:val="00180E6F"/>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180E6F"/>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uiPriority w:val="99"/>
    <w:rsid w:val="00180E6F"/>
    <w:pPr>
      <w:spacing w:after="0" w:line="240" w:lineRule="auto"/>
    </w:pPr>
    <w:rPr>
      <w:rFonts w:ascii="Tahoma" w:eastAsia="Times New Roman" w:hAnsi="Tahoma"/>
      <w:sz w:val="16"/>
      <w:szCs w:val="16"/>
    </w:rPr>
  </w:style>
  <w:style w:type="character" w:customStyle="1" w:styleId="DocumentMapChar">
    <w:name w:val="Document Map Char"/>
    <w:basedOn w:val="DefaultParagraphFont"/>
    <w:link w:val="DocumentMap"/>
    <w:uiPriority w:val="99"/>
    <w:rsid w:val="00180E6F"/>
    <w:rPr>
      <w:rFonts w:ascii="Tahoma" w:eastAsia="Times New Roman" w:hAnsi="Tahoma" w:cs="Times New Roman"/>
      <w:sz w:val="16"/>
      <w:szCs w:val="16"/>
      <w:lang w:val="sq-AL"/>
    </w:rPr>
  </w:style>
  <w:style w:type="numbering" w:customStyle="1" w:styleId="NoList3">
    <w:name w:val="No List3"/>
    <w:next w:val="NoList"/>
    <w:semiHidden/>
    <w:rsid w:val="00180E6F"/>
  </w:style>
  <w:style w:type="numbering" w:customStyle="1" w:styleId="NoList4">
    <w:name w:val="No List4"/>
    <w:next w:val="NoList"/>
    <w:semiHidden/>
    <w:rsid w:val="00180E6F"/>
  </w:style>
  <w:style w:type="paragraph" w:customStyle="1" w:styleId="Point1">
    <w:name w:val="Point 1"/>
    <w:basedOn w:val="Normal"/>
    <w:link w:val="Point1Char"/>
    <w:rsid w:val="00180E6F"/>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180E6F"/>
    <w:rPr>
      <w:rFonts w:ascii="Calibri" w:eastAsia="Times New Roman" w:hAnsi="Calibri" w:cs="Times New Roman"/>
      <w:sz w:val="24"/>
      <w:szCs w:val="24"/>
      <w:lang w:val="en-GB" w:eastAsia="en-GB"/>
    </w:rPr>
  </w:style>
  <w:style w:type="paragraph" w:customStyle="1" w:styleId="Text1">
    <w:name w:val="Text 1"/>
    <w:basedOn w:val="Normal"/>
    <w:link w:val="Text1Char"/>
    <w:rsid w:val="00180E6F"/>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180E6F"/>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180E6F"/>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180E6F"/>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180E6F"/>
  </w:style>
  <w:style w:type="character" w:customStyle="1" w:styleId="SectionTitleCharCharChar">
    <w:name w:val="SectionTitle Char Char Char"/>
    <w:link w:val="SectionTitleCharChar"/>
    <w:rsid w:val="00180E6F"/>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180E6F"/>
    <w:rPr>
      <w:rFonts w:ascii="Calibri" w:eastAsia="Times New Roman" w:hAnsi="Calibri" w:cs="Times New Roman"/>
      <w:b/>
      <w:bCs/>
      <w:smallCaps/>
      <w:sz w:val="28"/>
      <w:szCs w:val="28"/>
      <w:lang w:val="en-GB" w:eastAsia="en-GB"/>
    </w:rPr>
  </w:style>
  <w:style w:type="character" w:customStyle="1" w:styleId="Text1Char">
    <w:name w:val="Text 1 Char"/>
    <w:link w:val="Text1"/>
    <w:rsid w:val="00180E6F"/>
    <w:rPr>
      <w:rFonts w:ascii="Calibri" w:eastAsia="Times New Roman" w:hAnsi="Calibri" w:cs="Times New Roman"/>
      <w:sz w:val="24"/>
      <w:szCs w:val="24"/>
      <w:lang w:val="en-GB" w:eastAsia="en-GB"/>
    </w:rPr>
  </w:style>
  <w:style w:type="character" w:customStyle="1" w:styleId="Point1CharChar">
    <w:name w:val="Point 1 Char Char"/>
    <w:rsid w:val="00180E6F"/>
    <w:rPr>
      <w:sz w:val="24"/>
      <w:szCs w:val="24"/>
      <w:lang w:val="en-GB" w:eastAsia="en-GB" w:bidi="ar-SA"/>
    </w:rPr>
  </w:style>
  <w:style w:type="paragraph" w:customStyle="1" w:styleId="Point0">
    <w:name w:val="Point 0"/>
    <w:basedOn w:val="Normal"/>
    <w:rsid w:val="00180E6F"/>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180E6F"/>
    <w:pPr>
      <w:numPr>
        <w:numId w:val="13"/>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180E6F"/>
    <w:pPr>
      <w:numPr>
        <w:ilvl w:val="1"/>
        <w:numId w:val="13"/>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180E6F"/>
    <w:pPr>
      <w:numPr>
        <w:ilvl w:val="2"/>
        <w:numId w:val="13"/>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180E6F"/>
    <w:pPr>
      <w:numPr>
        <w:ilvl w:val="3"/>
        <w:numId w:val="13"/>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180E6F"/>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180E6F"/>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180E6F"/>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180E6F"/>
    <w:pPr>
      <w:keepNext/>
      <w:spacing w:before="120" w:after="360" w:line="240" w:lineRule="auto"/>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180E6F"/>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180E6F"/>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180E6F"/>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180E6F"/>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180E6F"/>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180E6F"/>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180E6F"/>
    <w:pPr>
      <w:keepNext/>
      <w:keepLines/>
      <w:spacing w:after="0" w:line="360" w:lineRule="auto"/>
    </w:pPr>
    <w:rPr>
      <w:rFonts w:ascii="Tahoma" w:eastAsia="Times New Roman" w:hAnsi="Tahoma"/>
      <w:sz w:val="16"/>
      <w:lang w:val="de-AT" w:eastAsia="de-DE"/>
    </w:rPr>
  </w:style>
  <w:style w:type="paragraph" w:styleId="Index6">
    <w:name w:val="index 6"/>
    <w:basedOn w:val="Normal"/>
    <w:next w:val="Normal"/>
    <w:autoRedefine/>
    <w:semiHidden/>
    <w:rsid w:val="00180E6F"/>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180E6F"/>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180E6F"/>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180E6F"/>
    <w:pPr>
      <w:tabs>
        <w:tab w:val="right" w:pos="2659"/>
      </w:tabs>
      <w:spacing w:after="0" w:line="240" w:lineRule="auto"/>
      <w:ind w:left="1979" w:hanging="221"/>
    </w:pPr>
    <w:rPr>
      <w:rFonts w:ascii="Tahoma" w:eastAsia="Times New Roman" w:hAnsi="Tahoma"/>
      <w:sz w:val="20"/>
      <w:lang w:val="de-AT" w:eastAsia="de-DE"/>
    </w:rPr>
  </w:style>
  <w:style w:type="paragraph" w:styleId="Index1">
    <w:name w:val="index 1"/>
    <w:basedOn w:val="Normal"/>
    <w:next w:val="Normal"/>
    <w:autoRedefine/>
    <w:semiHidden/>
    <w:unhideWhenUsed/>
    <w:rsid w:val="00180E6F"/>
    <w:pPr>
      <w:spacing w:after="0" w:line="240" w:lineRule="auto"/>
      <w:ind w:left="220" w:hanging="220"/>
    </w:pPr>
  </w:style>
  <w:style w:type="paragraph" w:styleId="IndexHeading">
    <w:name w:val="index heading"/>
    <w:basedOn w:val="Normal"/>
    <w:next w:val="Normal"/>
    <w:semiHidden/>
    <w:rsid w:val="00180E6F"/>
    <w:pPr>
      <w:spacing w:after="0" w:line="360" w:lineRule="auto"/>
    </w:pPr>
    <w:rPr>
      <w:rFonts w:ascii="Tahoma" w:eastAsia="Times New Roman" w:hAnsi="Tahoma"/>
      <w:lang w:val="de-AT" w:eastAsia="de-DE"/>
    </w:rPr>
  </w:style>
  <w:style w:type="paragraph" w:styleId="List">
    <w:name w:val="List"/>
    <w:basedOn w:val="Normal"/>
    <w:rsid w:val="00180E6F"/>
    <w:pPr>
      <w:spacing w:after="0" w:line="360" w:lineRule="auto"/>
      <w:ind w:left="454" w:hanging="454"/>
    </w:pPr>
    <w:rPr>
      <w:rFonts w:ascii="Tahoma" w:eastAsia="Times New Roman" w:hAnsi="Tahoma"/>
      <w:lang w:val="de-AT" w:eastAsia="de-DE"/>
    </w:rPr>
  </w:style>
  <w:style w:type="paragraph" w:styleId="List2">
    <w:name w:val="List 2"/>
    <w:basedOn w:val="Normal"/>
    <w:rsid w:val="00180E6F"/>
    <w:pPr>
      <w:spacing w:after="0" w:line="360" w:lineRule="auto"/>
      <w:ind w:left="681" w:hanging="454"/>
    </w:pPr>
    <w:rPr>
      <w:rFonts w:ascii="Tahoma" w:eastAsia="Times New Roman" w:hAnsi="Tahoma"/>
      <w:lang w:val="de-AT" w:eastAsia="de-DE"/>
    </w:rPr>
  </w:style>
  <w:style w:type="paragraph" w:styleId="List3">
    <w:name w:val="List 3"/>
    <w:basedOn w:val="Normal"/>
    <w:rsid w:val="00180E6F"/>
    <w:pPr>
      <w:spacing w:after="0" w:line="360" w:lineRule="auto"/>
      <w:ind w:left="908" w:hanging="454"/>
    </w:pPr>
    <w:rPr>
      <w:rFonts w:ascii="Tahoma" w:eastAsia="Times New Roman" w:hAnsi="Tahoma"/>
      <w:lang w:val="de-AT" w:eastAsia="de-DE"/>
    </w:rPr>
  </w:style>
  <w:style w:type="paragraph" w:styleId="List4">
    <w:name w:val="List 4"/>
    <w:basedOn w:val="Normal"/>
    <w:rsid w:val="00180E6F"/>
    <w:pPr>
      <w:spacing w:after="0" w:line="360" w:lineRule="auto"/>
      <w:ind w:left="1134" w:hanging="454"/>
    </w:pPr>
    <w:rPr>
      <w:rFonts w:ascii="Tahoma" w:eastAsia="Times New Roman" w:hAnsi="Tahoma"/>
      <w:lang w:val="de-AT" w:eastAsia="de-DE"/>
    </w:rPr>
  </w:style>
  <w:style w:type="paragraph" w:styleId="List5">
    <w:name w:val="List 5"/>
    <w:basedOn w:val="Normal"/>
    <w:rsid w:val="00180E6F"/>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180E6F"/>
    <w:pPr>
      <w:spacing w:after="0" w:line="360" w:lineRule="auto"/>
      <w:ind w:left="227"/>
    </w:pPr>
    <w:rPr>
      <w:rFonts w:ascii="Tahoma" w:eastAsia="Times New Roman" w:hAnsi="Tahoma"/>
      <w:lang w:val="de-AT" w:eastAsia="de-DE"/>
    </w:rPr>
  </w:style>
  <w:style w:type="paragraph" w:styleId="ListContinue2">
    <w:name w:val="List Continue 2"/>
    <w:basedOn w:val="Normal"/>
    <w:rsid w:val="00180E6F"/>
    <w:pPr>
      <w:spacing w:after="0" w:line="360" w:lineRule="auto"/>
      <w:ind w:left="454"/>
    </w:pPr>
    <w:rPr>
      <w:rFonts w:ascii="Tahoma" w:eastAsia="Times New Roman" w:hAnsi="Tahoma"/>
      <w:lang w:val="de-AT" w:eastAsia="de-DE"/>
    </w:rPr>
  </w:style>
  <w:style w:type="paragraph" w:styleId="ListContinue3">
    <w:name w:val="List Continue 3"/>
    <w:basedOn w:val="Normal"/>
    <w:rsid w:val="00180E6F"/>
    <w:pPr>
      <w:spacing w:after="0" w:line="360" w:lineRule="auto"/>
      <w:ind w:left="680"/>
    </w:pPr>
    <w:rPr>
      <w:rFonts w:ascii="Tahoma" w:eastAsia="Times New Roman" w:hAnsi="Tahoma"/>
      <w:lang w:val="de-AT" w:eastAsia="de-DE"/>
    </w:rPr>
  </w:style>
  <w:style w:type="paragraph" w:styleId="ListContinue4">
    <w:name w:val="List Continue 4"/>
    <w:basedOn w:val="Normal"/>
    <w:rsid w:val="00180E6F"/>
    <w:pPr>
      <w:spacing w:after="0" w:line="360" w:lineRule="auto"/>
      <w:ind w:left="907"/>
    </w:pPr>
    <w:rPr>
      <w:rFonts w:ascii="Tahoma" w:eastAsia="Times New Roman" w:hAnsi="Tahoma"/>
      <w:lang w:val="de-AT" w:eastAsia="de-DE"/>
    </w:rPr>
  </w:style>
  <w:style w:type="paragraph" w:styleId="ListContinue5">
    <w:name w:val="List Continue 5"/>
    <w:basedOn w:val="Normal"/>
    <w:rsid w:val="00180E6F"/>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180E6F"/>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180E6F"/>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180E6F"/>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nhideWhenUsed/>
    <w:rsid w:val="00180E6F"/>
    <w:rPr>
      <w:sz w:val="16"/>
      <w:szCs w:val="16"/>
    </w:rPr>
  </w:style>
  <w:style w:type="paragraph" w:styleId="CommentText">
    <w:name w:val="annotation text"/>
    <w:aliases w:val=" Char"/>
    <w:basedOn w:val="Normal"/>
    <w:link w:val="CommentTextChar"/>
    <w:unhideWhenUsed/>
    <w:rsid w:val="00180E6F"/>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rsid w:val="00180E6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180E6F"/>
    <w:rPr>
      <w:b/>
      <w:bCs/>
    </w:rPr>
  </w:style>
  <w:style w:type="character" w:customStyle="1" w:styleId="CommentSubjectChar">
    <w:name w:val="Comment Subject Char"/>
    <w:basedOn w:val="CommentTextChar"/>
    <w:link w:val="CommentSubject"/>
    <w:rsid w:val="00180E6F"/>
    <w:rPr>
      <w:rFonts w:ascii="Calibri" w:eastAsia="MS Mincho" w:hAnsi="Calibri" w:cs="Times New Roman"/>
      <w:b/>
      <w:bCs/>
      <w:sz w:val="20"/>
      <w:szCs w:val="20"/>
      <w:lang w:val="sq-AL"/>
    </w:rPr>
  </w:style>
  <w:style w:type="paragraph" w:styleId="ListNumber4">
    <w:name w:val="List Number 4"/>
    <w:basedOn w:val="Normal"/>
    <w:rsid w:val="00180E6F"/>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180E6F"/>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uiPriority w:val="99"/>
    <w:semiHidden/>
    <w:unhideWhenUsed/>
    <w:rsid w:val="00180E6F"/>
  </w:style>
  <w:style w:type="paragraph" w:styleId="MacroText">
    <w:name w:val="macro"/>
    <w:link w:val="MacroTextChar"/>
    <w:semiHidden/>
    <w:rsid w:val="00180E6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180E6F"/>
    <w:rPr>
      <w:rFonts w:ascii="Courier New" w:eastAsia="Times New Roman" w:hAnsi="Courier New" w:cs="Times New Roman"/>
      <w:lang w:val="de-DE" w:eastAsia="de-DE"/>
    </w:rPr>
  </w:style>
  <w:style w:type="paragraph" w:styleId="NormalIndent">
    <w:name w:val="Normal Indent"/>
    <w:basedOn w:val="Normal"/>
    <w:link w:val="NormalIndentChar"/>
    <w:rsid w:val="00180E6F"/>
    <w:pPr>
      <w:spacing w:after="0" w:line="360" w:lineRule="auto"/>
      <w:ind w:left="454"/>
    </w:pPr>
    <w:rPr>
      <w:rFonts w:ascii="Tahoma" w:eastAsia="Times New Roman" w:hAnsi="Tahoma"/>
      <w:lang w:val="de-AT" w:eastAsia="de-DE"/>
    </w:rPr>
  </w:style>
  <w:style w:type="paragraph" w:styleId="EnvelopeReturn">
    <w:name w:val="envelope return"/>
    <w:basedOn w:val="Normal"/>
    <w:rsid w:val="00180E6F"/>
    <w:pPr>
      <w:spacing w:after="0" w:line="240" w:lineRule="auto"/>
    </w:pPr>
    <w:rPr>
      <w:rFonts w:ascii="Tahoma" w:eastAsia="Times New Roman" w:hAnsi="Tahoma"/>
      <w:sz w:val="20"/>
      <w:lang w:val="de-AT" w:eastAsia="de-DE"/>
    </w:rPr>
  </w:style>
  <w:style w:type="paragraph" w:styleId="EnvelopeAddress">
    <w:name w:val="envelope address"/>
    <w:basedOn w:val="Normal"/>
    <w:rsid w:val="00180E6F"/>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180E6F"/>
    <w:rPr>
      <w:rFonts w:ascii="Tahoma" w:hAnsi="Tahoma"/>
      <w:sz w:val="22"/>
    </w:rPr>
  </w:style>
  <w:style w:type="paragraph" w:styleId="BlockText">
    <w:name w:val="Block Text"/>
    <w:basedOn w:val="Normal"/>
    <w:rsid w:val="00180E6F"/>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rsid w:val="00180E6F"/>
    <w:pPr>
      <w:spacing w:after="0" w:line="360" w:lineRule="auto"/>
    </w:pPr>
    <w:rPr>
      <w:rFonts w:ascii="Tahoma" w:eastAsia="Times New Roman" w:hAnsi="Tahoma"/>
      <w:lang w:val="de-AT" w:eastAsia="de-DE"/>
    </w:rPr>
  </w:style>
  <w:style w:type="character" w:customStyle="1" w:styleId="DateChar">
    <w:name w:val="Date Char"/>
    <w:basedOn w:val="DefaultParagraphFont"/>
    <w:link w:val="Date"/>
    <w:rsid w:val="00180E6F"/>
    <w:rPr>
      <w:rFonts w:ascii="Tahoma" w:eastAsia="Times New Roman" w:hAnsi="Tahoma" w:cs="Times New Roman"/>
      <w:lang w:val="de-AT" w:eastAsia="de-DE"/>
    </w:rPr>
  </w:style>
  <w:style w:type="character" w:customStyle="1" w:styleId="Emphasis1">
    <w:name w:val="Emphasis1"/>
    <w:semiHidden/>
    <w:rsid w:val="00180E6F"/>
  </w:style>
  <w:style w:type="paragraph" w:styleId="NoteHeading">
    <w:name w:val="Note Heading"/>
    <w:basedOn w:val="Normal"/>
    <w:next w:val="Normal"/>
    <w:link w:val="NoteHeadingChar"/>
    <w:rsid w:val="00180E6F"/>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180E6F"/>
    <w:rPr>
      <w:rFonts w:ascii="Tahoma" w:eastAsia="Times New Roman" w:hAnsi="Tahoma" w:cs="Times New Roman"/>
      <w:lang w:val="de-AT" w:eastAsia="de-DE"/>
    </w:rPr>
  </w:style>
  <w:style w:type="paragraph" w:styleId="MessageHeader">
    <w:name w:val="Message Header"/>
    <w:basedOn w:val="Normal"/>
    <w:link w:val="MessageHeaderChar"/>
    <w:rsid w:val="00180E6F"/>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180E6F"/>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180E6F"/>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nhideWhenUsed/>
    <w:rsid w:val="00180E6F"/>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rsid w:val="00180E6F"/>
    <w:rPr>
      <w:rFonts w:ascii="Tahoma" w:eastAsia="Times New Roman" w:hAnsi="Tahoma" w:cs="Times New Roman"/>
      <w:sz w:val="20"/>
      <w:szCs w:val="20"/>
    </w:rPr>
  </w:style>
  <w:style w:type="character" w:styleId="EndnoteReference">
    <w:name w:val="endnote reference"/>
    <w:semiHidden/>
    <w:unhideWhenUsed/>
    <w:rsid w:val="00180E6F"/>
    <w:rPr>
      <w:vertAlign w:val="superscript"/>
    </w:rPr>
  </w:style>
  <w:style w:type="paragraph" w:styleId="BodyTextFirstIndent2">
    <w:name w:val="Body Text First Indent 2"/>
    <w:basedOn w:val="BodyTextIndent"/>
    <w:link w:val="BodyTextFirstIndent2Char"/>
    <w:semiHidden/>
    <w:rsid w:val="00180E6F"/>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180E6F"/>
    <w:rPr>
      <w:rFonts w:ascii="Tahoma" w:eastAsia="Times New Roman" w:hAnsi="Tahoma" w:cs="Times New Roman"/>
      <w:lang w:val="de-AT" w:eastAsia="de-DE"/>
    </w:rPr>
  </w:style>
  <w:style w:type="paragraph" w:customStyle="1" w:styleId="Zusatz2">
    <w:name w:val="Zusatz 2"/>
    <w:basedOn w:val="Normal"/>
    <w:next w:val="Normal"/>
    <w:semiHidden/>
    <w:rsid w:val="00180E6F"/>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180E6F"/>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180E6F"/>
    <w:pPr>
      <w:numPr>
        <w:numId w:val="14"/>
      </w:numPr>
    </w:pPr>
  </w:style>
  <w:style w:type="paragraph" w:styleId="Salutation">
    <w:name w:val="Salutation"/>
    <w:basedOn w:val="Normal"/>
    <w:next w:val="Normal"/>
    <w:link w:val="SalutationChar"/>
    <w:semiHidden/>
    <w:rsid w:val="00180E6F"/>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180E6F"/>
    <w:rPr>
      <w:rFonts w:ascii="Tahoma" w:eastAsia="Times New Roman" w:hAnsi="Tahoma" w:cs="Times New Roman"/>
      <w:lang w:val="de-AT" w:eastAsia="de-DE"/>
    </w:rPr>
  </w:style>
  <w:style w:type="numbering" w:styleId="ArticleSection">
    <w:name w:val="Outline List 3"/>
    <w:basedOn w:val="NoList"/>
    <w:semiHidden/>
    <w:rsid w:val="00180E6F"/>
    <w:pPr>
      <w:numPr>
        <w:numId w:val="15"/>
      </w:numPr>
    </w:pPr>
  </w:style>
  <w:style w:type="paragraph" w:styleId="Closing">
    <w:name w:val="Closing"/>
    <w:basedOn w:val="Normal"/>
    <w:link w:val="ClosingChar"/>
    <w:semiHidden/>
    <w:rsid w:val="00180E6F"/>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semiHidden/>
    <w:rsid w:val="00180E6F"/>
    <w:rPr>
      <w:rFonts w:ascii="Tahoma" w:eastAsia="Times New Roman" w:hAnsi="Tahoma" w:cs="Times New Roman"/>
      <w:lang w:val="de-AT" w:eastAsia="de-DE"/>
    </w:rPr>
  </w:style>
  <w:style w:type="character" w:styleId="Emphasis">
    <w:name w:val="Emphasis"/>
    <w:uiPriority w:val="20"/>
    <w:qFormat/>
    <w:rsid w:val="00180E6F"/>
    <w:rPr>
      <w:i/>
      <w:iCs/>
    </w:rPr>
  </w:style>
  <w:style w:type="paragraph" w:styleId="HTMLAddress">
    <w:name w:val="HTML Address"/>
    <w:basedOn w:val="Normal"/>
    <w:link w:val="HTMLAddressChar"/>
    <w:semiHidden/>
    <w:rsid w:val="00180E6F"/>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180E6F"/>
    <w:rPr>
      <w:rFonts w:ascii="Tahoma" w:eastAsia="Times New Roman" w:hAnsi="Tahoma" w:cs="Times New Roman"/>
      <w:i/>
      <w:iCs/>
      <w:lang w:val="de-AT" w:eastAsia="de-DE"/>
    </w:rPr>
  </w:style>
  <w:style w:type="character" w:styleId="HTMLCode">
    <w:name w:val="HTML Code"/>
    <w:semiHidden/>
    <w:rsid w:val="00180E6F"/>
    <w:rPr>
      <w:rFonts w:ascii="Courier New" w:hAnsi="Courier New" w:cs="Courier New"/>
      <w:sz w:val="20"/>
      <w:szCs w:val="20"/>
    </w:rPr>
  </w:style>
  <w:style w:type="character" w:styleId="HTMLCite">
    <w:name w:val="HTML Cite"/>
    <w:semiHidden/>
    <w:rsid w:val="00180E6F"/>
    <w:rPr>
      <w:i/>
      <w:iCs/>
    </w:rPr>
  </w:style>
  <w:style w:type="table" w:styleId="Table3Deffects1">
    <w:name w:val="Table 3D effects 1"/>
    <w:basedOn w:val="TableNormal"/>
    <w:semiHidden/>
    <w:rsid w:val="00180E6F"/>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80E6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80E6F"/>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80E6F"/>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80E6F"/>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80E6F"/>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80E6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80E6F"/>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80E6F"/>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80E6F"/>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80E6F"/>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80E6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80E6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80E6F"/>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80E6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180E6F"/>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180E6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80E6F"/>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80E6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80E6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80E6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80E6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80E6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80E6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80E6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180E6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80E6F"/>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80E6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80E6F"/>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80E6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80E6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80E6F"/>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80E6F"/>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80E6F"/>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80E6F"/>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80E6F"/>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80E6F"/>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80E6F"/>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80E6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80E6F"/>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80E6F"/>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80E6F"/>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80E6F"/>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180E6F"/>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180E6F"/>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180E6F"/>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180E6F"/>
    <w:rPr>
      <w:rFonts w:ascii="Tahoma" w:eastAsia="Times New Roman" w:hAnsi="Tahoma" w:cs="Times New Roman"/>
      <w:lang w:val="de-AT" w:eastAsia="de-DE"/>
    </w:rPr>
  </w:style>
  <w:style w:type="paragraph" w:styleId="E-mailSignature">
    <w:name w:val="E-mail Signature"/>
    <w:basedOn w:val="Normal"/>
    <w:link w:val="E-mailSignatureChar"/>
    <w:rsid w:val="00180E6F"/>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180E6F"/>
    <w:rPr>
      <w:rFonts w:ascii="Tahoma" w:eastAsia="Times New Roman" w:hAnsi="Tahoma" w:cs="Times New Roman"/>
      <w:lang w:val="de-AT" w:eastAsia="de-DE"/>
    </w:rPr>
  </w:style>
  <w:style w:type="paragraph" w:styleId="BodyText2">
    <w:name w:val="Body Text 2"/>
    <w:basedOn w:val="Normal"/>
    <w:link w:val="BodyText2Char"/>
    <w:uiPriority w:val="99"/>
    <w:rsid w:val="00180E6F"/>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180E6F"/>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180E6F"/>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180E6F"/>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180E6F"/>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180E6F"/>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180E6F"/>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180E6F"/>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180E6F"/>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180E6F"/>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180E6F"/>
    <w:rPr>
      <w:rFonts w:ascii="CG Times" w:eastAsia="Times New Roman" w:hAnsi="CG Times" w:cs="Times New Roman"/>
      <w:b/>
      <w:szCs w:val="24"/>
    </w:rPr>
  </w:style>
  <w:style w:type="character" w:customStyle="1" w:styleId="SubtitleChar1">
    <w:name w:val="Subtitle Char1"/>
    <w:locked/>
    <w:rsid w:val="00180E6F"/>
    <w:rPr>
      <w:rFonts w:ascii="Cambria" w:hAnsi="Cambria"/>
      <w:sz w:val="24"/>
      <w:szCs w:val="24"/>
    </w:rPr>
  </w:style>
  <w:style w:type="paragraph" w:customStyle="1" w:styleId="Char1">
    <w:name w:val="Char1"/>
    <w:basedOn w:val="Normal"/>
    <w:rsid w:val="00180E6F"/>
    <w:pPr>
      <w:spacing w:line="240" w:lineRule="exact"/>
    </w:pPr>
    <w:rPr>
      <w:rFonts w:ascii="Arial" w:eastAsia="Times New Roman" w:hAnsi="Arial" w:cs="Arial"/>
      <w:sz w:val="20"/>
      <w:szCs w:val="20"/>
      <w:lang w:val="en-US"/>
    </w:rPr>
  </w:style>
  <w:style w:type="character" w:customStyle="1" w:styleId="CharChar11">
    <w:name w:val="Char Char11"/>
    <w:semiHidden/>
    <w:locked/>
    <w:rsid w:val="00180E6F"/>
    <w:rPr>
      <w:rFonts w:ascii="Tahoma" w:hAnsi="Tahoma" w:cs="Tahoma"/>
      <w:i/>
      <w:iCs/>
      <w:sz w:val="22"/>
      <w:szCs w:val="22"/>
      <w:lang w:val="de-AT" w:eastAsia="de-DE" w:bidi="ar-SA"/>
    </w:rPr>
  </w:style>
  <w:style w:type="character" w:customStyle="1" w:styleId="CharChar36">
    <w:name w:val="Char Char36"/>
    <w:locked/>
    <w:rsid w:val="00180E6F"/>
    <w:rPr>
      <w:rFonts w:ascii="Arial" w:hAnsi="Arial" w:cs="Arial"/>
      <w:b/>
      <w:bCs/>
      <w:kern w:val="32"/>
      <w:sz w:val="32"/>
      <w:szCs w:val="32"/>
      <w:lang w:val="sq-AL" w:eastAsia="en-US" w:bidi="ar-SA"/>
    </w:rPr>
  </w:style>
  <w:style w:type="character" w:customStyle="1" w:styleId="CharChar35">
    <w:name w:val="Char Char35"/>
    <w:locked/>
    <w:rsid w:val="00180E6F"/>
    <w:rPr>
      <w:rFonts w:ascii="Arial" w:hAnsi="Arial" w:cs="Arial"/>
      <w:b/>
      <w:bCs/>
      <w:i/>
      <w:iCs/>
      <w:sz w:val="28"/>
      <w:szCs w:val="28"/>
      <w:lang w:val="sq-AL" w:eastAsia="en-US" w:bidi="ar-SA"/>
    </w:rPr>
  </w:style>
  <w:style w:type="character" w:customStyle="1" w:styleId="CharChar34">
    <w:name w:val="Char Char34"/>
    <w:locked/>
    <w:rsid w:val="00180E6F"/>
    <w:rPr>
      <w:rFonts w:ascii="Tahoma" w:hAnsi="Tahoma"/>
      <w:b/>
      <w:kern w:val="28"/>
      <w:sz w:val="24"/>
      <w:szCs w:val="28"/>
      <w:lang w:val="de-AT" w:eastAsia="de-DE" w:bidi="ar-SA"/>
    </w:rPr>
  </w:style>
  <w:style w:type="character" w:customStyle="1" w:styleId="CharChar33">
    <w:name w:val="Char Char33"/>
    <w:locked/>
    <w:rsid w:val="00180E6F"/>
    <w:rPr>
      <w:rFonts w:ascii="Tahoma" w:hAnsi="Tahoma"/>
      <w:b/>
      <w:i/>
      <w:kern w:val="28"/>
      <w:sz w:val="22"/>
      <w:szCs w:val="22"/>
      <w:lang w:val="de-AT" w:eastAsia="de-DE" w:bidi="ar-SA"/>
    </w:rPr>
  </w:style>
  <w:style w:type="character" w:customStyle="1" w:styleId="CharChar32">
    <w:name w:val="Char Char32"/>
    <w:locked/>
    <w:rsid w:val="00180E6F"/>
    <w:rPr>
      <w:rFonts w:ascii="Tahoma" w:hAnsi="Tahoma"/>
      <w:b/>
      <w:i/>
      <w:kern w:val="28"/>
      <w:sz w:val="22"/>
      <w:szCs w:val="22"/>
      <w:lang w:val="de-AT" w:eastAsia="de-DE" w:bidi="ar-SA"/>
    </w:rPr>
  </w:style>
  <w:style w:type="character" w:customStyle="1" w:styleId="CharChar31">
    <w:name w:val="Char Char31"/>
    <w:locked/>
    <w:rsid w:val="00180E6F"/>
    <w:rPr>
      <w:rFonts w:ascii="Tahoma" w:hAnsi="Tahoma"/>
      <w:b/>
      <w:i/>
      <w:kern w:val="28"/>
      <w:sz w:val="22"/>
      <w:szCs w:val="22"/>
      <w:lang w:val="de-AT" w:eastAsia="de-DE" w:bidi="ar-SA"/>
    </w:rPr>
  </w:style>
  <w:style w:type="character" w:customStyle="1" w:styleId="CharChar10">
    <w:name w:val="Char Char10"/>
    <w:semiHidden/>
    <w:locked/>
    <w:rsid w:val="00180E6F"/>
    <w:rPr>
      <w:rFonts w:ascii="Courier New" w:hAnsi="Courier New" w:cs="Courier New"/>
      <w:szCs w:val="22"/>
      <w:lang w:val="de-AT" w:eastAsia="de-DE" w:bidi="ar-SA"/>
    </w:rPr>
  </w:style>
  <w:style w:type="character" w:customStyle="1" w:styleId="CharChar30">
    <w:name w:val="Char Char30"/>
    <w:locked/>
    <w:rsid w:val="00180E6F"/>
    <w:rPr>
      <w:rFonts w:ascii="Tahoma" w:hAnsi="Tahoma"/>
      <w:b/>
      <w:i/>
      <w:kern w:val="28"/>
      <w:sz w:val="22"/>
      <w:szCs w:val="22"/>
      <w:lang w:val="de-AT" w:eastAsia="de-DE" w:bidi="ar-SA"/>
    </w:rPr>
  </w:style>
  <w:style w:type="character" w:customStyle="1" w:styleId="CharChar29">
    <w:name w:val="Char Char29"/>
    <w:locked/>
    <w:rsid w:val="00180E6F"/>
    <w:rPr>
      <w:rFonts w:ascii="Tahoma" w:hAnsi="Tahoma"/>
      <w:b/>
      <w:i/>
      <w:kern w:val="28"/>
      <w:sz w:val="22"/>
      <w:szCs w:val="22"/>
      <w:lang w:val="de-AT" w:eastAsia="de-DE" w:bidi="ar-SA"/>
    </w:rPr>
  </w:style>
  <w:style w:type="character" w:customStyle="1" w:styleId="CharChar28">
    <w:name w:val="Char Char28"/>
    <w:locked/>
    <w:rsid w:val="00180E6F"/>
    <w:rPr>
      <w:rFonts w:ascii="Tahoma" w:hAnsi="Tahoma"/>
      <w:b/>
      <w:i/>
      <w:kern w:val="28"/>
      <w:sz w:val="22"/>
      <w:szCs w:val="22"/>
      <w:lang w:val="de-AT" w:eastAsia="de-DE" w:bidi="ar-SA"/>
    </w:rPr>
  </w:style>
  <w:style w:type="character" w:customStyle="1" w:styleId="CharChar27">
    <w:name w:val="Char Char27"/>
    <w:locked/>
    <w:rsid w:val="00180E6F"/>
    <w:rPr>
      <w:rFonts w:ascii="Calibri" w:eastAsia="Calibri" w:hAnsi="Calibri"/>
      <w:lang w:val="sq-AL" w:eastAsia="en-US" w:bidi="ar-SA"/>
    </w:rPr>
  </w:style>
  <w:style w:type="character" w:customStyle="1" w:styleId="CharChar24">
    <w:name w:val="Char Char24"/>
    <w:locked/>
    <w:rsid w:val="00180E6F"/>
    <w:rPr>
      <w:rFonts w:ascii="Tahoma" w:hAnsi="Tahoma" w:cs="Tahoma"/>
      <w:sz w:val="22"/>
      <w:szCs w:val="22"/>
      <w:lang w:val="de-AT" w:eastAsia="de-DE" w:bidi="ar-SA"/>
    </w:rPr>
  </w:style>
  <w:style w:type="character" w:customStyle="1" w:styleId="CharChar23">
    <w:name w:val="Char Char23"/>
    <w:locked/>
    <w:rsid w:val="00180E6F"/>
    <w:rPr>
      <w:rFonts w:ascii="Tahoma" w:hAnsi="Tahoma" w:cs="Tahoma"/>
      <w:sz w:val="22"/>
      <w:szCs w:val="22"/>
      <w:lang w:val="de-AT" w:eastAsia="de-DE" w:bidi="ar-SA"/>
    </w:rPr>
  </w:style>
  <w:style w:type="character" w:customStyle="1" w:styleId="CharChar22">
    <w:name w:val="Char Char22"/>
    <w:semiHidden/>
    <w:locked/>
    <w:rsid w:val="00180E6F"/>
    <w:rPr>
      <w:rFonts w:ascii="Courier New" w:hAnsi="Courier New" w:cs="Courier New"/>
      <w:sz w:val="22"/>
      <w:szCs w:val="22"/>
      <w:lang w:val="de-DE" w:eastAsia="de-DE" w:bidi="ar-SA"/>
    </w:rPr>
  </w:style>
  <w:style w:type="character" w:customStyle="1" w:styleId="CharChar21">
    <w:name w:val="Char Char21"/>
    <w:locked/>
    <w:rsid w:val="00180E6F"/>
    <w:rPr>
      <w:rFonts w:ascii="Tahoma" w:hAnsi="Tahoma" w:cs="Tahoma"/>
      <w:b/>
      <w:kern w:val="28"/>
      <w:sz w:val="36"/>
      <w:szCs w:val="36"/>
      <w:lang w:val="de-AT" w:eastAsia="de-DE" w:bidi="ar-SA"/>
    </w:rPr>
  </w:style>
  <w:style w:type="character" w:customStyle="1" w:styleId="CharChar12">
    <w:name w:val="Char Char12"/>
    <w:semiHidden/>
    <w:locked/>
    <w:rsid w:val="00180E6F"/>
    <w:rPr>
      <w:rFonts w:ascii="Tahoma" w:hAnsi="Tahoma" w:cs="Tahoma"/>
      <w:sz w:val="22"/>
      <w:szCs w:val="22"/>
      <w:lang w:val="de-AT" w:eastAsia="de-DE" w:bidi="ar-SA"/>
    </w:rPr>
  </w:style>
  <w:style w:type="character" w:customStyle="1" w:styleId="CharChar9">
    <w:name w:val="Char Char9"/>
    <w:semiHidden/>
    <w:locked/>
    <w:rsid w:val="00180E6F"/>
    <w:rPr>
      <w:rFonts w:ascii="Tahoma" w:hAnsi="Tahoma" w:cs="Tahoma"/>
      <w:sz w:val="22"/>
      <w:szCs w:val="22"/>
      <w:lang w:val="de-AT" w:eastAsia="de-DE" w:bidi="ar-SA"/>
    </w:rPr>
  </w:style>
  <w:style w:type="character" w:customStyle="1" w:styleId="CharChar25">
    <w:name w:val="Char Char25"/>
    <w:semiHidden/>
    <w:locked/>
    <w:rsid w:val="00180E6F"/>
    <w:rPr>
      <w:rFonts w:ascii="Tahoma" w:hAnsi="Tahoma" w:cs="Tahoma"/>
      <w:sz w:val="22"/>
      <w:szCs w:val="22"/>
      <w:lang w:val="de-AT" w:eastAsia="de-DE" w:bidi="ar-SA"/>
    </w:rPr>
  </w:style>
  <w:style w:type="character" w:customStyle="1" w:styleId="CharChar15">
    <w:name w:val="Char Char15"/>
    <w:semiHidden/>
    <w:locked/>
    <w:rsid w:val="00180E6F"/>
    <w:rPr>
      <w:rFonts w:ascii="Tahoma" w:hAnsi="Tahoma" w:cs="Tahoma"/>
      <w:sz w:val="22"/>
      <w:szCs w:val="22"/>
      <w:lang w:val="de-AT" w:eastAsia="de-DE" w:bidi="ar-SA"/>
    </w:rPr>
  </w:style>
  <w:style w:type="character" w:customStyle="1" w:styleId="CharChar16">
    <w:name w:val="Char Char16"/>
    <w:semiHidden/>
    <w:locked/>
    <w:rsid w:val="00180E6F"/>
    <w:rPr>
      <w:rFonts w:ascii="Tahoma" w:hAnsi="Tahoma" w:cs="Arial"/>
      <w:sz w:val="24"/>
      <w:szCs w:val="24"/>
      <w:lang w:val="de-AT" w:eastAsia="de-DE" w:bidi="ar-SA"/>
    </w:rPr>
  </w:style>
  <w:style w:type="character" w:customStyle="1" w:styleId="CharChar20">
    <w:name w:val="Char Char20"/>
    <w:locked/>
    <w:rsid w:val="00180E6F"/>
    <w:rPr>
      <w:rFonts w:ascii="Tahoma" w:hAnsi="Tahoma" w:cs="Tahoma"/>
      <w:b/>
      <w:kern w:val="28"/>
      <w:sz w:val="32"/>
      <w:szCs w:val="36"/>
      <w:lang w:val="de-AT" w:eastAsia="de-DE" w:bidi="ar-SA"/>
    </w:rPr>
  </w:style>
  <w:style w:type="character" w:customStyle="1" w:styleId="CharChar13">
    <w:name w:val="Char Char13"/>
    <w:semiHidden/>
    <w:locked/>
    <w:rsid w:val="00180E6F"/>
    <w:rPr>
      <w:rFonts w:ascii="Tahoma" w:hAnsi="Tahoma" w:cs="Tahoma"/>
      <w:sz w:val="22"/>
      <w:szCs w:val="22"/>
      <w:lang w:val="de-AT" w:eastAsia="de-DE" w:bidi="ar-SA"/>
    </w:rPr>
  </w:style>
  <w:style w:type="character" w:customStyle="1" w:styleId="CharChar19">
    <w:name w:val="Char Char19"/>
    <w:semiHidden/>
    <w:locked/>
    <w:rsid w:val="00180E6F"/>
    <w:rPr>
      <w:rFonts w:ascii="Tahoma" w:hAnsi="Tahoma" w:cs="Tahoma"/>
      <w:sz w:val="22"/>
      <w:szCs w:val="22"/>
      <w:lang w:val="de-AT" w:eastAsia="de-DE" w:bidi="ar-SA"/>
    </w:rPr>
  </w:style>
  <w:style w:type="character" w:customStyle="1" w:styleId="CharChar3">
    <w:name w:val="Char Char3"/>
    <w:semiHidden/>
    <w:locked/>
    <w:rsid w:val="00180E6F"/>
  </w:style>
  <w:style w:type="character" w:customStyle="1" w:styleId="CharChar14">
    <w:name w:val="Char Char14"/>
    <w:semiHidden/>
    <w:locked/>
    <w:rsid w:val="00180E6F"/>
  </w:style>
  <w:style w:type="character" w:customStyle="1" w:styleId="CharChar17">
    <w:name w:val="Char Char17"/>
    <w:locked/>
    <w:rsid w:val="00180E6F"/>
    <w:rPr>
      <w:rFonts w:ascii="Tahoma" w:hAnsi="Tahoma" w:cs="Tahoma"/>
      <w:sz w:val="22"/>
      <w:szCs w:val="22"/>
      <w:lang w:val="de-AT" w:eastAsia="de-DE" w:bidi="ar-SA"/>
    </w:rPr>
  </w:style>
  <w:style w:type="character" w:customStyle="1" w:styleId="CharChar7">
    <w:name w:val="Char Char7"/>
    <w:semiHidden/>
    <w:locked/>
    <w:rsid w:val="00180E6F"/>
    <w:rPr>
      <w:rFonts w:ascii="Tahoma" w:hAnsi="Tahoma" w:cs="Tahoma"/>
      <w:sz w:val="22"/>
      <w:szCs w:val="22"/>
      <w:lang w:val="de-AT" w:eastAsia="de-DE" w:bidi="ar-SA"/>
    </w:rPr>
  </w:style>
  <w:style w:type="character" w:customStyle="1" w:styleId="CharChar6">
    <w:name w:val="Char Char6"/>
    <w:semiHidden/>
    <w:locked/>
    <w:rsid w:val="00180E6F"/>
    <w:rPr>
      <w:rFonts w:ascii="Tahoma" w:hAnsi="Tahoma" w:cs="Tahoma"/>
      <w:sz w:val="16"/>
      <w:szCs w:val="16"/>
      <w:lang w:val="de-AT" w:eastAsia="de-DE" w:bidi="ar-SA"/>
    </w:rPr>
  </w:style>
  <w:style w:type="character" w:customStyle="1" w:styleId="CharChar5">
    <w:name w:val="Char Char5"/>
    <w:semiHidden/>
    <w:locked/>
    <w:rsid w:val="00180E6F"/>
    <w:rPr>
      <w:rFonts w:ascii="Tahoma" w:hAnsi="Tahoma" w:cs="Tahoma"/>
      <w:sz w:val="22"/>
      <w:szCs w:val="22"/>
      <w:lang w:val="de-AT" w:eastAsia="de-DE" w:bidi="ar-SA"/>
    </w:rPr>
  </w:style>
  <w:style w:type="character" w:customStyle="1" w:styleId="CharChar4">
    <w:name w:val="Char Char4"/>
    <w:semiHidden/>
    <w:locked/>
    <w:rsid w:val="00180E6F"/>
    <w:rPr>
      <w:rFonts w:ascii="Tahoma" w:hAnsi="Tahoma" w:cs="Tahoma"/>
      <w:sz w:val="16"/>
      <w:szCs w:val="16"/>
      <w:lang w:val="de-AT" w:eastAsia="de-DE" w:bidi="ar-SA"/>
    </w:rPr>
  </w:style>
  <w:style w:type="character" w:customStyle="1" w:styleId="CharChar18">
    <w:name w:val="Char Char18"/>
    <w:semiHidden/>
    <w:locked/>
    <w:rsid w:val="00180E6F"/>
    <w:rPr>
      <w:rFonts w:ascii="Tahoma" w:hAnsi="Tahoma" w:cs="Tahoma"/>
      <w:sz w:val="22"/>
      <w:szCs w:val="22"/>
      <w:lang w:val="de-AT" w:eastAsia="de-DE" w:bidi="ar-SA"/>
    </w:rPr>
  </w:style>
  <w:style w:type="character" w:customStyle="1" w:styleId="CharChar8">
    <w:name w:val="Char Char8"/>
    <w:locked/>
    <w:rsid w:val="00180E6F"/>
    <w:rPr>
      <w:rFonts w:ascii="Tahoma" w:hAnsi="Tahoma" w:cs="Tahoma"/>
      <w:sz w:val="22"/>
      <w:szCs w:val="22"/>
      <w:lang w:val="de-AT" w:eastAsia="de-DE" w:bidi="ar-SA"/>
    </w:rPr>
  </w:style>
  <w:style w:type="character" w:customStyle="1" w:styleId="CharChar2">
    <w:name w:val="Char Char2"/>
    <w:locked/>
    <w:rsid w:val="00180E6F"/>
    <w:rPr>
      <w:rFonts w:ascii="Calibri" w:eastAsia="Calibri" w:hAnsi="Calibri" w:cs="Times New Roman"/>
      <w:b/>
      <w:bCs/>
      <w:sz w:val="20"/>
      <w:szCs w:val="20"/>
      <w:lang w:val="sq-AL" w:eastAsia="en-US" w:bidi="ar-SA"/>
    </w:rPr>
  </w:style>
  <w:style w:type="character" w:customStyle="1" w:styleId="CharChar26">
    <w:name w:val="Char Char26"/>
    <w:semiHidden/>
    <w:locked/>
    <w:rsid w:val="00180E6F"/>
    <w:rPr>
      <w:rFonts w:ascii="Tahoma" w:hAnsi="Tahoma" w:cs="Tahoma"/>
      <w:sz w:val="16"/>
      <w:szCs w:val="16"/>
      <w:lang w:val="sq-AL" w:eastAsia="en-US" w:bidi="ar-SA"/>
    </w:rPr>
  </w:style>
  <w:style w:type="character" w:customStyle="1" w:styleId="CommentTextChar11">
    <w:name w:val="Comment Text Char11"/>
    <w:aliases w:val="Char Char37"/>
    <w:semiHidden/>
    <w:rsid w:val="00180E6F"/>
    <w:rPr>
      <w:rFonts w:ascii="Calibri" w:hAnsi="Calibri" w:hint="default"/>
      <w:lang w:val="sq-AL"/>
    </w:rPr>
  </w:style>
  <w:style w:type="character" w:customStyle="1" w:styleId="NormalIndentChar">
    <w:name w:val="Normal Indent Char"/>
    <w:link w:val="NormalIndent"/>
    <w:rsid w:val="00180E6F"/>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180E6F"/>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180E6F"/>
    <w:pPr>
      <w:tabs>
        <w:tab w:val="num" w:pos="360"/>
        <w:tab w:val="num" w:pos="1935"/>
        <w:tab w:val="num" w:pos="2563"/>
        <w:tab w:val="num" w:pos="3474"/>
      </w:tabs>
      <w:ind w:left="1935" w:hanging="360"/>
      <w:outlineLvl w:val="6"/>
    </w:pPr>
  </w:style>
  <w:style w:type="character" w:customStyle="1" w:styleId="AODefHeadChar">
    <w:name w:val="AODefHead Char"/>
    <w:link w:val="AODefHead"/>
    <w:rsid w:val="00180E6F"/>
    <w:rPr>
      <w:rFonts w:ascii="Times New Roman" w:eastAsia="Times New Roman" w:hAnsi="Times New Roman" w:cs="Times New Roman"/>
      <w:szCs w:val="20"/>
      <w:lang w:val="sq-AL" w:eastAsia="sq-AL" w:bidi="sq-AL"/>
    </w:rPr>
  </w:style>
  <w:style w:type="paragraph" w:customStyle="1" w:styleId="PARA">
    <w:name w:val="PARA"/>
    <w:basedOn w:val="Normal"/>
    <w:locked/>
    <w:rsid w:val="00180E6F"/>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180E6F"/>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180E6F"/>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180E6F"/>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180E6F"/>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180E6F"/>
    <w:rPr>
      <w:color w:val="0000FF"/>
      <w:spacing w:val="0"/>
      <w:u w:val="double"/>
    </w:rPr>
  </w:style>
  <w:style w:type="paragraph" w:customStyle="1" w:styleId="dia">
    <w:name w:val="di(a)"/>
    <w:basedOn w:val="Normal"/>
    <w:rsid w:val="00180E6F"/>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180E6F"/>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180E6F"/>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180E6F"/>
    <w:pPr>
      <w:spacing w:after="240" w:line="240" w:lineRule="auto"/>
      <w:jc w:val="both"/>
    </w:pPr>
    <w:rPr>
      <w:rFonts w:ascii="Times New Roman" w:eastAsia="Times New Roman" w:hAnsi="Times New Roman"/>
      <w:sz w:val="24"/>
      <w:szCs w:val="20"/>
      <w:lang w:val="en-GB"/>
    </w:rPr>
  </w:style>
  <w:style w:type="character" w:customStyle="1" w:styleId="TextChar">
    <w:name w:val="Text Char"/>
    <w:link w:val="Text0"/>
    <w:uiPriority w:val="99"/>
    <w:locked/>
    <w:rsid w:val="00180E6F"/>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180E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180E6F"/>
    <w:rPr>
      <w:rFonts w:cs="Times New Roman"/>
      <w:color w:val="808080"/>
    </w:rPr>
  </w:style>
  <w:style w:type="character" w:customStyle="1" w:styleId="az12">
    <w:name w:val="az12"/>
    <w:uiPriority w:val="99"/>
    <w:rsid w:val="00180E6F"/>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180E6F"/>
    <w:pPr>
      <w:spacing w:after="120" w:line="240" w:lineRule="auto"/>
      <w:contextualSpacing w:val="0"/>
      <w:jc w:val="both"/>
    </w:pPr>
    <w:rPr>
      <w:rFonts w:ascii="Times New Roman" w:eastAsia="Times New Roman" w:hAnsi="Times New Roman"/>
      <w:spacing w:val="-3"/>
      <w:szCs w:val="20"/>
      <w:lang w:val="en-GB"/>
    </w:rPr>
  </w:style>
  <w:style w:type="character" w:customStyle="1" w:styleId="Style2">
    <w:name w:val="Style2"/>
    <w:basedOn w:val="Point1Char"/>
    <w:uiPriority w:val="1"/>
    <w:qFormat/>
    <w:rsid w:val="00180E6F"/>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180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180E6F"/>
  </w:style>
  <w:style w:type="character" w:styleId="BookTitle">
    <w:name w:val="Book Title"/>
    <w:uiPriority w:val="33"/>
    <w:qFormat/>
    <w:rsid w:val="00180E6F"/>
    <w:rPr>
      <w:b/>
      <w:bCs/>
      <w:smallCaps/>
      <w:spacing w:val="5"/>
    </w:rPr>
  </w:style>
  <w:style w:type="paragraph" w:customStyle="1" w:styleId="Cover1">
    <w:name w:val="Cover1"/>
    <w:basedOn w:val="Normal"/>
    <w:next w:val="Normal"/>
    <w:rsid w:val="00180E6F"/>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180E6F"/>
    <w:pPr>
      <w:spacing w:after="240" w:line="240" w:lineRule="auto"/>
    </w:pPr>
    <w:rPr>
      <w:rFonts w:ascii="Arial" w:eastAsia="Times New Roman" w:hAnsi="Arial"/>
      <w:szCs w:val="20"/>
      <w:lang w:eastAsia="sq-AL" w:bidi="sq-AL"/>
    </w:rPr>
  </w:style>
  <w:style w:type="paragraph" w:customStyle="1" w:styleId="Stile">
    <w:name w:val="Stile"/>
    <w:rsid w:val="00180E6F"/>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180E6F"/>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180E6F"/>
    <w:rPr>
      <w:rFonts w:ascii="Times New Roman" w:eastAsia="Times New Roman" w:hAnsi="Times New Roman" w:cs="Times New Roman"/>
      <w:szCs w:val="20"/>
      <w:lang w:val="sq-AL"/>
    </w:rPr>
  </w:style>
  <w:style w:type="character" w:customStyle="1" w:styleId="Bodytext0">
    <w:name w:val="Body text_"/>
    <w:link w:val="BodyText1"/>
    <w:rsid w:val="00180E6F"/>
    <w:rPr>
      <w:rFonts w:ascii="Times New Roman" w:hAnsi="Times New Roman"/>
      <w:sz w:val="21"/>
      <w:szCs w:val="21"/>
      <w:shd w:val="clear" w:color="auto" w:fill="FFFFFF"/>
    </w:rPr>
  </w:style>
  <w:style w:type="paragraph" w:customStyle="1" w:styleId="BodyText1">
    <w:name w:val="Body Text1"/>
    <w:basedOn w:val="Normal"/>
    <w:link w:val="Bodytext0"/>
    <w:rsid w:val="00180E6F"/>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180E6F"/>
    <w:pPr>
      <w:spacing w:line="240" w:lineRule="exact"/>
    </w:pPr>
    <w:rPr>
      <w:rFonts w:ascii="Tahoma" w:hAnsi="Tahoma"/>
      <w:sz w:val="20"/>
      <w:szCs w:val="20"/>
    </w:rPr>
  </w:style>
  <w:style w:type="paragraph" w:customStyle="1" w:styleId="BodyText23">
    <w:name w:val="Body Text 23"/>
    <w:basedOn w:val="Normal"/>
    <w:rsid w:val="00180E6F"/>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180E6F"/>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180E6F"/>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180E6F"/>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180E6F"/>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180E6F"/>
    <w:pPr>
      <w:widowControl w:val="0"/>
      <w:spacing w:after="0" w:line="240" w:lineRule="auto"/>
    </w:pPr>
    <w:rPr>
      <w:rFonts w:asciiTheme="minorHAnsi" w:eastAsiaTheme="minorHAnsi" w:hAnsiTheme="minorHAnsi" w:cstheme="minorBidi"/>
      <w:lang w:val="en-US"/>
    </w:rPr>
  </w:style>
  <w:style w:type="paragraph" w:customStyle="1" w:styleId="xl63">
    <w:name w:val="xl63"/>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180E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111">
    <w:name w:val="No List111"/>
    <w:next w:val="NoList"/>
    <w:uiPriority w:val="99"/>
    <w:semiHidden/>
    <w:unhideWhenUsed/>
    <w:rsid w:val="00180E6F"/>
  </w:style>
  <w:style w:type="paragraph" w:customStyle="1" w:styleId="ecxmsonormal">
    <w:name w:val="ecxmsonormal"/>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Heading2Before6pt">
    <w:name w:val="Style Heading 2 + Before:  6 pt"/>
    <w:basedOn w:val="Heading2"/>
    <w:autoRedefine/>
    <w:uiPriority w:val="99"/>
    <w:rsid w:val="00180E6F"/>
    <w:pPr>
      <w:keepLines w:val="0"/>
      <w:tabs>
        <w:tab w:val="clear" w:pos="1210"/>
      </w:tabs>
      <w:spacing w:before="120" w:line="240" w:lineRule="auto"/>
      <w:ind w:left="810" w:hanging="360"/>
      <w:jc w:val="both"/>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80E6F"/>
    <w:rPr>
      <w:rFonts w:ascii="CG Times" w:eastAsia="MS Mincho" w:hAnsi="CG Times" w:cs="CG Times"/>
      <w:b/>
      <w:bCs/>
      <w:caps/>
      <w:color w:val="000000"/>
      <w:sz w:val="21"/>
      <w:lang w:val="en-GB"/>
    </w:rPr>
  </w:style>
  <w:style w:type="paragraph" w:customStyle="1" w:styleId="Style20">
    <w:name w:val="Style 2"/>
    <w:basedOn w:val="Normal"/>
    <w:uiPriority w:val="99"/>
    <w:qFormat/>
    <w:rsid w:val="00180E6F"/>
    <w:pPr>
      <w:spacing w:before="120" w:after="200" w:line="276" w:lineRule="auto"/>
      <w:jc w:val="both"/>
      <w:outlineLvl w:val="0"/>
    </w:pPr>
    <w:rPr>
      <w:rFonts w:ascii="Garamond" w:eastAsia="Calibri" w:hAnsi="Garamond"/>
      <w:b/>
      <w:color w:val="0070C0"/>
      <w:sz w:val="36"/>
      <w:szCs w:val="28"/>
    </w:rPr>
  </w:style>
  <w:style w:type="paragraph" w:customStyle="1" w:styleId="Style30">
    <w:name w:val="Style 3"/>
    <w:basedOn w:val="Style20"/>
    <w:uiPriority w:val="99"/>
    <w:qFormat/>
    <w:rsid w:val="00180E6F"/>
    <w:rPr>
      <w:sz w:val="24"/>
    </w:rPr>
  </w:style>
  <w:style w:type="character" w:customStyle="1" w:styleId="Style2Char">
    <w:name w:val="Style2 Char"/>
    <w:locked/>
    <w:rsid w:val="00180E6F"/>
    <w:rPr>
      <w:rFonts w:ascii="Times New Roman" w:eastAsia="Times New Roman" w:hAnsi="Times New Roman"/>
      <w:color w:val="0070C0"/>
      <w:sz w:val="28"/>
      <w:szCs w:val="24"/>
      <w:lang w:val="sq-AL"/>
    </w:rPr>
  </w:style>
  <w:style w:type="character" w:styleId="IntenseEmphasis">
    <w:name w:val="Intense Emphasis"/>
    <w:uiPriority w:val="21"/>
    <w:qFormat/>
    <w:rsid w:val="00180E6F"/>
    <w:rPr>
      <w:b/>
      <w:bCs/>
      <w:i/>
      <w:iCs/>
      <w:color w:val="4F81BD"/>
      <w:sz w:val="24"/>
    </w:rPr>
  </w:style>
  <w:style w:type="character" w:customStyle="1" w:styleId="longtext1">
    <w:name w:val="long_text1"/>
    <w:rsid w:val="00180E6F"/>
    <w:rPr>
      <w:sz w:val="20"/>
      <w:szCs w:val="20"/>
    </w:rPr>
  </w:style>
  <w:style w:type="character" w:customStyle="1" w:styleId="BodyTextChar1">
    <w:name w:val="Body Text Char1"/>
    <w:uiPriority w:val="99"/>
    <w:rsid w:val="00180E6F"/>
    <w:rPr>
      <w:rFonts w:ascii="Times New Roman" w:eastAsia="Times New Roman" w:hAnsi="Times New Roman"/>
      <w:sz w:val="24"/>
      <w:szCs w:val="24"/>
    </w:rPr>
  </w:style>
  <w:style w:type="character" w:customStyle="1" w:styleId="BodyText3Char1">
    <w:name w:val="Body Text 3 Char1"/>
    <w:uiPriority w:val="99"/>
    <w:semiHidden/>
    <w:rsid w:val="00180E6F"/>
    <w:rPr>
      <w:rFonts w:ascii="Times New Roman" w:eastAsia="Times New Roman" w:hAnsi="Times New Roman"/>
      <w:sz w:val="16"/>
      <w:szCs w:val="16"/>
    </w:rPr>
  </w:style>
  <w:style w:type="character" w:customStyle="1" w:styleId="BodyTextIndent2Char1">
    <w:name w:val="Body Text Indent 2 Char1"/>
    <w:uiPriority w:val="99"/>
    <w:semiHidden/>
    <w:rsid w:val="00180E6F"/>
    <w:rPr>
      <w:rFonts w:ascii="Times New Roman" w:eastAsia="Times New Roman" w:hAnsi="Times New Roman"/>
      <w:sz w:val="24"/>
      <w:szCs w:val="24"/>
    </w:rPr>
  </w:style>
  <w:style w:type="paragraph" w:customStyle="1" w:styleId="xl160">
    <w:name w:val="xl160"/>
    <w:basedOn w:val="Normal"/>
    <w:rsid w:val="00180E6F"/>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1">
    <w:name w:val="xl161"/>
    <w:basedOn w:val="Normal"/>
    <w:rsid w:val="00180E6F"/>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2">
    <w:name w:val="xl162"/>
    <w:basedOn w:val="Normal"/>
    <w:rsid w:val="00180E6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3">
    <w:name w:val="xl163"/>
    <w:basedOn w:val="Normal"/>
    <w:rsid w:val="00180E6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4">
    <w:name w:val="xl164"/>
    <w:basedOn w:val="Normal"/>
    <w:rsid w:val="00180E6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5">
    <w:name w:val="xl165"/>
    <w:basedOn w:val="Normal"/>
    <w:rsid w:val="00180E6F"/>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6">
    <w:name w:val="xl166"/>
    <w:basedOn w:val="Normal"/>
    <w:rsid w:val="00180E6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7">
    <w:name w:val="xl167"/>
    <w:basedOn w:val="Normal"/>
    <w:rsid w:val="00180E6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8">
    <w:name w:val="xl168"/>
    <w:basedOn w:val="Normal"/>
    <w:rsid w:val="00180E6F"/>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9">
    <w:name w:val="xl169"/>
    <w:basedOn w:val="Normal"/>
    <w:rsid w:val="00180E6F"/>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0">
    <w:name w:val="xl170"/>
    <w:basedOn w:val="Normal"/>
    <w:rsid w:val="00180E6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1">
    <w:name w:val="xl171"/>
    <w:basedOn w:val="Normal"/>
    <w:rsid w:val="00180E6F"/>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2">
    <w:name w:val="xl172"/>
    <w:basedOn w:val="Normal"/>
    <w:rsid w:val="00180E6F"/>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73">
    <w:name w:val="xl173"/>
    <w:basedOn w:val="Normal"/>
    <w:rsid w:val="00180E6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4">
    <w:name w:val="xl174"/>
    <w:basedOn w:val="Normal"/>
    <w:rsid w:val="00180E6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5">
    <w:name w:val="xl175"/>
    <w:basedOn w:val="Normal"/>
    <w:rsid w:val="00180E6F"/>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6">
    <w:name w:val="xl176"/>
    <w:basedOn w:val="Normal"/>
    <w:rsid w:val="00180E6F"/>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7">
    <w:name w:val="xl177"/>
    <w:basedOn w:val="Normal"/>
    <w:rsid w:val="00180E6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8">
    <w:name w:val="xl178"/>
    <w:basedOn w:val="Normal"/>
    <w:rsid w:val="00180E6F"/>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9">
    <w:name w:val="xl179"/>
    <w:basedOn w:val="Normal"/>
    <w:rsid w:val="00180E6F"/>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0">
    <w:name w:val="xl180"/>
    <w:basedOn w:val="Normal"/>
    <w:rsid w:val="00180E6F"/>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1">
    <w:name w:val="xl181"/>
    <w:basedOn w:val="Normal"/>
    <w:rsid w:val="00180E6F"/>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2">
    <w:name w:val="xl182"/>
    <w:basedOn w:val="Normal"/>
    <w:rsid w:val="00180E6F"/>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3">
    <w:name w:val="xl183"/>
    <w:basedOn w:val="Normal"/>
    <w:rsid w:val="00180E6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4">
    <w:name w:val="xl184"/>
    <w:basedOn w:val="Normal"/>
    <w:rsid w:val="00180E6F"/>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5">
    <w:name w:val="xl185"/>
    <w:basedOn w:val="Normal"/>
    <w:rsid w:val="00180E6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6">
    <w:name w:val="xl186"/>
    <w:basedOn w:val="Normal"/>
    <w:rsid w:val="00180E6F"/>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7">
    <w:name w:val="xl187"/>
    <w:basedOn w:val="Normal"/>
    <w:rsid w:val="00180E6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8">
    <w:name w:val="xl188"/>
    <w:basedOn w:val="Normal"/>
    <w:rsid w:val="00180E6F"/>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9">
    <w:name w:val="xl189"/>
    <w:basedOn w:val="Normal"/>
    <w:rsid w:val="00180E6F"/>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0">
    <w:name w:val="xl190"/>
    <w:basedOn w:val="Normal"/>
    <w:rsid w:val="00180E6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1">
    <w:name w:val="xl191"/>
    <w:basedOn w:val="Normal"/>
    <w:rsid w:val="00180E6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2">
    <w:name w:val="xl192"/>
    <w:basedOn w:val="Normal"/>
    <w:rsid w:val="00180E6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3">
    <w:name w:val="xl193"/>
    <w:basedOn w:val="Normal"/>
    <w:rsid w:val="00180E6F"/>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4">
    <w:name w:val="xl194"/>
    <w:basedOn w:val="Normal"/>
    <w:rsid w:val="00180E6F"/>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5">
    <w:name w:val="xl195"/>
    <w:basedOn w:val="Normal"/>
    <w:rsid w:val="00180E6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6">
    <w:name w:val="xl196"/>
    <w:basedOn w:val="Normal"/>
    <w:rsid w:val="00180E6F"/>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7">
    <w:name w:val="xl197"/>
    <w:basedOn w:val="Normal"/>
    <w:rsid w:val="00180E6F"/>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8">
    <w:name w:val="xl198"/>
    <w:basedOn w:val="Normal"/>
    <w:rsid w:val="00180E6F"/>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9">
    <w:name w:val="xl199"/>
    <w:basedOn w:val="Normal"/>
    <w:rsid w:val="00180E6F"/>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0">
    <w:name w:val="xl200"/>
    <w:basedOn w:val="Normal"/>
    <w:rsid w:val="00180E6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1">
    <w:name w:val="xl201"/>
    <w:basedOn w:val="Normal"/>
    <w:rsid w:val="00180E6F"/>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2">
    <w:name w:val="xl202"/>
    <w:basedOn w:val="Normal"/>
    <w:rsid w:val="00180E6F"/>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3">
    <w:name w:val="xl203"/>
    <w:basedOn w:val="Normal"/>
    <w:rsid w:val="00180E6F"/>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4">
    <w:name w:val="xl204"/>
    <w:basedOn w:val="Normal"/>
    <w:rsid w:val="00180E6F"/>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5">
    <w:name w:val="xl205"/>
    <w:basedOn w:val="Normal"/>
    <w:rsid w:val="00180E6F"/>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6">
    <w:name w:val="xl206"/>
    <w:basedOn w:val="Normal"/>
    <w:rsid w:val="00180E6F"/>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7">
    <w:name w:val="xl207"/>
    <w:basedOn w:val="Normal"/>
    <w:rsid w:val="00180E6F"/>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8">
    <w:name w:val="xl208"/>
    <w:basedOn w:val="Normal"/>
    <w:rsid w:val="00180E6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9">
    <w:name w:val="xl209"/>
    <w:basedOn w:val="Normal"/>
    <w:rsid w:val="00180E6F"/>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0">
    <w:name w:val="xl210"/>
    <w:basedOn w:val="Normal"/>
    <w:rsid w:val="00180E6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1">
    <w:name w:val="xl211"/>
    <w:basedOn w:val="Normal"/>
    <w:rsid w:val="00180E6F"/>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2">
    <w:name w:val="xl212"/>
    <w:basedOn w:val="Normal"/>
    <w:rsid w:val="00180E6F"/>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3">
    <w:name w:val="xl213"/>
    <w:basedOn w:val="Normal"/>
    <w:rsid w:val="00180E6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4">
    <w:name w:val="xl214"/>
    <w:basedOn w:val="Normal"/>
    <w:rsid w:val="00180E6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5">
    <w:name w:val="xl215"/>
    <w:basedOn w:val="Normal"/>
    <w:rsid w:val="00180E6F"/>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6">
    <w:name w:val="xl216"/>
    <w:basedOn w:val="Normal"/>
    <w:rsid w:val="00180E6F"/>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7">
    <w:name w:val="xl217"/>
    <w:basedOn w:val="Normal"/>
    <w:rsid w:val="00180E6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8">
    <w:name w:val="xl218"/>
    <w:basedOn w:val="Normal"/>
    <w:rsid w:val="00180E6F"/>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9">
    <w:name w:val="xl219"/>
    <w:basedOn w:val="Normal"/>
    <w:rsid w:val="00180E6F"/>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0">
    <w:name w:val="xl220"/>
    <w:basedOn w:val="Normal"/>
    <w:rsid w:val="00180E6F"/>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1">
    <w:name w:val="xl221"/>
    <w:basedOn w:val="Normal"/>
    <w:rsid w:val="00180E6F"/>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2">
    <w:name w:val="xl222"/>
    <w:basedOn w:val="Normal"/>
    <w:rsid w:val="00180E6F"/>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3">
    <w:name w:val="xl223"/>
    <w:basedOn w:val="Normal"/>
    <w:rsid w:val="00180E6F"/>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4">
    <w:name w:val="xl224"/>
    <w:basedOn w:val="Normal"/>
    <w:rsid w:val="00180E6F"/>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5">
    <w:name w:val="xl225"/>
    <w:basedOn w:val="Normal"/>
    <w:rsid w:val="00180E6F"/>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6">
    <w:name w:val="xl226"/>
    <w:basedOn w:val="Normal"/>
    <w:rsid w:val="00180E6F"/>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7">
    <w:name w:val="xl227"/>
    <w:basedOn w:val="Normal"/>
    <w:rsid w:val="00180E6F"/>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8">
    <w:name w:val="xl228"/>
    <w:basedOn w:val="Normal"/>
    <w:rsid w:val="00180E6F"/>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9">
    <w:name w:val="xl229"/>
    <w:basedOn w:val="Normal"/>
    <w:rsid w:val="00180E6F"/>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0">
    <w:name w:val="xl230"/>
    <w:basedOn w:val="Normal"/>
    <w:rsid w:val="00180E6F"/>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31">
    <w:name w:val="xl231"/>
    <w:basedOn w:val="Normal"/>
    <w:rsid w:val="00180E6F"/>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2">
    <w:name w:val="xl232"/>
    <w:basedOn w:val="Normal"/>
    <w:rsid w:val="00180E6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3">
    <w:name w:val="xl233"/>
    <w:basedOn w:val="Normal"/>
    <w:rsid w:val="00180E6F"/>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4">
    <w:name w:val="xl234"/>
    <w:basedOn w:val="Normal"/>
    <w:rsid w:val="00180E6F"/>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5">
    <w:name w:val="xl235"/>
    <w:basedOn w:val="Normal"/>
    <w:rsid w:val="00180E6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6">
    <w:name w:val="xl236"/>
    <w:basedOn w:val="Normal"/>
    <w:rsid w:val="00180E6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7">
    <w:name w:val="xl237"/>
    <w:basedOn w:val="Normal"/>
    <w:rsid w:val="00180E6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38">
    <w:name w:val="xl238"/>
    <w:basedOn w:val="Normal"/>
    <w:rsid w:val="00180E6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b/>
      <w:bCs/>
      <w:sz w:val="14"/>
      <w:szCs w:val="14"/>
      <w:lang w:val="en-US"/>
    </w:rPr>
  </w:style>
  <w:style w:type="paragraph" w:customStyle="1" w:styleId="xl239">
    <w:name w:val="xl239"/>
    <w:basedOn w:val="Normal"/>
    <w:rsid w:val="00180E6F"/>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40">
    <w:name w:val="xl240"/>
    <w:basedOn w:val="Normal"/>
    <w:rsid w:val="00180E6F"/>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41">
    <w:name w:val="xl241"/>
    <w:basedOn w:val="Normal"/>
    <w:rsid w:val="00180E6F"/>
    <w:pPr>
      <w:pBdr>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2">
    <w:name w:val="xl242"/>
    <w:basedOn w:val="Normal"/>
    <w:rsid w:val="00180E6F"/>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3">
    <w:name w:val="xl243"/>
    <w:basedOn w:val="Normal"/>
    <w:rsid w:val="00180E6F"/>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4">
    <w:name w:val="xl244"/>
    <w:basedOn w:val="Normal"/>
    <w:rsid w:val="00180E6F"/>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5">
    <w:name w:val="xl245"/>
    <w:basedOn w:val="Normal"/>
    <w:rsid w:val="00180E6F"/>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6">
    <w:name w:val="xl246"/>
    <w:basedOn w:val="Normal"/>
    <w:rsid w:val="00180E6F"/>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7">
    <w:name w:val="xl247"/>
    <w:basedOn w:val="Normal"/>
    <w:rsid w:val="00180E6F"/>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8">
    <w:name w:val="xl248"/>
    <w:basedOn w:val="Normal"/>
    <w:rsid w:val="00180E6F"/>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9">
    <w:name w:val="xl249"/>
    <w:basedOn w:val="Normal"/>
    <w:rsid w:val="00180E6F"/>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50">
    <w:name w:val="xl250"/>
    <w:basedOn w:val="Normal"/>
    <w:rsid w:val="00180E6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1">
    <w:name w:val="xl251"/>
    <w:basedOn w:val="Normal"/>
    <w:rsid w:val="00180E6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2">
    <w:name w:val="xl252"/>
    <w:basedOn w:val="Normal"/>
    <w:rsid w:val="00180E6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3">
    <w:name w:val="xl253"/>
    <w:basedOn w:val="Normal"/>
    <w:rsid w:val="00180E6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4">
    <w:name w:val="xl254"/>
    <w:basedOn w:val="Normal"/>
    <w:rsid w:val="00180E6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5">
    <w:name w:val="xl255"/>
    <w:basedOn w:val="Normal"/>
    <w:rsid w:val="00180E6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6">
    <w:name w:val="xl256"/>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7">
    <w:name w:val="xl257"/>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8">
    <w:name w:val="xl258"/>
    <w:basedOn w:val="Normal"/>
    <w:rsid w:val="00180E6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59">
    <w:name w:val="xl259"/>
    <w:basedOn w:val="Normal"/>
    <w:rsid w:val="00180E6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60">
    <w:name w:val="xl260"/>
    <w:basedOn w:val="Normal"/>
    <w:rsid w:val="00180E6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1">
    <w:name w:val="xl261"/>
    <w:basedOn w:val="Normal"/>
    <w:rsid w:val="00180E6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2">
    <w:name w:val="xl262"/>
    <w:basedOn w:val="Normal"/>
    <w:rsid w:val="00180E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3">
    <w:name w:val="xl263"/>
    <w:basedOn w:val="Normal"/>
    <w:rsid w:val="00180E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4">
    <w:name w:val="xl264"/>
    <w:basedOn w:val="Normal"/>
    <w:rsid w:val="00180E6F"/>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5">
    <w:name w:val="xl265"/>
    <w:basedOn w:val="Normal"/>
    <w:rsid w:val="00180E6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6">
    <w:name w:val="xl266"/>
    <w:basedOn w:val="Normal"/>
    <w:rsid w:val="00180E6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7">
    <w:name w:val="xl267"/>
    <w:basedOn w:val="Normal"/>
    <w:rsid w:val="00180E6F"/>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8">
    <w:name w:val="xl268"/>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9">
    <w:name w:val="xl269"/>
    <w:basedOn w:val="Normal"/>
    <w:rsid w:val="00180E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0">
    <w:name w:val="xl270"/>
    <w:basedOn w:val="Normal"/>
    <w:rsid w:val="00180E6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1">
    <w:name w:val="xl271"/>
    <w:basedOn w:val="Normal"/>
    <w:rsid w:val="00180E6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2">
    <w:name w:val="xl272"/>
    <w:basedOn w:val="Normal"/>
    <w:rsid w:val="00180E6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3">
    <w:name w:val="xl273"/>
    <w:basedOn w:val="Normal"/>
    <w:rsid w:val="00180E6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4">
    <w:name w:val="xl274"/>
    <w:basedOn w:val="Normal"/>
    <w:rsid w:val="00180E6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5">
    <w:name w:val="xl275"/>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6">
    <w:name w:val="xl276"/>
    <w:basedOn w:val="Normal"/>
    <w:rsid w:val="00180E6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7">
    <w:name w:val="xl277"/>
    <w:basedOn w:val="Normal"/>
    <w:rsid w:val="00180E6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8">
    <w:name w:val="xl278"/>
    <w:basedOn w:val="Normal"/>
    <w:rsid w:val="00180E6F"/>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9">
    <w:name w:val="xl279"/>
    <w:basedOn w:val="Normal"/>
    <w:rsid w:val="00180E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0">
    <w:name w:val="xl280"/>
    <w:basedOn w:val="Normal"/>
    <w:rsid w:val="00180E6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1">
    <w:name w:val="xl281"/>
    <w:basedOn w:val="Normal"/>
    <w:rsid w:val="00180E6F"/>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82">
    <w:name w:val="xl282"/>
    <w:basedOn w:val="Normal"/>
    <w:rsid w:val="00180E6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3">
    <w:name w:val="xl283"/>
    <w:basedOn w:val="Normal"/>
    <w:rsid w:val="00180E6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4">
    <w:name w:val="xl284"/>
    <w:basedOn w:val="Normal"/>
    <w:rsid w:val="00180E6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5">
    <w:name w:val="xl285"/>
    <w:basedOn w:val="Normal"/>
    <w:rsid w:val="00180E6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286">
    <w:name w:val="xl286"/>
    <w:basedOn w:val="Normal"/>
    <w:rsid w:val="00180E6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287">
    <w:name w:val="xl287"/>
    <w:basedOn w:val="Normal"/>
    <w:rsid w:val="00180E6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8">
    <w:name w:val="xl288"/>
    <w:basedOn w:val="Normal"/>
    <w:rsid w:val="00180E6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9">
    <w:name w:val="xl289"/>
    <w:basedOn w:val="Normal"/>
    <w:rsid w:val="00180E6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90">
    <w:name w:val="xl290"/>
    <w:basedOn w:val="Normal"/>
    <w:rsid w:val="00180E6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91">
    <w:name w:val="xl291"/>
    <w:basedOn w:val="Normal"/>
    <w:rsid w:val="00180E6F"/>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92">
    <w:name w:val="xl292"/>
    <w:basedOn w:val="Normal"/>
    <w:rsid w:val="00180E6F"/>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3">
    <w:name w:val="xl293"/>
    <w:basedOn w:val="Normal"/>
    <w:rsid w:val="00180E6F"/>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4">
    <w:name w:val="xl294"/>
    <w:basedOn w:val="Normal"/>
    <w:rsid w:val="00180E6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5">
    <w:name w:val="xl295"/>
    <w:basedOn w:val="Normal"/>
    <w:rsid w:val="00180E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6">
    <w:name w:val="xl296"/>
    <w:basedOn w:val="Normal"/>
    <w:rsid w:val="00180E6F"/>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7">
    <w:name w:val="xl297"/>
    <w:basedOn w:val="Normal"/>
    <w:rsid w:val="00180E6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8">
    <w:name w:val="xl298"/>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9">
    <w:name w:val="xl299"/>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0">
    <w:name w:val="xl300"/>
    <w:basedOn w:val="Normal"/>
    <w:rsid w:val="00180E6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1">
    <w:name w:val="xl301"/>
    <w:basedOn w:val="Normal"/>
    <w:rsid w:val="00180E6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2">
    <w:name w:val="xl302"/>
    <w:basedOn w:val="Normal"/>
    <w:rsid w:val="00180E6F"/>
    <w:pPr>
      <w:pBdr>
        <w:top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3">
    <w:name w:val="xl303"/>
    <w:basedOn w:val="Normal"/>
    <w:rsid w:val="00180E6F"/>
    <w:pPr>
      <w:pBdr>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4">
    <w:name w:val="xl304"/>
    <w:basedOn w:val="Normal"/>
    <w:rsid w:val="00180E6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5">
    <w:name w:val="xl305"/>
    <w:basedOn w:val="Normal"/>
    <w:rsid w:val="00180E6F"/>
    <w:pPr>
      <w:pBdr>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6">
    <w:name w:val="xl306"/>
    <w:basedOn w:val="Normal"/>
    <w:rsid w:val="00180E6F"/>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7">
    <w:name w:val="xl307"/>
    <w:basedOn w:val="Normal"/>
    <w:rsid w:val="00180E6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8">
    <w:name w:val="xl308"/>
    <w:basedOn w:val="Normal"/>
    <w:rsid w:val="00180E6F"/>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9">
    <w:name w:val="xl309"/>
    <w:basedOn w:val="Normal"/>
    <w:rsid w:val="00180E6F"/>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0">
    <w:name w:val="xl310"/>
    <w:basedOn w:val="Normal"/>
    <w:rsid w:val="00180E6F"/>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1">
    <w:name w:val="xl311"/>
    <w:basedOn w:val="Normal"/>
    <w:rsid w:val="00180E6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2">
    <w:name w:val="xl312"/>
    <w:basedOn w:val="Normal"/>
    <w:rsid w:val="00180E6F"/>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3">
    <w:name w:val="xl313"/>
    <w:basedOn w:val="Normal"/>
    <w:rsid w:val="00180E6F"/>
    <w:pPr>
      <w:pBdr>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4">
    <w:name w:val="xl314"/>
    <w:basedOn w:val="Normal"/>
    <w:rsid w:val="00180E6F"/>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5">
    <w:name w:val="xl315"/>
    <w:basedOn w:val="Normal"/>
    <w:rsid w:val="00180E6F"/>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6">
    <w:name w:val="xl316"/>
    <w:basedOn w:val="Normal"/>
    <w:rsid w:val="00180E6F"/>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7">
    <w:name w:val="xl317"/>
    <w:basedOn w:val="Normal"/>
    <w:rsid w:val="00180E6F"/>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8">
    <w:name w:val="xl318"/>
    <w:basedOn w:val="Normal"/>
    <w:rsid w:val="00180E6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19">
    <w:name w:val="xl319"/>
    <w:basedOn w:val="Normal"/>
    <w:rsid w:val="00180E6F"/>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20">
    <w:name w:val="xl320"/>
    <w:basedOn w:val="Normal"/>
    <w:rsid w:val="00180E6F"/>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21">
    <w:name w:val="xl321"/>
    <w:basedOn w:val="Normal"/>
    <w:rsid w:val="00180E6F"/>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22">
    <w:name w:val="xl322"/>
    <w:basedOn w:val="Normal"/>
    <w:rsid w:val="00180E6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3">
    <w:name w:val="xl323"/>
    <w:basedOn w:val="Normal"/>
    <w:rsid w:val="00180E6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4">
    <w:name w:val="xl324"/>
    <w:basedOn w:val="Normal"/>
    <w:rsid w:val="00180E6F"/>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5">
    <w:name w:val="xl325"/>
    <w:basedOn w:val="Normal"/>
    <w:rsid w:val="00180E6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26">
    <w:name w:val="xl326"/>
    <w:basedOn w:val="Normal"/>
    <w:rsid w:val="00180E6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7">
    <w:name w:val="xl327"/>
    <w:basedOn w:val="Normal"/>
    <w:rsid w:val="00180E6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8">
    <w:name w:val="xl328"/>
    <w:basedOn w:val="Normal"/>
    <w:rsid w:val="00180E6F"/>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9">
    <w:name w:val="xl329"/>
    <w:basedOn w:val="Normal"/>
    <w:rsid w:val="00180E6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30">
    <w:name w:val="xl330"/>
    <w:basedOn w:val="Normal"/>
    <w:rsid w:val="00180E6F"/>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1">
    <w:name w:val="xl331"/>
    <w:basedOn w:val="Normal"/>
    <w:rsid w:val="00180E6F"/>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32">
    <w:name w:val="xl332"/>
    <w:basedOn w:val="Normal"/>
    <w:rsid w:val="00180E6F"/>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3">
    <w:name w:val="xl333"/>
    <w:basedOn w:val="Normal"/>
    <w:rsid w:val="00180E6F"/>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4">
    <w:name w:val="xl334"/>
    <w:basedOn w:val="Normal"/>
    <w:rsid w:val="00180E6F"/>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5">
    <w:name w:val="xl335"/>
    <w:basedOn w:val="Normal"/>
    <w:rsid w:val="00180E6F"/>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6">
    <w:name w:val="xl336"/>
    <w:basedOn w:val="Normal"/>
    <w:rsid w:val="00180E6F"/>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7">
    <w:name w:val="xl337"/>
    <w:basedOn w:val="Normal"/>
    <w:rsid w:val="00180E6F"/>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b/>
      <w:bCs/>
      <w:sz w:val="18"/>
      <w:szCs w:val="18"/>
      <w:lang w:val="en-US"/>
    </w:rPr>
  </w:style>
  <w:style w:type="paragraph" w:customStyle="1" w:styleId="xl338">
    <w:name w:val="xl338"/>
    <w:basedOn w:val="Normal"/>
    <w:rsid w:val="00180E6F"/>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39">
    <w:name w:val="xl339"/>
    <w:basedOn w:val="Normal"/>
    <w:rsid w:val="00180E6F"/>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40">
    <w:name w:val="xl340"/>
    <w:basedOn w:val="Normal"/>
    <w:rsid w:val="00180E6F"/>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41">
    <w:name w:val="xl341"/>
    <w:basedOn w:val="Normal"/>
    <w:rsid w:val="00180E6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2">
    <w:name w:val="xl342"/>
    <w:basedOn w:val="Normal"/>
    <w:rsid w:val="00180E6F"/>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3">
    <w:name w:val="xl343"/>
    <w:basedOn w:val="Normal"/>
    <w:rsid w:val="00180E6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4">
    <w:name w:val="xl344"/>
    <w:basedOn w:val="Normal"/>
    <w:rsid w:val="00180E6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5">
    <w:name w:val="xl345"/>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6">
    <w:name w:val="xl346"/>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7">
    <w:name w:val="xl347"/>
    <w:basedOn w:val="Normal"/>
    <w:rsid w:val="00180E6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8">
    <w:name w:val="xl348"/>
    <w:basedOn w:val="Normal"/>
    <w:rsid w:val="00180E6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9">
    <w:name w:val="xl349"/>
    <w:basedOn w:val="Normal"/>
    <w:rsid w:val="00180E6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0">
    <w:name w:val="xl350"/>
    <w:basedOn w:val="Normal"/>
    <w:rsid w:val="00180E6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1">
    <w:name w:val="xl351"/>
    <w:basedOn w:val="Normal"/>
    <w:rsid w:val="00180E6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2">
    <w:name w:val="xl352"/>
    <w:basedOn w:val="Normal"/>
    <w:rsid w:val="00180E6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3">
    <w:name w:val="xl353"/>
    <w:basedOn w:val="Normal"/>
    <w:rsid w:val="00180E6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54">
    <w:name w:val="xl354"/>
    <w:basedOn w:val="Normal"/>
    <w:rsid w:val="00180E6F"/>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5">
    <w:name w:val="xl355"/>
    <w:basedOn w:val="Normal"/>
    <w:rsid w:val="00180E6F"/>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6">
    <w:name w:val="xl356"/>
    <w:basedOn w:val="Normal"/>
    <w:rsid w:val="00180E6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7">
    <w:name w:val="xl357"/>
    <w:basedOn w:val="Normal"/>
    <w:rsid w:val="00180E6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8">
    <w:name w:val="xl358"/>
    <w:basedOn w:val="Normal"/>
    <w:rsid w:val="00180E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9">
    <w:name w:val="xl359"/>
    <w:basedOn w:val="Normal"/>
    <w:rsid w:val="00180E6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0">
    <w:name w:val="xl360"/>
    <w:basedOn w:val="Normal"/>
    <w:rsid w:val="00180E6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1">
    <w:name w:val="xl361"/>
    <w:basedOn w:val="Normal"/>
    <w:rsid w:val="00180E6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2">
    <w:name w:val="xl362"/>
    <w:basedOn w:val="Normal"/>
    <w:rsid w:val="00180E6F"/>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63">
    <w:name w:val="xl363"/>
    <w:basedOn w:val="Normal"/>
    <w:rsid w:val="00180E6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4">
    <w:name w:val="xl364"/>
    <w:basedOn w:val="Normal"/>
    <w:rsid w:val="00180E6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5">
    <w:name w:val="xl365"/>
    <w:basedOn w:val="Normal"/>
    <w:rsid w:val="00180E6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66">
    <w:name w:val="xl366"/>
    <w:basedOn w:val="Normal"/>
    <w:rsid w:val="00180E6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7">
    <w:name w:val="xl367"/>
    <w:basedOn w:val="Normal"/>
    <w:rsid w:val="00180E6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8">
    <w:name w:val="xl368"/>
    <w:basedOn w:val="Normal"/>
    <w:rsid w:val="00180E6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9">
    <w:name w:val="xl369"/>
    <w:basedOn w:val="Normal"/>
    <w:rsid w:val="00180E6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pPr>
    <w:rPr>
      <w:rFonts w:ascii="Garamond" w:eastAsia="Times New Roman" w:hAnsi="Garamond"/>
      <w:sz w:val="18"/>
      <w:szCs w:val="18"/>
      <w:lang w:val="en-US"/>
    </w:rPr>
  </w:style>
  <w:style w:type="paragraph" w:customStyle="1" w:styleId="xl370">
    <w:name w:val="xl370"/>
    <w:basedOn w:val="Normal"/>
    <w:rsid w:val="00180E6F"/>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1">
    <w:name w:val="xl371"/>
    <w:basedOn w:val="Normal"/>
    <w:rsid w:val="00180E6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2">
    <w:name w:val="xl372"/>
    <w:basedOn w:val="Normal"/>
    <w:rsid w:val="00180E6F"/>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73">
    <w:name w:val="xl373"/>
    <w:basedOn w:val="Normal"/>
    <w:rsid w:val="00180E6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4">
    <w:name w:val="xl374"/>
    <w:basedOn w:val="Normal"/>
    <w:rsid w:val="00180E6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5">
    <w:name w:val="xl375"/>
    <w:basedOn w:val="Normal"/>
    <w:rsid w:val="00180E6F"/>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6">
    <w:name w:val="xl376"/>
    <w:basedOn w:val="Normal"/>
    <w:rsid w:val="00180E6F"/>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77">
    <w:name w:val="xl377"/>
    <w:basedOn w:val="Normal"/>
    <w:rsid w:val="00180E6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8">
    <w:name w:val="xl378"/>
    <w:basedOn w:val="Normal"/>
    <w:rsid w:val="00180E6F"/>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9">
    <w:name w:val="xl379"/>
    <w:basedOn w:val="Normal"/>
    <w:rsid w:val="00180E6F"/>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0">
    <w:name w:val="xl380"/>
    <w:basedOn w:val="Normal"/>
    <w:rsid w:val="00180E6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1">
    <w:name w:val="xl381"/>
    <w:basedOn w:val="Normal"/>
    <w:rsid w:val="00180E6F"/>
    <w:pPr>
      <w:pBdr>
        <w:top w:val="single" w:sz="4" w:space="0" w:color="auto"/>
        <w:bottom w:val="single" w:sz="4" w:space="0" w:color="auto"/>
      </w:pBdr>
      <w:shd w:val="clear" w:color="000000" w:fill="FFFFFF"/>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82">
    <w:name w:val="xl382"/>
    <w:basedOn w:val="Normal"/>
    <w:rsid w:val="00180E6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3">
    <w:name w:val="xl383"/>
    <w:basedOn w:val="Normal"/>
    <w:rsid w:val="00180E6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4">
    <w:name w:val="xl384"/>
    <w:basedOn w:val="Normal"/>
    <w:rsid w:val="00180E6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5">
    <w:name w:val="xl385"/>
    <w:basedOn w:val="Normal"/>
    <w:rsid w:val="00180E6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6">
    <w:name w:val="xl386"/>
    <w:basedOn w:val="Normal"/>
    <w:rsid w:val="00180E6F"/>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7">
    <w:name w:val="xl387"/>
    <w:basedOn w:val="Normal"/>
    <w:rsid w:val="00180E6F"/>
    <w:pPr>
      <w:shd w:val="clear" w:color="000000" w:fill="FFFFFF"/>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88">
    <w:name w:val="xl388"/>
    <w:basedOn w:val="Normal"/>
    <w:rsid w:val="00180E6F"/>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9">
    <w:name w:val="xl389"/>
    <w:basedOn w:val="Normal"/>
    <w:rsid w:val="00180E6F"/>
    <w:pP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0">
    <w:name w:val="xl390"/>
    <w:basedOn w:val="Normal"/>
    <w:rsid w:val="00180E6F"/>
    <w:pPr>
      <w:pBdr>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1">
    <w:name w:val="xl391"/>
    <w:basedOn w:val="Normal"/>
    <w:rsid w:val="00180E6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92">
    <w:name w:val="xl392"/>
    <w:basedOn w:val="Normal"/>
    <w:rsid w:val="00180E6F"/>
    <w:pPr>
      <w:pBdr>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93">
    <w:name w:val="xl393"/>
    <w:basedOn w:val="Normal"/>
    <w:rsid w:val="00180E6F"/>
    <w:pPr>
      <w:pBdr>
        <w:left w:val="single" w:sz="4" w:space="0"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font7">
    <w:name w:val="font7"/>
    <w:basedOn w:val="Normal"/>
    <w:rsid w:val="00180E6F"/>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8">
    <w:name w:val="font8"/>
    <w:basedOn w:val="Normal"/>
    <w:rsid w:val="00180E6F"/>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CM7">
    <w:name w:val="CM7"/>
    <w:basedOn w:val="Normal"/>
    <w:next w:val="Normal"/>
    <w:uiPriority w:val="99"/>
    <w:rsid w:val="00180E6F"/>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Notedebasdepage">
    <w:name w:val="Note de bas de page_"/>
    <w:basedOn w:val="DefaultParagraphFont"/>
    <w:link w:val="Notedebasdepage0"/>
    <w:uiPriority w:val="99"/>
    <w:locked/>
    <w:rsid w:val="00180E6F"/>
    <w:rPr>
      <w:rFonts w:cs="Times New Roman"/>
      <w:sz w:val="19"/>
      <w:szCs w:val="19"/>
      <w:shd w:val="clear" w:color="auto" w:fill="FFFFFF"/>
    </w:rPr>
  </w:style>
  <w:style w:type="character" w:customStyle="1" w:styleId="En-tte1">
    <w:name w:val="En-tête #1_"/>
    <w:basedOn w:val="DefaultParagraphFont"/>
    <w:link w:val="En-tte10"/>
    <w:uiPriority w:val="99"/>
    <w:locked/>
    <w:rsid w:val="00180E6F"/>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80E6F"/>
    <w:rPr>
      <w:rFonts w:cs="Times New Roman"/>
      <w:sz w:val="20"/>
      <w:szCs w:val="20"/>
      <w:shd w:val="clear" w:color="auto" w:fill="FFFFFF"/>
    </w:rPr>
  </w:style>
  <w:style w:type="character" w:customStyle="1" w:styleId="En-tteoupieddepage0">
    <w:name w:val="En-tête ou pied de page"/>
    <w:basedOn w:val="En-tteoupieddepage"/>
    <w:uiPriority w:val="99"/>
    <w:rsid w:val="00180E6F"/>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80E6F"/>
    <w:rPr>
      <w:rFonts w:cs="Times New Roman"/>
      <w:sz w:val="31"/>
      <w:szCs w:val="31"/>
      <w:shd w:val="clear" w:color="auto" w:fill="FFFFFF"/>
    </w:rPr>
  </w:style>
  <w:style w:type="character" w:customStyle="1" w:styleId="Tabledesmatires2">
    <w:name w:val="Table des matières (2)"/>
    <w:basedOn w:val="DefaultParagraphFont"/>
    <w:uiPriority w:val="99"/>
    <w:rsid w:val="00180E6F"/>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180E6F"/>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80E6F"/>
    <w:rPr>
      <w:rFonts w:cs="Times New Roman"/>
      <w:b/>
      <w:bCs/>
      <w:sz w:val="30"/>
      <w:szCs w:val="30"/>
      <w:shd w:val="clear" w:color="auto" w:fill="FFFFFF"/>
    </w:rPr>
  </w:style>
  <w:style w:type="character" w:customStyle="1" w:styleId="En-tte3">
    <w:name w:val="En-tête #3_"/>
    <w:basedOn w:val="DefaultParagraphFont"/>
    <w:link w:val="En-tte30"/>
    <w:uiPriority w:val="99"/>
    <w:locked/>
    <w:rsid w:val="00180E6F"/>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80E6F"/>
    <w:rPr>
      <w:rFonts w:cs="Times New Roman"/>
      <w:shd w:val="clear" w:color="auto" w:fill="FFFFFF"/>
    </w:rPr>
  </w:style>
  <w:style w:type="character" w:customStyle="1" w:styleId="Corpsdutexte0">
    <w:name w:val="Corps du texte"/>
    <w:basedOn w:val="Corpsdutexte"/>
    <w:uiPriority w:val="99"/>
    <w:rsid w:val="00180E6F"/>
    <w:rPr>
      <w:rFonts w:cs="Times New Roman"/>
      <w:u w:val="single"/>
      <w:shd w:val="clear" w:color="auto" w:fill="FFFFFF"/>
    </w:rPr>
  </w:style>
  <w:style w:type="paragraph" w:customStyle="1" w:styleId="Notedebasdepage0">
    <w:name w:val="Note de bas de page"/>
    <w:basedOn w:val="Normal"/>
    <w:link w:val="Notedebasdepage"/>
    <w:uiPriority w:val="99"/>
    <w:rsid w:val="00180E6F"/>
    <w:pPr>
      <w:shd w:val="clear" w:color="auto" w:fill="FFFFFF"/>
      <w:spacing w:after="0" w:line="182" w:lineRule="exact"/>
      <w:ind w:left="562" w:right="40" w:hanging="539"/>
      <w:jc w:val="both"/>
    </w:pPr>
    <w:rPr>
      <w:rFonts w:asciiTheme="minorHAnsi" w:eastAsiaTheme="minorHAnsi" w:hAnsiTheme="minorHAnsi"/>
      <w:sz w:val="19"/>
      <w:szCs w:val="19"/>
      <w:lang w:val="en-US"/>
    </w:rPr>
  </w:style>
  <w:style w:type="paragraph" w:customStyle="1" w:styleId="En-tte10">
    <w:name w:val="En-tête #1"/>
    <w:basedOn w:val="Normal"/>
    <w:link w:val="En-tte1"/>
    <w:uiPriority w:val="99"/>
    <w:rsid w:val="00180E6F"/>
    <w:pPr>
      <w:shd w:val="clear" w:color="auto" w:fill="FFFFFF"/>
      <w:spacing w:after="240" w:line="240" w:lineRule="atLeast"/>
      <w:ind w:left="562" w:right="40" w:hanging="539"/>
      <w:jc w:val="both"/>
      <w:outlineLvl w:val="0"/>
    </w:pPr>
    <w:rPr>
      <w:rFonts w:asciiTheme="minorHAnsi" w:eastAsiaTheme="minorHAnsi" w:hAnsiTheme="minorHAnsi"/>
      <w:b/>
      <w:bCs/>
      <w:sz w:val="30"/>
      <w:szCs w:val="30"/>
      <w:lang w:val="en-US"/>
    </w:rPr>
  </w:style>
  <w:style w:type="paragraph" w:customStyle="1" w:styleId="En-tteoupieddepage1">
    <w:name w:val="En-tête ou pied de page1"/>
    <w:basedOn w:val="Normal"/>
    <w:link w:val="En-tteoupieddepage"/>
    <w:uiPriority w:val="99"/>
    <w:rsid w:val="00180E6F"/>
    <w:pPr>
      <w:shd w:val="clear" w:color="auto" w:fill="FFFFFF"/>
      <w:spacing w:after="0" w:line="274" w:lineRule="exact"/>
      <w:ind w:left="562" w:right="40" w:hanging="539"/>
      <w:jc w:val="both"/>
    </w:pPr>
    <w:rPr>
      <w:rFonts w:asciiTheme="minorHAnsi" w:eastAsiaTheme="minorHAnsi" w:hAnsiTheme="minorHAnsi"/>
      <w:sz w:val="20"/>
      <w:szCs w:val="20"/>
      <w:lang w:val="en-US"/>
    </w:rPr>
  </w:style>
  <w:style w:type="paragraph" w:customStyle="1" w:styleId="Corpsdutexte20">
    <w:name w:val="Corps du texte (2)"/>
    <w:basedOn w:val="Normal"/>
    <w:link w:val="Corpsdutexte2"/>
    <w:uiPriority w:val="99"/>
    <w:rsid w:val="00180E6F"/>
    <w:pPr>
      <w:shd w:val="clear" w:color="auto" w:fill="FFFFFF"/>
      <w:spacing w:before="240" w:after="480" w:line="240" w:lineRule="atLeast"/>
      <w:ind w:left="562" w:right="40" w:hanging="539"/>
      <w:jc w:val="both"/>
    </w:pPr>
    <w:rPr>
      <w:rFonts w:asciiTheme="minorHAnsi" w:eastAsiaTheme="minorHAnsi" w:hAnsiTheme="minorHAnsi"/>
      <w:sz w:val="31"/>
      <w:szCs w:val="31"/>
      <w:lang w:val="en-US"/>
    </w:rPr>
  </w:style>
  <w:style w:type="paragraph" w:customStyle="1" w:styleId="Corpsdutexte30">
    <w:name w:val="Corps du texte (3)"/>
    <w:basedOn w:val="Normal"/>
    <w:link w:val="Corpsdutexte3"/>
    <w:uiPriority w:val="99"/>
    <w:rsid w:val="00180E6F"/>
    <w:pPr>
      <w:shd w:val="clear" w:color="auto" w:fill="FFFFFF"/>
      <w:spacing w:after="0" w:line="475" w:lineRule="exact"/>
      <w:ind w:left="562" w:right="40" w:hanging="539"/>
      <w:jc w:val="center"/>
    </w:pPr>
    <w:rPr>
      <w:rFonts w:asciiTheme="minorHAnsi" w:eastAsiaTheme="minorHAnsi" w:hAnsiTheme="minorHAnsi"/>
      <w:b/>
      <w:bCs/>
      <w:sz w:val="30"/>
      <w:szCs w:val="30"/>
      <w:lang w:val="en-US"/>
    </w:rPr>
  </w:style>
  <w:style w:type="paragraph" w:customStyle="1" w:styleId="En-tte30">
    <w:name w:val="En-tête #3"/>
    <w:basedOn w:val="Normal"/>
    <w:link w:val="En-tte3"/>
    <w:uiPriority w:val="99"/>
    <w:rsid w:val="00180E6F"/>
    <w:pPr>
      <w:shd w:val="clear" w:color="auto" w:fill="FFFFFF"/>
      <w:spacing w:after="180" w:line="240" w:lineRule="atLeast"/>
      <w:ind w:left="562" w:right="40" w:hanging="720"/>
      <w:jc w:val="both"/>
      <w:outlineLvl w:val="2"/>
    </w:pPr>
    <w:rPr>
      <w:rFonts w:asciiTheme="minorHAnsi" w:eastAsiaTheme="minorHAnsi" w:hAnsiTheme="minorHAnsi"/>
      <w:b/>
      <w:bCs/>
      <w:sz w:val="20"/>
      <w:szCs w:val="20"/>
      <w:lang w:val="en-US"/>
    </w:rPr>
  </w:style>
  <w:style w:type="paragraph" w:customStyle="1" w:styleId="Corpsdutexte1">
    <w:name w:val="Corps du texte1"/>
    <w:basedOn w:val="Normal"/>
    <w:link w:val="Corpsdutexte"/>
    <w:uiPriority w:val="99"/>
    <w:rsid w:val="00180E6F"/>
    <w:pPr>
      <w:shd w:val="clear" w:color="auto" w:fill="FFFFFF"/>
      <w:spacing w:before="180" w:after="60" w:line="274" w:lineRule="exact"/>
      <w:ind w:left="562" w:right="40" w:hanging="840"/>
      <w:jc w:val="both"/>
    </w:pPr>
    <w:rPr>
      <w:rFonts w:asciiTheme="minorHAnsi" w:eastAsiaTheme="minorHAnsi" w:hAnsiTheme="minorHAnsi"/>
      <w:lang w:val="en-US"/>
    </w:rPr>
  </w:style>
  <w:style w:type="paragraph" w:customStyle="1" w:styleId="Text3">
    <w:name w:val="Text 3"/>
    <w:basedOn w:val="Normal"/>
    <w:rsid w:val="00180E6F"/>
    <w:pPr>
      <w:tabs>
        <w:tab w:val="left" w:pos="2160"/>
      </w:tabs>
      <w:snapToGrid w:val="0"/>
      <w:spacing w:after="240" w:line="274" w:lineRule="exact"/>
      <w:ind w:left="1440" w:right="40" w:hanging="539"/>
      <w:jc w:val="both"/>
    </w:pPr>
    <w:rPr>
      <w:rFonts w:ascii="Times New Roman" w:eastAsia="Times New Roman" w:hAnsi="Times New Roman"/>
      <w:sz w:val="24"/>
      <w:szCs w:val="20"/>
      <w:lang w:eastAsia="sq-AL" w:bidi="sq-AL"/>
    </w:rPr>
  </w:style>
  <w:style w:type="numbering" w:customStyle="1" w:styleId="Style3">
    <w:name w:val="Style3"/>
    <w:rsid w:val="00180E6F"/>
    <w:pPr>
      <w:numPr>
        <w:numId w:val="16"/>
      </w:numPr>
    </w:pPr>
  </w:style>
  <w:style w:type="paragraph" w:customStyle="1" w:styleId="ListNumberLevel2">
    <w:name w:val="List Number (Level 2)"/>
    <w:basedOn w:val="Normal"/>
    <w:rsid w:val="00180E6F"/>
    <w:pPr>
      <w:tabs>
        <w:tab w:val="num" w:pos="1417"/>
      </w:tabs>
      <w:spacing w:before="120" w:after="120" w:line="274" w:lineRule="exact"/>
      <w:ind w:left="1417" w:right="40" w:hanging="708"/>
      <w:jc w:val="both"/>
    </w:pPr>
    <w:rPr>
      <w:rFonts w:ascii="Times New Roman" w:eastAsia="Times New Roman" w:hAnsi="Times New Roman"/>
      <w:sz w:val="24"/>
      <w:szCs w:val="20"/>
      <w:lang w:eastAsia="sq-AL" w:bidi="sq-AL"/>
    </w:rPr>
  </w:style>
  <w:style w:type="character" w:customStyle="1" w:styleId="NumPar1Char">
    <w:name w:val="NumPar 1 Char"/>
    <w:basedOn w:val="DefaultParagraphFont"/>
    <w:link w:val="NumPar1"/>
    <w:locked/>
    <w:rsid w:val="00180E6F"/>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80E6F"/>
    <w:pPr>
      <w:tabs>
        <w:tab w:val="num" w:pos="2126"/>
      </w:tabs>
      <w:spacing w:before="120" w:after="120" w:line="240" w:lineRule="auto"/>
      <w:ind w:left="2126" w:hanging="709"/>
      <w:jc w:val="both"/>
    </w:pPr>
    <w:rPr>
      <w:rFonts w:ascii="Times New Roman" w:eastAsia="Times New Roman" w:hAnsi="Times New Roman"/>
      <w:sz w:val="24"/>
      <w:szCs w:val="24"/>
      <w:lang w:eastAsia="sq-AL" w:bidi="sq-AL"/>
    </w:rPr>
  </w:style>
  <w:style w:type="paragraph" w:customStyle="1" w:styleId="ListNumberLevel4">
    <w:name w:val="List Number (Level 4)"/>
    <w:basedOn w:val="Normal"/>
    <w:rsid w:val="00180E6F"/>
    <w:pPr>
      <w:tabs>
        <w:tab w:val="num" w:pos="2835"/>
      </w:tabs>
      <w:spacing w:before="120" w:after="120" w:line="240" w:lineRule="auto"/>
      <w:ind w:left="2835" w:hanging="709"/>
      <w:jc w:val="both"/>
    </w:pPr>
    <w:rPr>
      <w:rFonts w:ascii="Times New Roman" w:eastAsia="Times New Roman" w:hAnsi="Times New Roman"/>
      <w:sz w:val="24"/>
      <w:szCs w:val="24"/>
      <w:lang w:eastAsia="sq-AL" w:bidi="sq-AL"/>
    </w:rPr>
  </w:style>
  <w:style w:type="character" w:customStyle="1" w:styleId="super">
    <w:name w:val="super"/>
    <w:basedOn w:val="DefaultParagraphFont"/>
    <w:rsid w:val="00180E6F"/>
  </w:style>
  <w:style w:type="paragraph" w:customStyle="1" w:styleId="Normal2">
    <w:name w:val="Normal2"/>
    <w:basedOn w:val="Normal"/>
    <w:rsid w:val="00180E6F"/>
    <w:pPr>
      <w:spacing w:before="100" w:beforeAutospacing="1" w:after="100" w:afterAutospacing="1" w:line="240" w:lineRule="auto"/>
    </w:pPr>
    <w:rPr>
      <w:rFonts w:ascii="Times New Roman" w:eastAsia="Times New Roman" w:hAnsi="Times New Roman"/>
      <w:sz w:val="24"/>
      <w:szCs w:val="24"/>
      <w:lang w:eastAsia="sq-AL" w:bidi="sq-AL"/>
    </w:rPr>
  </w:style>
  <w:style w:type="character" w:customStyle="1" w:styleId="italic">
    <w:name w:val="italic"/>
    <w:basedOn w:val="DefaultParagraphFont"/>
    <w:rsid w:val="00180E6F"/>
  </w:style>
  <w:style w:type="paragraph" w:customStyle="1" w:styleId="en-tte300">
    <w:name w:val="en-tte30"/>
    <w:basedOn w:val="Normal"/>
    <w:rsid w:val="00180E6F"/>
    <w:pPr>
      <w:shd w:val="clear" w:color="auto" w:fill="FFFFFF"/>
      <w:spacing w:after="180" w:line="240" w:lineRule="atLeast"/>
      <w:ind w:left="562" w:right="40" w:hanging="720"/>
      <w:jc w:val="both"/>
    </w:pPr>
    <w:rPr>
      <w:rFonts w:ascii="Times New Roman" w:eastAsiaTheme="minorHAnsi" w:hAnsi="Times New Roman"/>
      <w:b/>
      <w:bCs/>
      <w:sz w:val="20"/>
      <w:szCs w:val="20"/>
      <w:lang w:eastAsia="sq-AL" w:bidi="sq-AL"/>
    </w:rPr>
  </w:style>
  <w:style w:type="paragraph" w:customStyle="1" w:styleId="Point0number">
    <w:name w:val="Point 0 (number)"/>
    <w:basedOn w:val="Normal"/>
    <w:rsid w:val="00180E6F"/>
    <w:pPr>
      <w:numPr>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1number">
    <w:name w:val="Point 1 (number)"/>
    <w:basedOn w:val="Normal"/>
    <w:rsid w:val="00180E6F"/>
    <w:pPr>
      <w:numPr>
        <w:ilvl w:val="2"/>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2number">
    <w:name w:val="Point 2 (number)"/>
    <w:basedOn w:val="Normal"/>
    <w:rsid w:val="00180E6F"/>
    <w:pPr>
      <w:numPr>
        <w:ilvl w:val="4"/>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3number">
    <w:name w:val="Point 3 (number)"/>
    <w:basedOn w:val="Normal"/>
    <w:rsid w:val="00180E6F"/>
    <w:pPr>
      <w:numPr>
        <w:ilvl w:val="6"/>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0letter">
    <w:name w:val="Point 0 (letter)"/>
    <w:basedOn w:val="Normal"/>
    <w:rsid w:val="00180E6F"/>
    <w:pPr>
      <w:numPr>
        <w:ilvl w:val="1"/>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1letter">
    <w:name w:val="Point 1 (letter)"/>
    <w:basedOn w:val="Normal"/>
    <w:rsid w:val="00180E6F"/>
    <w:pPr>
      <w:numPr>
        <w:ilvl w:val="3"/>
        <w:numId w:val="17"/>
      </w:numPr>
      <w:spacing w:before="120" w:after="120" w:line="240" w:lineRule="auto"/>
      <w:jc w:val="both"/>
    </w:pPr>
    <w:rPr>
      <w:rFonts w:ascii="Times New Roman" w:eastAsia="Times New Roman" w:hAnsi="Times New Roman"/>
      <w:lang w:eastAsia="sq-AL" w:bidi="sq-AL"/>
    </w:rPr>
  </w:style>
  <w:style w:type="paragraph" w:customStyle="1" w:styleId="Point2letter">
    <w:name w:val="Point 2 (letter)"/>
    <w:basedOn w:val="Normal"/>
    <w:rsid w:val="00180E6F"/>
    <w:pPr>
      <w:numPr>
        <w:ilvl w:val="5"/>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3letter">
    <w:name w:val="Point 3 (letter)"/>
    <w:basedOn w:val="Normal"/>
    <w:rsid w:val="00180E6F"/>
    <w:pPr>
      <w:numPr>
        <w:ilvl w:val="7"/>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4letter">
    <w:name w:val="Point 4 (letter)"/>
    <w:basedOn w:val="Normal"/>
    <w:rsid w:val="00180E6F"/>
    <w:pPr>
      <w:numPr>
        <w:ilvl w:val="8"/>
        <w:numId w:val="17"/>
      </w:numPr>
      <w:spacing w:before="120" w:after="120" w:line="240" w:lineRule="auto"/>
      <w:jc w:val="both"/>
    </w:pPr>
    <w:rPr>
      <w:rFonts w:ascii="Times New Roman" w:eastAsia="Times New Roman" w:hAnsi="Times New Roman"/>
      <w:sz w:val="24"/>
      <w:szCs w:val="24"/>
      <w:lang w:eastAsia="sq-AL" w:bidi="sq-AL"/>
    </w:rPr>
  </w:style>
  <w:style w:type="character" w:customStyle="1" w:styleId="shorttext">
    <w:name w:val="short_text"/>
    <w:basedOn w:val="DefaultParagraphFont"/>
    <w:rsid w:val="00180E6F"/>
  </w:style>
  <w:style w:type="character" w:customStyle="1" w:styleId="Bodytext20">
    <w:name w:val="Body text (2)_"/>
    <w:link w:val="Bodytext24"/>
    <w:rsid w:val="00180E6F"/>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180E6F"/>
    <w:pPr>
      <w:widowControl w:val="0"/>
      <w:shd w:val="clear" w:color="auto" w:fill="FFFFFF"/>
      <w:spacing w:after="0" w:line="586" w:lineRule="exact"/>
      <w:ind w:hanging="580"/>
    </w:pPr>
    <w:rPr>
      <w:rFonts w:ascii="Book Antiqua" w:eastAsia="Book Antiqua" w:hAnsi="Book Antiqua" w:cs="Book Antiqua"/>
      <w:sz w:val="16"/>
      <w:szCs w:val="16"/>
      <w:lang w:val="en-US"/>
    </w:rPr>
  </w:style>
  <w:style w:type="character" w:customStyle="1" w:styleId="Heading20">
    <w:name w:val="Heading #2_"/>
    <w:basedOn w:val="DefaultParagraphFont"/>
    <w:link w:val="Heading21"/>
    <w:rsid w:val="00180E6F"/>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180E6F"/>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180E6F"/>
    <w:pPr>
      <w:shd w:val="clear" w:color="auto" w:fill="FFFFFF"/>
      <w:spacing w:before="840" w:after="200" w:line="336" w:lineRule="exact"/>
      <w:jc w:val="center"/>
      <w:outlineLvl w:val="1"/>
    </w:pPr>
    <w:rPr>
      <w:rFonts w:ascii="Book Antiqua" w:eastAsia="Book Antiqua" w:hAnsi="Book Antiqua" w:cs="Book Antiqua"/>
      <w:b/>
      <w:bCs/>
      <w:sz w:val="17"/>
      <w:szCs w:val="17"/>
      <w:lang w:val="en-US"/>
    </w:rPr>
  </w:style>
  <w:style w:type="paragraph" w:customStyle="1" w:styleId="Bodytext50">
    <w:name w:val="Body text (5)"/>
    <w:basedOn w:val="Normal"/>
    <w:link w:val="Bodytext5"/>
    <w:rsid w:val="00180E6F"/>
    <w:pPr>
      <w:shd w:val="clear" w:color="auto" w:fill="FFFFFF"/>
      <w:spacing w:before="480" w:after="480" w:line="0" w:lineRule="atLeast"/>
      <w:jc w:val="center"/>
    </w:pPr>
    <w:rPr>
      <w:rFonts w:ascii="Book Antiqua" w:eastAsia="Book Antiqua" w:hAnsi="Book Antiqua" w:cs="Book Antiqua"/>
      <w:i/>
      <w:iCs/>
      <w:sz w:val="16"/>
      <w:szCs w:val="16"/>
      <w:lang w:val="en-US"/>
    </w:rPr>
  </w:style>
  <w:style w:type="paragraph" w:customStyle="1" w:styleId="gmail-msolistparagraph">
    <w:name w:val="gmail-msolistparagraph"/>
    <w:basedOn w:val="Normal"/>
    <w:rsid w:val="00180E6F"/>
    <w:pPr>
      <w:spacing w:before="100" w:beforeAutospacing="1" w:after="100" w:afterAutospacing="1" w:line="240" w:lineRule="auto"/>
    </w:pPr>
    <w:rPr>
      <w:rFonts w:ascii="Times New Roman" w:eastAsia="Calibri" w:hAnsi="Times New Roman"/>
      <w:sz w:val="24"/>
      <w:szCs w:val="24"/>
      <w:lang w:val="en-US"/>
    </w:rPr>
  </w:style>
  <w:style w:type="paragraph" w:customStyle="1" w:styleId="Definition">
    <w:name w:val="Definition"/>
    <w:basedOn w:val="Normal"/>
    <w:link w:val="DefinitionChar"/>
    <w:rsid w:val="00180E6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sz w:val="24"/>
      <w:szCs w:val="20"/>
      <w:lang w:val="en-US"/>
    </w:rPr>
  </w:style>
  <w:style w:type="paragraph" w:customStyle="1" w:styleId="Definition1b">
    <w:name w:val="Definition 1b"/>
    <w:basedOn w:val="Definition"/>
    <w:rsid w:val="00180E6F"/>
    <w:pPr>
      <w:spacing w:before="0"/>
    </w:pPr>
  </w:style>
  <w:style w:type="paragraph" w:customStyle="1" w:styleId="Definition1a">
    <w:name w:val="Definition 1a"/>
    <w:basedOn w:val="Definition"/>
    <w:next w:val="Definition1b"/>
    <w:rsid w:val="00180E6F"/>
    <w:pPr>
      <w:keepNext/>
    </w:pPr>
  </w:style>
  <w:style w:type="paragraph" w:customStyle="1" w:styleId="Paragraph1">
    <w:name w:val="Paragraph (1)"/>
    <w:basedOn w:val="Normal"/>
    <w:link w:val="Paragraph1Char"/>
    <w:rsid w:val="00180E6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sz w:val="24"/>
      <w:szCs w:val="20"/>
      <w:lang w:val="en-GB" w:eastAsia="en-GB"/>
    </w:rPr>
  </w:style>
  <w:style w:type="paragraph" w:customStyle="1" w:styleId="ParagraphA0">
    <w:name w:val="Paragraph (A)"/>
    <w:basedOn w:val="Normal"/>
    <w:rsid w:val="00180E6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sz w:val="24"/>
      <w:szCs w:val="20"/>
      <w:lang w:val="en-GB" w:eastAsia="en-GB"/>
    </w:rPr>
  </w:style>
  <w:style w:type="paragraph" w:customStyle="1" w:styleId="Section1">
    <w:name w:val="Section 1"/>
    <w:basedOn w:val="Normal"/>
    <w:rsid w:val="00180E6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sz w:val="24"/>
      <w:szCs w:val="20"/>
      <w:lang w:val="en-GB" w:eastAsia="en-GB"/>
    </w:rPr>
  </w:style>
  <w:style w:type="paragraph" w:customStyle="1" w:styleId="Definition2">
    <w:name w:val="Definition 2"/>
    <w:basedOn w:val="Definition"/>
    <w:rsid w:val="00180E6F"/>
    <w:pPr>
      <w:tabs>
        <w:tab w:val="clear" w:pos="2835"/>
      </w:tabs>
      <w:ind w:firstLine="0"/>
    </w:pPr>
  </w:style>
  <w:style w:type="paragraph" w:customStyle="1" w:styleId="Definition3">
    <w:name w:val="Definition 3"/>
    <w:basedOn w:val="Definition2"/>
    <w:rsid w:val="00180E6F"/>
    <w:pPr>
      <w:tabs>
        <w:tab w:val="clear" w:pos="3402"/>
      </w:tabs>
      <w:ind w:left="3402"/>
    </w:pPr>
  </w:style>
  <w:style w:type="paragraph" w:customStyle="1" w:styleId="Definition4">
    <w:name w:val="Definition 4"/>
    <w:basedOn w:val="Definition3"/>
    <w:rsid w:val="00180E6F"/>
    <w:pPr>
      <w:tabs>
        <w:tab w:val="clear" w:pos="3969"/>
      </w:tabs>
      <w:ind w:left="3969"/>
    </w:pPr>
  </w:style>
  <w:style w:type="paragraph" w:customStyle="1" w:styleId="Paragraphi">
    <w:name w:val="Paragraph (i)"/>
    <w:basedOn w:val="Normal"/>
    <w:rsid w:val="00180E6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180E6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firstLine="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180E6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firstLine="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180E6F"/>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180E6F"/>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180E6F"/>
    <w:pPr>
      <w:spacing w:line="240" w:lineRule="exact"/>
    </w:pPr>
    <w:rPr>
      <w:rFonts w:ascii="Tahoma" w:eastAsia="Times New Roman" w:hAnsi="Tahoma"/>
      <w:sz w:val="20"/>
      <w:szCs w:val="20"/>
      <w:lang w:val="en-US"/>
    </w:rPr>
  </w:style>
  <w:style w:type="paragraph" w:customStyle="1" w:styleId="Bodytext4">
    <w:name w:val="Body text (4)"/>
    <w:basedOn w:val="Normal"/>
    <w:link w:val="Bodytext40"/>
    <w:rsid w:val="00180E6F"/>
    <w:pPr>
      <w:widowControl w:val="0"/>
      <w:shd w:val="clear" w:color="auto" w:fill="FFFFFF"/>
      <w:spacing w:after="180" w:line="230" w:lineRule="exact"/>
      <w:jc w:val="both"/>
    </w:pPr>
    <w:rPr>
      <w:rFonts w:ascii="Arial" w:eastAsia="Calibri" w:hAnsi="Arial"/>
      <w:b/>
      <w:bCs/>
      <w:i/>
      <w:iCs/>
      <w:sz w:val="19"/>
      <w:szCs w:val="19"/>
      <w:lang w:val="en-US"/>
    </w:rPr>
  </w:style>
  <w:style w:type="character" w:customStyle="1" w:styleId="Bodytext40">
    <w:name w:val="Body text (4)_"/>
    <w:link w:val="Bodytext4"/>
    <w:rsid w:val="00180E6F"/>
    <w:rPr>
      <w:rFonts w:ascii="Arial" w:eastAsia="Calibri" w:hAnsi="Arial" w:cs="Times New Roman"/>
      <w:b/>
      <w:bCs/>
      <w:i/>
      <w:iCs/>
      <w:sz w:val="19"/>
      <w:szCs w:val="19"/>
      <w:shd w:val="clear" w:color="auto" w:fill="FFFFFF"/>
    </w:rPr>
  </w:style>
  <w:style w:type="paragraph" w:customStyle="1" w:styleId="wfxFaxNum">
    <w:name w:val="&quot;wfxFaxNum&quot;"/>
    <w:rsid w:val="00180E6F"/>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180E6F"/>
    <w:rPr>
      <w:rFonts w:ascii="Calibri" w:eastAsia="MS Mincho" w:hAnsi="Calibri" w:cs="Times New Roman"/>
      <w:color w:val="000000"/>
      <w:sz w:val="20"/>
      <w:szCs w:val="20"/>
      <w:lang w:val="sq-AL"/>
    </w:rPr>
  </w:style>
  <w:style w:type="paragraph" w:customStyle="1" w:styleId="Default0">
    <w:name w:val="&quot;Default&quot;"/>
    <w:rsid w:val="00180E6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180E6F"/>
  </w:style>
  <w:style w:type="paragraph" w:customStyle="1" w:styleId="ListParagraph0">
    <w:name w:val="&quot;List Paragraph&quot;"/>
    <w:rsid w:val="00180E6F"/>
    <w:pPr>
      <w:ind w:left="720"/>
    </w:pPr>
    <w:rPr>
      <w:rFonts w:ascii="Calibri" w:eastAsia="Times New Roman" w:hAnsi="Calibri" w:cs="Times New Roman"/>
      <w:lang w:val="sq-AL"/>
    </w:rPr>
  </w:style>
  <w:style w:type="paragraph" w:customStyle="1" w:styleId="NoSpacing0">
    <w:name w:val="&quot;No Spacing&quot;"/>
    <w:rsid w:val="00180E6F"/>
    <w:pPr>
      <w:spacing w:after="0" w:line="240" w:lineRule="auto"/>
    </w:pPr>
    <w:rPr>
      <w:rFonts w:ascii="Calibri" w:eastAsia="Times New Roman" w:hAnsi="Calibri" w:cs="Times New Roman"/>
      <w:lang w:val="sq-AL"/>
    </w:rPr>
  </w:style>
  <w:style w:type="paragraph" w:customStyle="1" w:styleId="BodyText30">
    <w:name w:val="&quot;Body Text 3&quot;"/>
    <w:rsid w:val="00180E6F"/>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180E6F"/>
    <w:pPr>
      <w:spacing w:after="120" w:line="240" w:lineRule="auto"/>
    </w:pPr>
    <w:rPr>
      <w:rFonts w:ascii="Calibri" w:eastAsia="Calibri" w:hAnsi="Calibri" w:cs="Times New Roman"/>
      <w:sz w:val="21"/>
      <w:szCs w:val="20"/>
    </w:rPr>
  </w:style>
  <w:style w:type="paragraph" w:customStyle="1" w:styleId="Normal10">
    <w:name w:val="&quot;Normal1&quot;"/>
    <w:rsid w:val="00180E6F"/>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180E6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180E6F"/>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180E6F"/>
    <w:pPr>
      <w:autoSpaceDE w:val="0"/>
      <w:autoSpaceDN w:val="0"/>
      <w:adjustRightInd w:val="0"/>
      <w:spacing w:before="57" w:after="0" w:line="240" w:lineRule="auto"/>
      <w:ind w:left="720" w:hanging="720"/>
      <w:jc w:val="both"/>
    </w:pPr>
    <w:rPr>
      <w:rFonts w:ascii="Tahoma" w:eastAsia="Times New Roman" w:hAnsi="Tahoma" w:cs="Tahoma"/>
      <w:sz w:val="20"/>
      <w:szCs w:val="24"/>
      <w:lang w:val="en-US"/>
    </w:rPr>
  </w:style>
  <w:style w:type="paragraph" w:customStyle="1" w:styleId="norm">
    <w:name w:val="norm"/>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oldface">
    <w:name w:val="boldface"/>
    <w:basedOn w:val="DefaultParagraphFont"/>
    <w:rsid w:val="00180E6F"/>
  </w:style>
  <w:style w:type="paragraph" w:customStyle="1" w:styleId="title-annex-1">
    <w:name w:val="title-annex-1"/>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table">
    <w:name w:val="title-table"/>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italics">
    <w:name w:val="italics"/>
    <w:basedOn w:val="DefaultParagraphFont"/>
    <w:rsid w:val="00180E6F"/>
  </w:style>
  <w:style w:type="paragraph" w:customStyle="1" w:styleId="modref">
    <w:name w:val="modref"/>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bl-norm">
    <w:name w:val="tbl-norm"/>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uperscript">
    <w:name w:val="superscript"/>
    <w:basedOn w:val="DefaultParagraphFont"/>
    <w:rsid w:val="00180E6F"/>
  </w:style>
  <w:style w:type="paragraph" w:customStyle="1" w:styleId="title-gr-seq-level-1">
    <w:name w:val="title-gr-seq-level-1"/>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st1">
    <w:name w:val="List1"/>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3">
    <w:name w:val="title-gr-seq-level-3"/>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2">
    <w:name w:val="title-gr-seq-level-2"/>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100">
    <w:name w:val="xl100"/>
    <w:basedOn w:val="Normal"/>
    <w:rsid w:val="00180E6F"/>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180E6F"/>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180E6F"/>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180E6F"/>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4">
    <w:name w:val="xl104"/>
    <w:basedOn w:val="Normal"/>
    <w:rsid w:val="00180E6F"/>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180E6F"/>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180E6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180E6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180E6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180E6F"/>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180E6F"/>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180E6F"/>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42">
    <w:name w:val="xl142"/>
    <w:basedOn w:val="Normal"/>
    <w:rsid w:val="00180E6F"/>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180E6F"/>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180E6F"/>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180E6F"/>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180E6F"/>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180E6F"/>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180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180E6F"/>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180E6F"/>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180E6F"/>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180E6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180E6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180E6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180E6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180E6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180E6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180E6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180E6F"/>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180E6F"/>
    <w:pPr>
      <w:spacing w:after="0" w:line="240" w:lineRule="auto"/>
      <w:ind w:left="720" w:hanging="720"/>
      <w:jc w:val="both"/>
    </w:pPr>
    <w:rPr>
      <w:rFonts w:ascii="Arial" w:eastAsia="Times New Roman" w:hAnsi="Arial"/>
      <w:color w:val="000000"/>
      <w:sz w:val="20"/>
      <w:szCs w:val="20"/>
      <w:lang w:val="en-GB"/>
    </w:rPr>
  </w:style>
  <w:style w:type="paragraph" w:customStyle="1" w:styleId="xmsonormal">
    <w:name w:val="x_msonormal"/>
    <w:basedOn w:val="Normal"/>
    <w:rsid w:val="00180E6F"/>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39"/>
    <w:unhideWhenUsed/>
    <w:qFormat/>
    <w:rsid w:val="00180E6F"/>
    <w:pPr>
      <w:tabs>
        <w:tab w:val="clear" w:pos="1330"/>
        <w:tab w:val="num" w:pos="360"/>
      </w:tabs>
      <w:spacing w:line="276" w:lineRule="auto"/>
      <w:ind w:left="360" w:firstLine="0"/>
      <w:outlineLvl w:val="9"/>
    </w:pPr>
    <w:rPr>
      <w:rFonts w:ascii="Cambria" w:eastAsia="Times New Roman" w:hAnsi="Cambria" w:cs="Times New Roman"/>
      <w:color w:val="365F91"/>
      <w:lang w:val="en-US" w:eastAsia="ja-JP"/>
    </w:rPr>
  </w:style>
  <w:style w:type="paragraph" w:customStyle="1" w:styleId="Level1">
    <w:name w:val="_Level 1"/>
    <w:basedOn w:val="Normal"/>
    <w:uiPriority w:val="99"/>
    <w:qFormat/>
    <w:rsid w:val="00180E6F"/>
    <w:pPr>
      <w:keepNext/>
      <w:keepLines/>
      <w:tabs>
        <w:tab w:val="num" w:pos="720"/>
      </w:tabs>
      <w:suppressAutoHyphens/>
      <w:spacing w:before="100" w:beforeAutospacing="1" w:after="100" w:afterAutospacing="1" w:line="360" w:lineRule="auto"/>
      <w:ind w:left="720" w:hanging="720"/>
      <w:jc w:val="both"/>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180E6F"/>
    <w:pPr>
      <w:spacing w:before="360" w:after="360" w:line="240" w:lineRule="auto"/>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180E6F"/>
    <w:rPr>
      <w:rFonts w:ascii="CG Times" w:hAnsi="CG Times"/>
      <w:sz w:val="22"/>
      <w:lang w:val="en-US" w:eastAsia="en-US" w:bidi="ar-SA"/>
    </w:rPr>
  </w:style>
  <w:style w:type="paragraph" w:styleId="Index2">
    <w:name w:val="index 2"/>
    <w:basedOn w:val="Normal"/>
    <w:next w:val="Normal"/>
    <w:autoRedefine/>
    <w:semiHidden/>
    <w:rsid w:val="00180E6F"/>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180E6F"/>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180E6F"/>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180E6F"/>
    <w:pPr>
      <w:tabs>
        <w:tab w:val="right" w:pos="2659"/>
      </w:tabs>
      <w:spacing w:after="0" w:line="240" w:lineRule="auto"/>
      <w:ind w:left="1100" w:hanging="221"/>
    </w:pPr>
    <w:rPr>
      <w:rFonts w:ascii="Tahoma" w:eastAsia="Times New Roman" w:hAnsi="Tahoma"/>
      <w:sz w:val="20"/>
      <w:lang w:val="de-AT" w:eastAsia="de-DE"/>
    </w:rPr>
  </w:style>
  <w:style w:type="numbering" w:styleId="111111">
    <w:name w:val="Outline List 2"/>
    <w:basedOn w:val="NoList"/>
    <w:semiHidden/>
    <w:rsid w:val="00180E6F"/>
    <w:pPr>
      <w:numPr>
        <w:numId w:val="18"/>
      </w:numPr>
    </w:pPr>
  </w:style>
  <w:style w:type="character" w:styleId="HTMLAcronym">
    <w:name w:val="HTML Acronym"/>
    <w:semiHidden/>
    <w:rsid w:val="00180E6F"/>
  </w:style>
  <w:style w:type="character" w:styleId="HTMLSample">
    <w:name w:val="HTML Sample"/>
    <w:semiHidden/>
    <w:rsid w:val="00180E6F"/>
    <w:rPr>
      <w:rFonts w:ascii="Courier New" w:hAnsi="Courier New" w:cs="Courier New"/>
    </w:rPr>
  </w:style>
  <w:style w:type="character" w:styleId="HTMLDefinition">
    <w:name w:val="HTML Definition"/>
    <w:semiHidden/>
    <w:rsid w:val="00180E6F"/>
    <w:rPr>
      <w:i/>
      <w:iCs/>
    </w:rPr>
  </w:style>
  <w:style w:type="character" w:styleId="HTMLTypewriter">
    <w:name w:val="HTML Typewriter"/>
    <w:semiHidden/>
    <w:rsid w:val="00180E6F"/>
    <w:rPr>
      <w:rFonts w:ascii="Courier New" w:hAnsi="Courier New" w:cs="Courier New"/>
      <w:sz w:val="20"/>
      <w:szCs w:val="20"/>
    </w:rPr>
  </w:style>
  <w:style w:type="character" w:styleId="HTMLKeyboard">
    <w:name w:val="HTML Keyboard"/>
    <w:semiHidden/>
    <w:rsid w:val="00180E6F"/>
    <w:rPr>
      <w:rFonts w:ascii="Courier New" w:hAnsi="Courier New" w:cs="Courier New"/>
      <w:sz w:val="20"/>
      <w:szCs w:val="20"/>
    </w:rPr>
  </w:style>
  <w:style w:type="character" w:styleId="HTMLVariable">
    <w:name w:val="HTML Variable"/>
    <w:semiHidden/>
    <w:rsid w:val="00180E6F"/>
    <w:rPr>
      <w:i/>
      <w:iCs/>
    </w:rPr>
  </w:style>
  <w:style w:type="paragraph" w:styleId="HTMLPreformatted">
    <w:name w:val="HTML Preformatted"/>
    <w:basedOn w:val="Normal"/>
    <w:link w:val="HTMLPreformattedChar"/>
    <w:uiPriority w:val="99"/>
    <w:rsid w:val="00180E6F"/>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180E6F"/>
    <w:rPr>
      <w:rFonts w:ascii="Courier New" w:eastAsia="Times New Roman" w:hAnsi="Courier New" w:cs="Times New Roman"/>
      <w:sz w:val="20"/>
      <w:lang w:val="de-AT" w:eastAsia="de-DE"/>
    </w:rPr>
  </w:style>
  <w:style w:type="character" w:customStyle="1" w:styleId="FooterChar1">
    <w:name w:val="Footer Char1"/>
    <w:uiPriority w:val="99"/>
    <w:semiHidden/>
    <w:rsid w:val="00180E6F"/>
    <w:rPr>
      <w:rFonts w:ascii="Tahoma" w:eastAsia="Times New Roman" w:hAnsi="Tahoma" w:cs="Tahoma"/>
      <w:sz w:val="24"/>
      <w:szCs w:val="20"/>
    </w:rPr>
  </w:style>
  <w:style w:type="paragraph" w:customStyle="1" w:styleId="ListParagraph1">
    <w:name w:val="List Paragraph1"/>
    <w:basedOn w:val="Normal"/>
    <w:uiPriority w:val="34"/>
    <w:qFormat/>
    <w:rsid w:val="00180E6F"/>
    <w:pPr>
      <w:spacing w:after="200" w:line="276" w:lineRule="auto"/>
      <w:ind w:left="720"/>
      <w:contextualSpacing/>
      <w:jc w:val="both"/>
    </w:pPr>
    <w:rPr>
      <w:rFonts w:eastAsia="Calibri"/>
      <w:lang w:val="en-US"/>
    </w:rPr>
  </w:style>
  <w:style w:type="paragraph" w:customStyle="1" w:styleId="ReturnAddress">
    <w:name w:val="Return Address"/>
    <w:basedOn w:val="Normal"/>
    <w:rsid w:val="00180E6F"/>
    <w:pPr>
      <w:keepLines/>
      <w:framePr w:w="2227" w:h="1539" w:hSpace="187" w:vSpace="187" w:wrap="notBeside" w:vAnchor="page" w:hAnchor="page" w:x="8252" w:y="966" w:anchorLock="1"/>
      <w:tabs>
        <w:tab w:val="left" w:pos="720"/>
        <w:tab w:val="left" w:pos="2160"/>
      </w:tabs>
      <w:spacing w:after="0" w:line="240" w:lineRule="auto"/>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80E6F"/>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80E6F"/>
    <w:pPr>
      <w:spacing w:line="240" w:lineRule="exact"/>
    </w:pPr>
    <w:rPr>
      <w:rFonts w:ascii="Verdana" w:eastAsia="Times New Roman" w:hAnsi="Verdana"/>
      <w:sz w:val="20"/>
      <w:szCs w:val="20"/>
      <w:lang w:val="en-US"/>
    </w:rPr>
  </w:style>
  <w:style w:type="paragraph" w:customStyle="1" w:styleId="InsideAddress">
    <w:name w:val="Inside Address"/>
    <w:basedOn w:val="Normal"/>
    <w:rsid w:val="00180E6F"/>
    <w:pPr>
      <w:spacing w:before="60" w:after="60" w:line="240" w:lineRule="auto"/>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80E6F"/>
    <w:pPr>
      <w:spacing w:after="0" w:line="240" w:lineRule="auto"/>
      <w:ind w:left="720"/>
    </w:pPr>
    <w:rPr>
      <w:rFonts w:ascii="Times New Roman" w:eastAsia="Times New Roman" w:hAnsi="Times New Roman"/>
      <w:sz w:val="24"/>
      <w:szCs w:val="24"/>
      <w:lang w:val="en-GB"/>
    </w:rPr>
  </w:style>
  <w:style w:type="paragraph" w:customStyle="1" w:styleId="BodyTextNumbers">
    <w:name w:val="Body Text Numbers"/>
    <w:basedOn w:val="1"/>
    <w:uiPriority w:val="99"/>
    <w:rsid w:val="00180E6F"/>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80E6F"/>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80E6F"/>
    <w:pPr>
      <w:spacing w:line="240" w:lineRule="exact"/>
    </w:pPr>
    <w:rPr>
      <w:rFonts w:ascii="Verdana" w:eastAsia="Times New Roman" w:hAnsi="Verdana"/>
      <w:sz w:val="20"/>
      <w:szCs w:val="20"/>
      <w:lang w:val="en-US" w:eastAsia="el-GR"/>
    </w:rPr>
  </w:style>
  <w:style w:type="paragraph" w:customStyle="1" w:styleId="BVIfnrCarCarCarCarChar">
    <w:name w:val="BVI fnr Car Car Car Car Char"/>
    <w:basedOn w:val="Normal"/>
    <w:uiPriority w:val="99"/>
    <w:rsid w:val="00180E6F"/>
    <w:pPr>
      <w:spacing w:line="240" w:lineRule="exact"/>
    </w:pPr>
    <w:rPr>
      <w:rFonts w:asciiTheme="minorHAnsi" w:eastAsiaTheme="minorHAnsi" w:hAnsiTheme="minorHAnsi" w:cstheme="minorBidi"/>
      <w:vertAlign w:val="superscript"/>
      <w:lang w:val="en-US"/>
    </w:rPr>
  </w:style>
  <w:style w:type="character" w:customStyle="1" w:styleId="st">
    <w:name w:val="st"/>
    <w:basedOn w:val="DefaultParagraphFont"/>
    <w:rsid w:val="00180E6F"/>
  </w:style>
  <w:style w:type="numbering" w:customStyle="1" w:styleId="NoList6">
    <w:name w:val="No List6"/>
    <w:next w:val="NoList"/>
    <w:uiPriority w:val="99"/>
    <w:semiHidden/>
    <w:unhideWhenUsed/>
    <w:rsid w:val="00180E6F"/>
  </w:style>
  <w:style w:type="paragraph" w:customStyle="1" w:styleId="CharCharCharCharCharCharCharCharCharCharCharCharCharCharCharChar">
    <w:name w:val="Char Char Char Char Char Char Char Char Char Char Char Char Char Char Char Char"/>
    <w:basedOn w:val="Normal"/>
    <w:rsid w:val="00180E6F"/>
    <w:pPr>
      <w:spacing w:line="240" w:lineRule="exact"/>
    </w:pPr>
    <w:rPr>
      <w:rFonts w:ascii="Tahoma" w:hAnsi="Tahoma"/>
      <w:sz w:val="20"/>
      <w:szCs w:val="20"/>
      <w:lang w:val="en-US"/>
    </w:rPr>
  </w:style>
  <w:style w:type="character" w:customStyle="1" w:styleId="TitleChar2">
    <w:name w:val="Title Char2"/>
    <w:uiPriority w:val="99"/>
    <w:locked/>
    <w:rsid w:val="00180E6F"/>
    <w:rPr>
      <w:rFonts w:ascii="Arrus BT" w:eastAsia="MS Mincho" w:hAnsi="Arrus BT" w:cs="Arrus BT"/>
      <w:b/>
      <w:bCs/>
      <w:sz w:val="32"/>
      <w:szCs w:val="32"/>
      <w:lang w:val="en-US" w:eastAsia="en-US"/>
    </w:rPr>
  </w:style>
  <w:style w:type="character" w:customStyle="1" w:styleId="TitleChar1">
    <w:name w:val="Title Char1"/>
    <w:locked/>
    <w:rsid w:val="00180E6F"/>
    <w:rPr>
      <w:rFonts w:ascii="Arrus BT" w:eastAsia="MS Mincho" w:hAnsi="Arrus BT" w:cs="Arrus BT"/>
      <w:b/>
      <w:bCs/>
      <w:sz w:val="32"/>
      <w:szCs w:val="32"/>
      <w:lang w:val="en-US"/>
    </w:rPr>
  </w:style>
  <w:style w:type="paragraph" w:customStyle="1" w:styleId="Style5">
    <w:name w:val="Style5"/>
    <w:basedOn w:val="Normal"/>
    <w:rsid w:val="00180E6F"/>
    <w:pPr>
      <w:spacing w:after="0" w:line="240" w:lineRule="auto"/>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180E6F"/>
    <w:pPr>
      <w:keepNext/>
      <w:keepLines/>
      <w:spacing w:before="400" w:after="120" w:line="240" w:lineRule="atLeast"/>
      <w:ind w:left="-840"/>
    </w:pPr>
    <w:rPr>
      <w:rFonts w:ascii="Arial Black" w:hAnsi="Arial Black"/>
      <w:spacing w:val="-5"/>
      <w:kern w:val="28"/>
      <w:sz w:val="96"/>
      <w:szCs w:val="20"/>
    </w:rPr>
  </w:style>
  <w:style w:type="paragraph" w:customStyle="1" w:styleId="MessageHeaderFirst">
    <w:name w:val="Message Header First"/>
    <w:basedOn w:val="MessageHeader"/>
    <w:next w:val="MessageHeader"/>
    <w:rsid w:val="00180E6F"/>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180E6F"/>
    <w:rPr>
      <w:rFonts w:ascii="Arial Black" w:hAnsi="Arial Black"/>
      <w:spacing w:val="-10"/>
      <w:sz w:val="18"/>
    </w:rPr>
  </w:style>
  <w:style w:type="paragraph" w:customStyle="1" w:styleId="MessageHeaderLast">
    <w:name w:val="Message Header Last"/>
    <w:basedOn w:val="MessageHeader"/>
    <w:next w:val="BodyText"/>
    <w:rsid w:val="00180E6F"/>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180E6F"/>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180E6F"/>
    <w:rPr>
      <w:i/>
      <w:iCs/>
      <w:color w:val="404040"/>
    </w:rPr>
  </w:style>
  <w:style w:type="paragraph" w:customStyle="1" w:styleId="ColorfulList-Accent11">
    <w:name w:val="Colorful List - Accent 11"/>
    <w:basedOn w:val="Normal"/>
    <w:qFormat/>
    <w:rsid w:val="00180E6F"/>
    <w:pPr>
      <w:spacing w:after="200" w:line="276" w:lineRule="auto"/>
      <w:ind w:left="720"/>
      <w:contextualSpacing/>
    </w:pPr>
    <w:rPr>
      <w:lang w:val="en-US"/>
    </w:rPr>
  </w:style>
  <w:style w:type="paragraph" w:customStyle="1" w:styleId="Style54">
    <w:name w:val="Style54"/>
    <w:basedOn w:val="Normal"/>
    <w:uiPriority w:val="99"/>
    <w:rsid w:val="00180E6F"/>
    <w:pPr>
      <w:widowControl w:val="0"/>
      <w:autoSpaceDE w:val="0"/>
      <w:autoSpaceDN w:val="0"/>
      <w:adjustRightInd w:val="0"/>
      <w:spacing w:after="0" w:line="331" w:lineRule="exact"/>
    </w:pPr>
    <w:rPr>
      <w:rFonts w:ascii="Garamond" w:eastAsiaTheme="minorEastAsia" w:hAnsi="Garamond" w:cstheme="minorBidi"/>
      <w:sz w:val="24"/>
      <w:szCs w:val="24"/>
      <w:lang w:eastAsia="sq-AL"/>
    </w:rPr>
  </w:style>
  <w:style w:type="paragraph" w:customStyle="1" w:styleId="Style65">
    <w:name w:val="Style65"/>
    <w:basedOn w:val="Normal"/>
    <w:uiPriority w:val="99"/>
    <w:rsid w:val="00180E6F"/>
    <w:pPr>
      <w:widowControl w:val="0"/>
      <w:autoSpaceDE w:val="0"/>
      <w:autoSpaceDN w:val="0"/>
      <w:adjustRightInd w:val="0"/>
      <w:spacing w:after="0" w:line="341" w:lineRule="exact"/>
      <w:ind w:hanging="374"/>
    </w:pPr>
    <w:rPr>
      <w:rFonts w:ascii="Garamond" w:eastAsiaTheme="minorEastAsia" w:hAnsi="Garamond" w:cstheme="minorBidi"/>
      <w:sz w:val="24"/>
      <w:szCs w:val="24"/>
      <w:lang w:eastAsia="sq-AL"/>
    </w:rPr>
  </w:style>
  <w:style w:type="character" w:customStyle="1" w:styleId="FontStyle85">
    <w:name w:val="Font Style85"/>
    <w:basedOn w:val="DefaultParagraphFont"/>
    <w:uiPriority w:val="99"/>
    <w:rsid w:val="00180E6F"/>
    <w:rPr>
      <w:rFonts w:ascii="Garamond" w:hAnsi="Garamond" w:cs="Garamond"/>
      <w:sz w:val="22"/>
      <w:szCs w:val="22"/>
    </w:rPr>
  </w:style>
  <w:style w:type="paragraph" w:customStyle="1" w:styleId="ModelNrmlDouble">
    <w:name w:val="ModelNrmlDouble"/>
    <w:basedOn w:val="Normal"/>
    <w:rsid w:val="00180E6F"/>
    <w:pPr>
      <w:spacing w:after="360" w:line="480" w:lineRule="auto"/>
      <w:ind w:firstLine="720"/>
      <w:jc w:val="both"/>
    </w:pPr>
    <w:rPr>
      <w:rFonts w:ascii="Times New Roman" w:eastAsia="Times New Roman" w:hAnsi="Times New Roman"/>
      <w:szCs w:val="20"/>
      <w:lang w:val="en-US"/>
    </w:rPr>
  </w:style>
  <w:style w:type="paragraph" w:customStyle="1" w:styleId="ModelDoubleNoIndent">
    <w:name w:val="ModelDoubleNoIndent"/>
    <w:basedOn w:val="ModelNrmlDouble"/>
    <w:rsid w:val="00180E6F"/>
    <w:pPr>
      <w:ind w:firstLine="0"/>
    </w:pPr>
    <w:rPr>
      <w:u w:val="single"/>
    </w:rPr>
  </w:style>
  <w:style w:type="character" w:customStyle="1" w:styleId="Paragraph1Char">
    <w:name w:val="Paragraph (1) Char"/>
    <w:link w:val="Paragraph1"/>
    <w:rsid w:val="00180E6F"/>
    <w:rPr>
      <w:rFonts w:ascii="Times New Roman" w:eastAsia="Times New Roman" w:hAnsi="Times New Roman" w:cs="Times New Roman"/>
      <w:sz w:val="24"/>
      <w:szCs w:val="20"/>
      <w:lang w:val="en-GB" w:eastAsia="en-GB"/>
    </w:rPr>
  </w:style>
  <w:style w:type="paragraph" w:customStyle="1" w:styleId="Indenta">
    <w:name w:val="Indent (a)"/>
    <w:basedOn w:val="Normal"/>
    <w:rsid w:val="00180E6F"/>
    <w:pPr>
      <w:spacing w:before="240" w:after="0" w:line="240" w:lineRule="auto"/>
      <w:ind w:left="3969" w:hanging="567"/>
      <w:jc w:val="both"/>
    </w:pPr>
    <w:rPr>
      <w:rFonts w:ascii="Times New Roman" w:eastAsia="Calibri" w:hAnsi="Times New Roman"/>
      <w:sz w:val="24"/>
      <w:szCs w:val="24"/>
      <w:lang w:val="en-GB" w:eastAsia="en-GB"/>
    </w:rPr>
  </w:style>
  <w:style w:type="numbering" w:customStyle="1" w:styleId="aAhs">
    <w:name w:val="aAhs"/>
    <w:uiPriority w:val="99"/>
    <w:rsid w:val="00180E6F"/>
    <w:pPr>
      <w:numPr>
        <w:numId w:val="19"/>
      </w:numPr>
    </w:pPr>
  </w:style>
  <w:style w:type="paragraph" w:customStyle="1" w:styleId="CharCharChar">
    <w:name w:val="Char Char Char"/>
    <w:basedOn w:val="Normal"/>
    <w:rsid w:val="00180E6F"/>
    <w:pPr>
      <w:spacing w:line="240" w:lineRule="exact"/>
    </w:pPr>
    <w:rPr>
      <w:rFonts w:ascii="Tahoma" w:eastAsia="Times New Roman" w:hAnsi="Tahoma"/>
      <w:sz w:val="20"/>
      <w:szCs w:val="20"/>
    </w:rPr>
  </w:style>
  <w:style w:type="character" w:customStyle="1" w:styleId="arial14">
    <w:name w:val="arial14"/>
    <w:rsid w:val="00180E6F"/>
  </w:style>
  <w:style w:type="character" w:customStyle="1" w:styleId="ju-005fpara--char">
    <w:name w:val="ju-005fpara--char"/>
    <w:basedOn w:val="DefaultParagraphFont"/>
    <w:rsid w:val="00180E6F"/>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180E6F"/>
    <w:pPr>
      <w:spacing w:line="240" w:lineRule="exact"/>
    </w:pPr>
    <w:rPr>
      <w:rFonts w:eastAsia="Calibri"/>
      <w:sz w:val="20"/>
      <w:szCs w:val="20"/>
      <w:vertAlign w:val="superscript"/>
      <w:lang w:val="x-none" w:eastAsia="x-none"/>
    </w:rPr>
  </w:style>
  <w:style w:type="character" w:customStyle="1" w:styleId="eheadnotes">
    <w:name w:val="eheadnotes"/>
    <w:rsid w:val="00180E6F"/>
    <w:rPr>
      <w:rFonts w:cs="Times New Roman"/>
    </w:rPr>
  </w:style>
  <w:style w:type="character" w:customStyle="1" w:styleId="edate">
    <w:name w:val="edate"/>
    <w:rsid w:val="00180E6F"/>
    <w:rPr>
      <w:rFonts w:cs="Times New Roman"/>
    </w:rPr>
  </w:style>
  <w:style w:type="character" w:customStyle="1" w:styleId="enumber">
    <w:name w:val="enumber"/>
    <w:rsid w:val="00180E6F"/>
    <w:rPr>
      <w:rFonts w:cs="Times New Roman"/>
    </w:rPr>
  </w:style>
  <w:style w:type="character" w:customStyle="1" w:styleId="ColorfulList-Accent1Char">
    <w:name w:val="Colorful List - Accent 1 Char"/>
    <w:link w:val="ColorfulList-Accent1"/>
    <w:uiPriority w:val="1"/>
    <w:rsid w:val="00180E6F"/>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180E6F"/>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180E6F"/>
    <w:pPr>
      <w:spacing w:before="100" w:beforeAutospacing="1" w:after="100" w:afterAutospacing="1" w:line="240" w:lineRule="auto"/>
    </w:pPr>
    <w:rPr>
      <w:rFonts w:ascii="Times New Roman" w:eastAsia="Calibri" w:hAnsi="Times New Roman"/>
      <w:sz w:val="24"/>
      <w:szCs w:val="24"/>
      <w:lang w:val="en-US"/>
    </w:rPr>
  </w:style>
  <w:style w:type="character" w:styleId="IntenseReference">
    <w:name w:val="Intense Reference"/>
    <w:basedOn w:val="DefaultParagraphFont"/>
    <w:uiPriority w:val="32"/>
    <w:qFormat/>
    <w:rsid w:val="00180E6F"/>
    <w:rPr>
      <w:b/>
      <w:bCs/>
      <w:smallCaps/>
      <w:color w:val="4F81BD" w:themeColor="accent1"/>
      <w:spacing w:val="5"/>
    </w:rPr>
  </w:style>
  <w:style w:type="character" w:customStyle="1" w:styleId="DefaultChar">
    <w:name w:val="Default Char"/>
    <w:link w:val="Default"/>
    <w:rsid w:val="00180E6F"/>
    <w:rPr>
      <w:rFonts w:ascii="Times New Roman" w:eastAsia="Calibri" w:hAnsi="Times New Roman" w:cs="Times New Roman"/>
      <w:color w:val="000000"/>
      <w:sz w:val="24"/>
      <w:szCs w:val="24"/>
    </w:rPr>
  </w:style>
  <w:style w:type="paragraph" w:customStyle="1" w:styleId="TableHeading">
    <w:name w:val="Table Heading"/>
    <w:basedOn w:val="Normal"/>
    <w:rsid w:val="00180E6F"/>
    <w:pPr>
      <w:keepLines/>
      <w:overflowPunct w:val="0"/>
      <w:autoSpaceDE w:val="0"/>
      <w:autoSpaceDN w:val="0"/>
      <w:adjustRightInd w:val="0"/>
      <w:spacing w:before="120" w:after="120" w:line="240" w:lineRule="auto"/>
      <w:textAlignment w:val="baseline"/>
    </w:pPr>
    <w:rPr>
      <w:rFonts w:ascii="Book Antiqua" w:eastAsia="Times New Roman" w:hAnsi="Book Antiqua"/>
      <w:b/>
      <w:sz w:val="16"/>
      <w:szCs w:val="20"/>
      <w:lang w:val="en-US"/>
    </w:rPr>
  </w:style>
  <w:style w:type="paragraph" w:customStyle="1" w:styleId="Numberedparagraph">
    <w:name w:val="Numbered paragraph"/>
    <w:basedOn w:val="Normal"/>
    <w:rsid w:val="00180E6F"/>
    <w:pPr>
      <w:tabs>
        <w:tab w:val="right" w:pos="360"/>
        <w:tab w:val="left" w:pos="720"/>
      </w:tabs>
      <w:spacing w:before="120" w:after="0" w:line="240" w:lineRule="exact"/>
      <w:ind w:left="720" w:hanging="720"/>
      <w:jc w:val="both"/>
    </w:pPr>
    <w:rPr>
      <w:rFonts w:ascii="Times New Roman" w:eastAsia="Times New Roman" w:hAnsi="Times New Roman"/>
      <w:sz w:val="20"/>
      <w:szCs w:val="20"/>
      <w:lang w:val="en-US"/>
    </w:rPr>
  </w:style>
  <w:style w:type="table" w:customStyle="1" w:styleId="LightShading1">
    <w:name w:val="Light Shading1"/>
    <w:basedOn w:val="TableNormal"/>
    <w:uiPriority w:val="60"/>
    <w:rsid w:val="00180E6F"/>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180E6F"/>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24095411">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689768704">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2.xml"/><Relationship Id="rId26" Type="http://schemas.openxmlformats.org/officeDocument/2006/relationships/hyperlink" Target="mailto:kfw-tender@gtai.de" TargetMode="External"/><Relationship Id="rId39" Type="http://schemas.openxmlformats.org/officeDocument/2006/relationships/header" Target="header4.xml"/><Relationship Id="rId21" Type="http://schemas.openxmlformats.org/officeDocument/2006/relationships/footer" Target="footer4.xml"/><Relationship Id="rId34" Type="http://schemas.openxmlformats.org/officeDocument/2006/relationships/hyperlink" Target="https://www.kfw-entwicklungsbank.de/International-financing/KfW-Development-Bank/Publications-Videos/Publication-series/"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29" Type="http://schemas.openxmlformats.org/officeDocument/2006/relationships/hyperlink" Target="https://www.kfw-entwicklungsbank.de/International-financing/KfW-Development-Bank/Publications-Videos/Publication-serie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dgmarket.com/" TargetMode="External"/><Relationship Id="rId32" Type="http://schemas.openxmlformats.org/officeDocument/2006/relationships/hyperlink" Target="https://www.kfw-entwicklungsbank.de/International-financing/KfW-Development-Bank/Publications-Videos/Publication-series/" TargetMode="External"/><Relationship Id="rId37" Type="http://schemas.openxmlformats.org/officeDocument/2006/relationships/hyperlink" Target="mailto:sekretariamin@financa.gov.al" TargetMode="External"/><Relationship Id="rId40"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ilo.org/global/lang--en/index.htm" TargetMode="External"/><Relationship Id="rId28" Type="http://schemas.openxmlformats.org/officeDocument/2006/relationships/hyperlink" Target="https://www.kfw-entwicklungsbank.de/International-financing/KfW-Development-Bank/Publications-Videos/Publication-series/" TargetMode="External"/><Relationship Id="rId36" Type="http://schemas.openxmlformats.org/officeDocument/2006/relationships/hyperlink" Target="http://www.adb.org/" TargetMode="Externa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hyperlink" Target="http://www.icc-deutschland.de/"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image" Target="media/image3.emf"/><Relationship Id="rId27" Type="http://schemas.openxmlformats.org/officeDocument/2006/relationships/hyperlink" Target="http://www.gtai.de/" TargetMode="External"/><Relationship Id="rId30" Type="http://schemas.openxmlformats.org/officeDocument/2006/relationships/hyperlink" Target="https://www.kfw-entwicklungsbank.de/International-financing/KfW-Development-Bank/Publications-Videos/Publication-series/" TargetMode="External"/><Relationship Id="rId35" Type="http://schemas.openxmlformats.org/officeDocument/2006/relationships/hyperlink" Target="http://www.worldbank.org/" TargetMode="External"/><Relationship Id="rId8" Type="http://schemas.microsoft.com/office/2007/relationships/stylesWithEffects" Target="stylesWithEffect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transparenz.kfw-entwicklungsbank.de/" TargetMode="External"/><Relationship Id="rId25" Type="http://schemas.openxmlformats.org/officeDocument/2006/relationships/hyperlink" Target="http://www.fidic.org/" TargetMode="External"/><Relationship Id="rId33" Type="http://schemas.openxmlformats.org/officeDocument/2006/relationships/hyperlink" Target="https://www.kfw-entwicklungsbank.de/International-financing/KfW-Development-Bank/Publications-Videos/Publication-series/" TargetMode="External"/><Relationship Id="rId38"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rijuesi xmlns="0e656187-b300-4fb0-8bf4-3a50f872073c">localadmin</Krijuesi>
    <Data_x0020_e_x0020_Krijimit xmlns="0e656187-b300-4fb0-8bf4-3a50f872073c">2019-03-26T16:32:48Z</Data_x0020_e_x0020_Krijimit>
    <Modifikuesi xmlns="0e656187-b300-4fb0-8bf4-3a50f872073c">localadmin</Modifikuesi>
    <Data_x0020_e_x0020_Modifikimit xmlns="0e656187-b300-4fb0-8bf4-3a50f872073c">2019-03-26T16:46:15Z</Data_x0020_e_x0020_Modifikimit>
    <P_x00eb_rshkrimi xmlns="0e656187-b300-4fb0-8bf4-3a50f872073c" xsi:nil="true"/>
    <Data_x0020_e_x0020_Aksesimit_x0020_t_x00eb__x0020_Fundit xmlns="0e656187-b300-4fb0-8bf4-3a50f872073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ërmbajtja" ma:contentTypeID="0x01010034BB7639AF524FD1B45835A649A2E71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CBBAC-40D8-4895-B751-A739606CDFE4}">
  <ds:schemaRefs>
    <ds:schemaRef ds:uri="http://schemas.microsoft.com/sharepoint/v3/contenttype/forms"/>
  </ds:schemaRefs>
</ds:datastoreItem>
</file>

<file path=customXml/itemProps2.xml><?xml version="1.0" encoding="utf-8"?>
<ds:datastoreItem xmlns:ds="http://schemas.openxmlformats.org/officeDocument/2006/customXml" ds:itemID="{2AF887FE-B49E-418F-9FEE-1E053A96E898}">
  <ds:schemaRefs>
    <ds:schemaRef ds:uri="http://schemas.microsoft.com/office/2006/documentManagement/types"/>
    <ds:schemaRef ds:uri="http://purl.org/dc/elements/1.1/"/>
    <ds:schemaRef ds:uri="http://www.w3.org/XML/1998/namespace"/>
    <ds:schemaRef ds:uri="0e656187-b300-4fb0-8bf4-3a50f872073c"/>
    <ds:schemaRef ds:uri="http://purl.org/dc/term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20918B66-E29B-4456-BB29-5C87565CB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FFC9437-5541-4FE0-9BDD-586767672AB9}">
  <ds:schemaRefs>
    <ds:schemaRef ds:uri="http://schemas.openxmlformats.org/officeDocument/2006/bibliography"/>
  </ds:schemaRefs>
</ds:datastoreItem>
</file>

<file path=customXml/itemProps5.xml><?xml version="1.0" encoding="utf-8"?>
<ds:datastoreItem xmlns:ds="http://schemas.openxmlformats.org/officeDocument/2006/customXml" ds:itemID="{29D29C13-2D27-4E16-8A42-ABAABA41E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107</TotalTime>
  <Pages>49</Pages>
  <Words>25672</Words>
  <Characters>146335</Characters>
  <Application>Microsoft Office Word</Application>
  <DocSecurity>0</DocSecurity>
  <Lines>1219</Lines>
  <Paragraphs>343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171664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132</cp:revision>
  <cp:lastPrinted>2019-02-27T11:41:00Z</cp:lastPrinted>
  <dcterms:created xsi:type="dcterms:W3CDTF">2019-02-20T11:40:00Z</dcterms:created>
  <dcterms:modified xsi:type="dcterms:W3CDTF">2019-03-26T16:57:00Z</dcterms:modified>
</cp:coreProperties>
</file>