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362D0" w14:textId="60CB1B09" w:rsidR="007F7DF1" w:rsidRPr="00D3197D" w:rsidRDefault="00CE1815" w:rsidP="0053251B">
      <w:pPr>
        <w:spacing w:after="0" w:line="240" w:lineRule="auto"/>
        <w:jc w:val="center"/>
        <w:rPr>
          <w:b/>
        </w:rPr>
      </w:pPr>
      <w:bookmarkStart w:id="0" w:name="_Hlk167972775"/>
      <w:r>
        <w:rPr>
          <w:noProof/>
          <w:lang w:eastAsia="sq-AL"/>
        </w:rPr>
        <w:drawing>
          <wp:anchor distT="0" distB="0" distL="114300" distR="114300" simplePos="0" relativeHeight="251659264" behindDoc="0" locked="0" layoutInCell="1" allowOverlap="1" wp14:anchorId="13590C5B" wp14:editId="076CF6C6">
            <wp:simplePos x="0" y="0"/>
            <wp:positionH relativeFrom="margin">
              <wp:posOffset>76200</wp:posOffset>
            </wp:positionH>
            <wp:positionV relativeFrom="topMargin">
              <wp:posOffset>152400</wp:posOffset>
            </wp:positionV>
            <wp:extent cx="5781675" cy="774065"/>
            <wp:effectExtent l="0" t="0" r="9525" b="6985"/>
            <wp:wrapTopAndBottom/>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7" cstate="print">
                      <a:extLst>
                        <a:ext uri="{28A0092B-C50C-407E-A947-70E740481C1C}">
                          <a14:useLocalDpi xmlns:a14="http://schemas.microsoft.com/office/drawing/2010/main" val="0"/>
                        </a:ext>
                      </a:extLst>
                    </a:blip>
                    <a:srcRect/>
                    <a:stretch/>
                  </pic:blipFill>
                  <pic:spPr>
                    <a:xfrm>
                      <a:off x="0" y="0"/>
                      <a:ext cx="5781675" cy="774065"/>
                    </a:xfrm>
                    <a:prstGeom prst="rect">
                      <a:avLst/>
                    </a:prstGeom>
                  </pic:spPr>
                </pic:pic>
              </a:graphicData>
            </a:graphic>
            <wp14:sizeRelH relativeFrom="margin">
              <wp14:pctWidth>0</wp14:pctWidth>
            </wp14:sizeRelH>
          </wp:anchor>
        </w:drawing>
      </w:r>
      <w:r w:rsidR="007F7DF1" w:rsidRPr="00D3197D">
        <w:rPr>
          <w:b/>
          <w:lang w:eastAsia="en-GB"/>
        </w:rPr>
        <w:t>ENTI RREGULLATOR I ENERGJIS</w:t>
      </w:r>
      <w:r w:rsidR="007F7DF1" w:rsidRPr="00D3197D">
        <w:rPr>
          <w:b/>
        </w:rPr>
        <w:t>Ë</w:t>
      </w:r>
    </w:p>
    <w:p w14:paraId="3BC28CAC" w14:textId="77777777" w:rsidR="007F7DF1" w:rsidRPr="00D3197D" w:rsidRDefault="007F7DF1" w:rsidP="0053251B">
      <w:pPr>
        <w:spacing w:after="240" w:line="240" w:lineRule="auto"/>
        <w:jc w:val="center"/>
        <w:rPr>
          <w:b/>
        </w:rPr>
      </w:pPr>
      <w:r w:rsidRPr="00D3197D">
        <w:rPr>
          <w:b/>
        </w:rPr>
        <w:t>BORDI</w:t>
      </w:r>
      <w:bookmarkEnd w:id="0"/>
    </w:p>
    <w:p w14:paraId="319B646C" w14:textId="01054FF6" w:rsidR="007F7DF1" w:rsidRPr="00D3197D" w:rsidRDefault="007F7DF1" w:rsidP="0053251B">
      <w:pPr>
        <w:spacing w:after="240" w:line="240" w:lineRule="auto"/>
        <w:jc w:val="center"/>
        <w:rPr>
          <w:rFonts w:eastAsia="Calibri"/>
          <w:b/>
          <w:bCs/>
        </w:rPr>
      </w:pPr>
      <w:r w:rsidRPr="00D3197D">
        <w:rPr>
          <w:rFonts w:eastAsia="Calibri"/>
          <w:b/>
          <w:bCs/>
        </w:rPr>
        <w:t>VENDIM</w:t>
      </w:r>
    </w:p>
    <w:p w14:paraId="31685715" w14:textId="1DD03FFB" w:rsidR="007F7DF1" w:rsidRPr="00D3197D" w:rsidRDefault="007F7DF1" w:rsidP="0053251B">
      <w:pPr>
        <w:spacing w:after="240" w:line="240" w:lineRule="auto"/>
        <w:jc w:val="center"/>
        <w:rPr>
          <w:rFonts w:eastAsia="Calibri"/>
          <w:b/>
          <w:bCs/>
        </w:rPr>
      </w:pPr>
      <w:bookmarkStart w:id="1" w:name="_GoBack"/>
      <w:r w:rsidRPr="00D3197D">
        <w:rPr>
          <w:rFonts w:eastAsia="Calibri"/>
          <w:b/>
          <w:bCs/>
        </w:rPr>
        <w:t xml:space="preserve">Nr. </w:t>
      </w:r>
      <w:r w:rsidR="0053251B">
        <w:rPr>
          <w:rFonts w:eastAsia="Calibri"/>
          <w:b/>
          <w:bCs/>
        </w:rPr>
        <w:t>144</w:t>
      </w:r>
      <w:r w:rsidRPr="00D3197D">
        <w:rPr>
          <w:rFonts w:eastAsia="Calibri"/>
          <w:b/>
          <w:bCs/>
        </w:rPr>
        <w:t xml:space="preserve">, </w:t>
      </w:r>
      <w:r w:rsidR="0053251B">
        <w:rPr>
          <w:rFonts w:eastAsia="Calibri"/>
          <w:b/>
          <w:bCs/>
        </w:rPr>
        <w:t>D</w:t>
      </w:r>
      <w:r w:rsidRPr="00D3197D">
        <w:rPr>
          <w:rFonts w:eastAsia="Calibri"/>
          <w:b/>
          <w:bCs/>
        </w:rPr>
        <w:t xml:space="preserve">atë </w:t>
      </w:r>
      <w:r w:rsidR="0053251B">
        <w:rPr>
          <w:rFonts w:eastAsia="Calibri"/>
          <w:b/>
          <w:bCs/>
        </w:rPr>
        <w:t>28</w:t>
      </w:r>
      <w:r w:rsidRPr="00D3197D">
        <w:rPr>
          <w:rFonts w:eastAsia="Calibri"/>
          <w:b/>
          <w:bCs/>
        </w:rPr>
        <w:t>.</w:t>
      </w:r>
      <w:r w:rsidR="0053251B">
        <w:rPr>
          <w:rFonts w:eastAsia="Calibri"/>
          <w:b/>
          <w:bCs/>
        </w:rPr>
        <w:t>05</w:t>
      </w:r>
      <w:r w:rsidRPr="00D3197D">
        <w:rPr>
          <w:rFonts w:eastAsia="Calibri"/>
          <w:b/>
          <w:bCs/>
        </w:rPr>
        <w:t>.2026</w:t>
      </w:r>
    </w:p>
    <w:bookmarkEnd w:id="1"/>
    <w:p w14:paraId="0AE17DEC" w14:textId="5388C710" w:rsidR="007F7DF1" w:rsidRPr="00D3197D" w:rsidRDefault="007F7DF1" w:rsidP="002C68B7">
      <w:pPr>
        <w:spacing w:before="240" w:after="0" w:line="240" w:lineRule="auto"/>
        <w:jc w:val="center"/>
        <w:rPr>
          <w:b/>
        </w:rPr>
      </w:pPr>
      <w:r w:rsidRPr="00D3197D">
        <w:rPr>
          <w:b/>
        </w:rPr>
        <w:t>MBI</w:t>
      </w:r>
    </w:p>
    <w:p w14:paraId="07A8908B" w14:textId="011C7AFA" w:rsidR="007F7DF1" w:rsidRPr="00D3197D" w:rsidRDefault="007F7DF1" w:rsidP="002C68B7">
      <w:pPr>
        <w:spacing w:before="240" w:after="240" w:line="240" w:lineRule="auto"/>
        <w:jc w:val="center"/>
        <w:rPr>
          <w:b/>
        </w:rPr>
      </w:pPr>
      <w:r w:rsidRPr="00D3197D">
        <w:rPr>
          <w:b/>
        </w:rPr>
        <w:t xml:space="preserve">MODIFIKIMIN E LICENCËS </w:t>
      </w:r>
      <w:r w:rsidR="002C68B7">
        <w:rPr>
          <w:b/>
        </w:rPr>
        <w:t>SË</w:t>
      </w:r>
      <w:r w:rsidR="002C68B7" w:rsidRPr="00D3197D">
        <w:rPr>
          <w:b/>
        </w:rPr>
        <w:t xml:space="preserve"> SHOQËRISË “</w:t>
      </w:r>
      <w:r w:rsidR="002C68B7">
        <w:rPr>
          <w:b/>
        </w:rPr>
        <w:t>SPV BLUE 2</w:t>
      </w:r>
      <w:r w:rsidR="002C68B7" w:rsidRPr="00D3197D">
        <w:rPr>
          <w:b/>
        </w:rPr>
        <w:t>” SH</w:t>
      </w:r>
      <w:r w:rsidR="002C68B7">
        <w:rPr>
          <w:b/>
        </w:rPr>
        <w:t>.</w:t>
      </w:r>
      <w:r w:rsidR="002C68B7" w:rsidRPr="00D3197D">
        <w:rPr>
          <w:b/>
        </w:rPr>
        <w:t>P</w:t>
      </w:r>
      <w:r w:rsidR="002C68B7">
        <w:rPr>
          <w:b/>
        </w:rPr>
        <w:t>.</w:t>
      </w:r>
      <w:r w:rsidR="002C68B7" w:rsidRPr="00D3197D">
        <w:rPr>
          <w:b/>
        </w:rPr>
        <w:t>K</w:t>
      </w:r>
      <w:r w:rsidR="002C68B7">
        <w:rPr>
          <w:b/>
        </w:rPr>
        <w:t xml:space="preserve">. </w:t>
      </w:r>
      <w:r w:rsidRPr="00D3197D">
        <w:rPr>
          <w:b/>
        </w:rPr>
        <w:t xml:space="preserve">NË VEPRIMTARINË E PRODHIMIT TË ENERGJISË ELEKTRIKE NGA CENTRALI FOTOVOLTAIK ME KAPACITET TË INSTALUAR </w:t>
      </w:r>
      <w:r w:rsidR="00CE1815">
        <w:rPr>
          <w:b/>
        </w:rPr>
        <w:t>5</w:t>
      </w:r>
      <w:r w:rsidRPr="00D3197D">
        <w:rPr>
          <w:b/>
        </w:rPr>
        <w:t>0 MW</w:t>
      </w:r>
    </w:p>
    <w:p w14:paraId="68BDD4BF" w14:textId="5F985F2C" w:rsidR="007F7DF1" w:rsidRPr="00D3197D" w:rsidRDefault="007F7DF1" w:rsidP="0053251B">
      <w:pPr>
        <w:spacing w:after="240" w:line="240" w:lineRule="auto"/>
        <w:rPr>
          <w:rFonts w:eastAsia="Calibri"/>
        </w:rPr>
      </w:pPr>
      <w:r w:rsidRPr="00D3197D">
        <w:rPr>
          <w:rFonts w:eastAsia="Calibri"/>
        </w:rPr>
        <w:t>Në mbështetje të neneve</w:t>
      </w:r>
      <w:r w:rsidR="008F70B8" w:rsidRPr="00D3197D">
        <w:rPr>
          <w:rFonts w:eastAsia="Calibri"/>
        </w:rPr>
        <w:t xml:space="preserve"> 16 dhe 43 të ligjit nr. 43/2015 </w:t>
      </w:r>
      <w:r w:rsidR="008F70B8" w:rsidRPr="00D3197D">
        <w:rPr>
          <w:rFonts w:eastAsia="Calibri"/>
          <w:i/>
        </w:rPr>
        <w:t>“Për sektorin e energjisë elektrike”,</w:t>
      </w:r>
      <w:r w:rsidR="008F70B8" w:rsidRPr="00D3197D">
        <w:rPr>
          <w:rFonts w:eastAsia="Calibri"/>
        </w:rPr>
        <w:t xml:space="preserve"> i ndryshuar; neneve 13 dhe 15 të </w:t>
      </w:r>
      <w:r w:rsidR="008F70B8" w:rsidRPr="00D3197D">
        <w:rPr>
          <w:rFonts w:eastAsia="Calibri"/>
          <w:i/>
        </w:rPr>
        <w:t>Rregullores për</w:t>
      </w:r>
      <w:r w:rsidR="00CE1815" w:rsidRPr="00CE1815">
        <w:rPr>
          <w:noProof/>
        </w:rPr>
        <w:t xml:space="preserve"> </w:t>
      </w:r>
      <w:r w:rsidR="008F70B8" w:rsidRPr="00D3197D">
        <w:rPr>
          <w:rFonts w:eastAsia="Calibri"/>
          <w:i/>
        </w:rPr>
        <w:t xml:space="preserve"> procedurat dhe afatet për dhënien, modifikimin, transferimin, rinovimin, njohjen dhe heqjen e licencave në sektorin e energjisë elektrike</w:t>
      </w:r>
      <w:r w:rsidR="008F70B8" w:rsidRPr="00D3197D">
        <w:rPr>
          <w:rFonts w:eastAsia="Calibri"/>
        </w:rPr>
        <w:t>, të miratuar me vendimin e bordit të Entit Rregullator të Energjisë (ERE) nr. 109, datë 29.06.2016, e ndryshuar; si dhe nen</w:t>
      </w:r>
      <w:r w:rsidR="0053251B">
        <w:rPr>
          <w:rFonts w:eastAsia="Calibri"/>
        </w:rPr>
        <w:t>it</w:t>
      </w:r>
      <w:r w:rsidR="008F70B8" w:rsidRPr="00D3197D">
        <w:rPr>
          <w:rFonts w:eastAsia="Calibri"/>
        </w:rPr>
        <w:t xml:space="preserve"> 15 të </w:t>
      </w:r>
      <w:r w:rsidR="008F70B8" w:rsidRPr="00D3197D">
        <w:rPr>
          <w:rFonts w:eastAsia="Calibri"/>
          <w:i/>
        </w:rPr>
        <w:t>Rregullores për organizimin, funksionimin dhe procedurat e ERE-</w:t>
      </w:r>
      <w:r w:rsidR="008F70B8" w:rsidRPr="00D3197D">
        <w:rPr>
          <w:rFonts w:eastAsia="Calibri"/>
        </w:rPr>
        <w:t>s, miratuar me vendimin e bordit të ERE-s nr. 96, datë 17.06.2016</w:t>
      </w:r>
      <w:r w:rsidRPr="00D3197D">
        <w:rPr>
          <w:rFonts w:eastAsia="Calibri"/>
        </w:rPr>
        <w:t xml:space="preserve">; Bordi i ERE-s, në mbledhjen e tij të datës </w:t>
      </w:r>
      <w:r w:rsidR="0053251B">
        <w:rPr>
          <w:rFonts w:eastAsia="Calibri"/>
        </w:rPr>
        <w:t>28</w:t>
      </w:r>
      <w:r w:rsidRPr="00D3197D">
        <w:rPr>
          <w:rFonts w:eastAsia="Calibri"/>
        </w:rPr>
        <w:t>.</w:t>
      </w:r>
      <w:r w:rsidR="0053251B">
        <w:rPr>
          <w:rFonts w:eastAsia="Calibri"/>
        </w:rPr>
        <w:t>05</w:t>
      </w:r>
      <w:r w:rsidRPr="00D3197D">
        <w:rPr>
          <w:rFonts w:eastAsia="Calibri"/>
        </w:rPr>
        <w:t xml:space="preserve">.2026, mbasi shqyrtoi relacionin </w:t>
      </w:r>
      <w:bookmarkStart w:id="2" w:name="_Hlk86734997"/>
      <w:r w:rsidRPr="00D3197D">
        <w:rPr>
          <w:rFonts w:eastAsia="Calibri"/>
        </w:rPr>
        <w:t xml:space="preserve">me nr. </w:t>
      </w:r>
      <w:r w:rsidR="0053251B">
        <w:rPr>
          <w:rFonts w:eastAsia="Calibri"/>
        </w:rPr>
        <w:t>1099/5</w:t>
      </w:r>
      <w:r w:rsidRPr="00D3197D">
        <w:rPr>
          <w:rFonts w:eastAsia="Calibri"/>
        </w:rPr>
        <w:t xml:space="preserve"> prot., datë </w:t>
      </w:r>
      <w:r w:rsidR="0053251B">
        <w:rPr>
          <w:rFonts w:eastAsia="Calibri"/>
        </w:rPr>
        <w:t>26</w:t>
      </w:r>
      <w:r w:rsidRPr="00D3197D">
        <w:rPr>
          <w:rFonts w:eastAsia="Calibri"/>
        </w:rPr>
        <w:t>.</w:t>
      </w:r>
      <w:r w:rsidR="0053251B">
        <w:rPr>
          <w:rFonts w:eastAsia="Calibri"/>
        </w:rPr>
        <w:t>05</w:t>
      </w:r>
      <w:r w:rsidRPr="00D3197D">
        <w:rPr>
          <w:rFonts w:eastAsia="Calibri"/>
        </w:rPr>
        <w:t xml:space="preserve">.2026, të </w:t>
      </w:r>
      <w:r w:rsidR="0053251B">
        <w:rPr>
          <w:rFonts w:eastAsia="Calibri"/>
        </w:rPr>
        <w:t xml:space="preserve">përgatitur nga </w:t>
      </w:r>
      <w:r w:rsidRPr="00D3197D">
        <w:rPr>
          <w:rFonts w:eastAsia="Calibri"/>
        </w:rPr>
        <w:t>Drejtori</w:t>
      </w:r>
      <w:r w:rsidR="0053251B">
        <w:rPr>
          <w:rFonts w:eastAsia="Calibri"/>
        </w:rPr>
        <w:t>a e</w:t>
      </w:r>
      <w:r w:rsidRPr="00D3197D">
        <w:rPr>
          <w:rFonts w:eastAsia="Calibri"/>
        </w:rPr>
        <w:t xml:space="preserve"> Licencimit, Autorizimeve dhe </w:t>
      </w:r>
      <w:r w:rsidRPr="00D3197D">
        <w:rPr>
          <w:rFonts w:eastAsia="Calibri"/>
          <w:bCs/>
        </w:rPr>
        <w:t>Garanci</w:t>
      </w:r>
      <w:r w:rsidR="0053251B">
        <w:rPr>
          <w:rFonts w:eastAsia="Calibri"/>
          <w:bCs/>
        </w:rPr>
        <w:t>së s</w:t>
      </w:r>
      <w:r w:rsidRPr="00D3197D">
        <w:rPr>
          <w:rFonts w:eastAsia="Calibri"/>
          <w:bCs/>
        </w:rPr>
        <w:t>ë Origjinës</w:t>
      </w:r>
      <w:r w:rsidRPr="00D3197D">
        <w:rPr>
          <w:rFonts w:eastAsia="Calibri"/>
          <w:i/>
          <w:iCs/>
        </w:rPr>
        <w:t xml:space="preserve"> “</w:t>
      </w:r>
      <w:bookmarkEnd w:id="2"/>
      <w:r w:rsidRPr="00D3197D">
        <w:rPr>
          <w:rFonts w:eastAsia="Calibri"/>
          <w:i/>
        </w:rPr>
        <w:t>Mbi kërkesën e shoqërisë “</w:t>
      </w:r>
      <w:r w:rsidR="00CE1815">
        <w:rPr>
          <w:rFonts w:eastAsia="Calibri"/>
          <w:bCs/>
          <w:i/>
        </w:rPr>
        <w:t>SPV B</w:t>
      </w:r>
      <w:r w:rsidR="00F34328">
        <w:rPr>
          <w:rFonts w:eastAsia="Calibri"/>
          <w:bCs/>
          <w:i/>
        </w:rPr>
        <w:t>lue</w:t>
      </w:r>
      <w:r w:rsidR="00CE1815">
        <w:rPr>
          <w:rFonts w:eastAsia="Calibri"/>
          <w:bCs/>
          <w:i/>
        </w:rPr>
        <w:t xml:space="preserve"> </w:t>
      </w:r>
      <w:r w:rsidR="0053251B">
        <w:rPr>
          <w:rFonts w:eastAsia="Calibri"/>
          <w:bCs/>
          <w:i/>
        </w:rPr>
        <w:t>2</w:t>
      </w:r>
      <w:r w:rsidRPr="00D3197D">
        <w:rPr>
          <w:rFonts w:eastAsia="Calibri"/>
          <w:bCs/>
          <w:i/>
        </w:rPr>
        <w:t>” sh</w:t>
      </w:r>
      <w:r w:rsidR="0053251B">
        <w:rPr>
          <w:rFonts w:eastAsia="Calibri"/>
          <w:bCs/>
          <w:i/>
        </w:rPr>
        <w:t>.</w:t>
      </w:r>
      <w:r w:rsidRPr="00D3197D">
        <w:rPr>
          <w:rFonts w:eastAsia="Calibri"/>
          <w:bCs/>
          <w:i/>
        </w:rPr>
        <w:t>p</w:t>
      </w:r>
      <w:r w:rsidR="0053251B">
        <w:rPr>
          <w:rFonts w:eastAsia="Calibri"/>
          <w:bCs/>
          <w:i/>
        </w:rPr>
        <w:t>.</w:t>
      </w:r>
      <w:r w:rsidRPr="00D3197D">
        <w:rPr>
          <w:rFonts w:eastAsia="Calibri"/>
          <w:bCs/>
          <w:i/>
        </w:rPr>
        <w:t>k</w:t>
      </w:r>
      <w:r w:rsidR="0053251B">
        <w:rPr>
          <w:rFonts w:eastAsia="Calibri"/>
          <w:bCs/>
          <w:i/>
        </w:rPr>
        <w:t>.</w:t>
      </w:r>
      <w:r w:rsidRPr="00D3197D">
        <w:rPr>
          <w:rFonts w:eastAsia="Calibri"/>
          <w:bCs/>
          <w:i/>
        </w:rPr>
        <w:t xml:space="preserve"> për modifikimin e licencës në veprimtarinë e prodhimit të energjisë elektrike nga centrali fotovoltaik me kapacitet të instaluar </w:t>
      </w:r>
      <w:r w:rsidR="00CE1815">
        <w:rPr>
          <w:rFonts w:eastAsia="Calibri"/>
          <w:bCs/>
          <w:i/>
        </w:rPr>
        <w:t>5</w:t>
      </w:r>
      <w:r w:rsidRPr="00D3197D">
        <w:rPr>
          <w:rFonts w:eastAsia="Calibri"/>
          <w:bCs/>
          <w:i/>
        </w:rPr>
        <w:t>0 M</w:t>
      </w:r>
      <w:r w:rsidRPr="00D3197D">
        <w:rPr>
          <w:rFonts w:eastAsia="Calibri"/>
          <w:i/>
        </w:rPr>
        <w:t>W”</w:t>
      </w:r>
      <w:r w:rsidRPr="00D3197D">
        <w:rPr>
          <w:rFonts w:eastAsia="Calibri"/>
          <w:i/>
          <w:iCs/>
        </w:rPr>
        <w:t>,</w:t>
      </w:r>
    </w:p>
    <w:p w14:paraId="5597A2B0" w14:textId="77777777" w:rsidR="007F7DF1" w:rsidRPr="00D3197D" w:rsidRDefault="007F7DF1" w:rsidP="0053251B">
      <w:pPr>
        <w:autoSpaceDE w:val="0"/>
        <w:autoSpaceDN w:val="0"/>
        <w:adjustRightInd w:val="0"/>
        <w:spacing w:line="240" w:lineRule="auto"/>
        <w:ind w:left="187" w:hanging="187"/>
        <w:rPr>
          <w:rFonts w:eastAsia="Calibri"/>
          <w:b/>
          <w:bCs/>
        </w:rPr>
      </w:pPr>
      <w:r w:rsidRPr="00D3197D">
        <w:rPr>
          <w:rFonts w:eastAsia="Calibri"/>
          <w:b/>
          <w:bCs/>
        </w:rPr>
        <w:t xml:space="preserve">Konstatoi se: </w:t>
      </w:r>
    </w:p>
    <w:p w14:paraId="22FE91D2" w14:textId="73880561" w:rsidR="00F41450" w:rsidRPr="004F47A6" w:rsidRDefault="00F41450" w:rsidP="00F41450">
      <w:pPr>
        <w:pStyle w:val="ListParagraph"/>
        <w:numPr>
          <w:ilvl w:val="0"/>
          <w:numId w:val="8"/>
        </w:numPr>
        <w:ind w:left="360"/>
        <w:contextualSpacing w:val="0"/>
      </w:pPr>
      <w:r w:rsidRPr="00692278">
        <w:t>Shoqëria “SPV Blue 2” sh</w:t>
      </w:r>
      <w:r>
        <w:t>.</w:t>
      </w:r>
      <w:r w:rsidRPr="00692278">
        <w:t>p</w:t>
      </w:r>
      <w:r>
        <w:t>.</w:t>
      </w:r>
      <w:r w:rsidRPr="00692278">
        <w:t>k</w:t>
      </w:r>
      <w:r>
        <w:t>.</w:t>
      </w:r>
      <w:r w:rsidRPr="00692278">
        <w:t xml:space="preserve">, është licencuar me vendimin e </w:t>
      </w:r>
      <w:r>
        <w:t>b</w:t>
      </w:r>
      <w:r w:rsidRPr="00692278">
        <w:t xml:space="preserve">ordit të ERE-s nr. 296 datë 30.12.2024, për prodhimin e energjisë elektrike </w:t>
      </w:r>
      <w:r w:rsidRPr="00875A05">
        <w:t>nga parku fotovoltaik “Blue 2”, me kapacitet të instaluar 50 MW, me vendndodhje në Sheq Marinas, Bashkia Fier, për një afat 25-vjeçar</w:t>
      </w:r>
      <w:r>
        <w:t>, i ndryshuar</w:t>
      </w:r>
      <w:r w:rsidRPr="004F47A6">
        <w:t>.</w:t>
      </w:r>
    </w:p>
    <w:p w14:paraId="1B2CE80E" w14:textId="77777777" w:rsidR="00F41450" w:rsidRPr="004F47A6" w:rsidRDefault="00F41450" w:rsidP="00F41450">
      <w:pPr>
        <w:pStyle w:val="ListParagraph"/>
        <w:numPr>
          <w:ilvl w:val="0"/>
          <w:numId w:val="8"/>
        </w:numPr>
        <w:ind w:left="360"/>
        <w:contextualSpacing w:val="0"/>
      </w:pPr>
      <w:r w:rsidRPr="004F47A6">
        <w:t>Me shkresën e protokolluar në ERE me nr. 1099 prot., datë 08.04.2026, shoqëria ka paraqitur kërkesën për modifikimin e Aneksit A të licencës së saj, duke shtuar në të sistemet e akumulimit/depozitimit të energjisë, si vepra ndihmëse, pa ndryshuar kapacitetin total të centralit, prej 50 MW.</w:t>
      </w:r>
    </w:p>
    <w:p w14:paraId="24CF0E7F" w14:textId="1E569709" w:rsidR="00F41450" w:rsidRPr="004F47A6" w:rsidRDefault="00F41450" w:rsidP="00F41450">
      <w:pPr>
        <w:pStyle w:val="ListParagraph"/>
        <w:numPr>
          <w:ilvl w:val="0"/>
          <w:numId w:val="8"/>
        </w:numPr>
        <w:ind w:left="360"/>
        <w:contextualSpacing w:val="0"/>
      </w:pPr>
      <w:r w:rsidRPr="004F47A6">
        <w:t xml:space="preserve">Me Vendimin te Këshillit të Ministrave </w:t>
      </w:r>
      <w:r>
        <w:t xml:space="preserve">(VKM) </w:t>
      </w:r>
      <w:r w:rsidRPr="004F47A6">
        <w:t>nr. 183, datë 25.03.2021 dhe Kontratën nr. 2721 rep., nr. 2067 kol., datë 09.07.2021 të nënshkruar me Ministrinë e Infrastrukturës dhe Energjisë</w:t>
      </w:r>
      <w:r>
        <w:t xml:space="preserve"> (MIE)</w:t>
      </w:r>
      <w:r w:rsidRPr="004F47A6">
        <w:t xml:space="preserve">, shoqëria ka fituar të drejtën </w:t>
      </w:r>
      <w:r w:rsidRPr="004F47A6">
        <w:rPr>
          <w:i/>
        </w:rPr>
        <w:t>“Për ndërtimin, shfrytëzimin dhe administrimin e centralit gjenerues të energjisë elektrike fotovoltaike “Blue 2” me kapacitet të instaluar 50 MW dhe veprave ndihmëse, i cili nuk përfiton nga masat mbështetëse, në zonën Sheq Marinas, Bashkia Fier, Qarku Fier”.</w:t>
      </w:r>
    </w:p>
    <w:p w14:paraId="366BD476" w14:textId="77777777" w:rsidR="00F41450" w:rsidRPr="004F47A6" w:rsidRDefault="00F41450" w:rsidP="00F41450">
      <w:pPr>
        <w:pStyle w:val="ListParagraph"/>
        <w:numPr>
          <w:ilvl w:val="0"/>
          <w:numId w:val="8"/>
        </w:numPr>
        <w:ind w:left="360"/>
        <w:contextualSpacing w:val="0"/>
      </w:pPr>
      <w:r w:rsidRPr="004F47A6">
        <w:rPr>
          <w:bCs/>
        </w:rPr>
        <w:t xml:space="preserve">Bordi i ERE-s, me vendimin nr. 107, datë 21.04.2026, vendosi të fillojë </w:t>
      </w:r>
      <w:r w:rsidRPr="004F47A6">
        <w:t>procedurën për modifikimin e licencës së shoqërisë për prodhimin e energjisë elektrike.</w:t>
      </w:r>
    </w:p>
    <w:p w14:paraId="61C280CA" w14:textId="444357BE" w:rsidR="00F41450" w:rsidRPr="004F47A6" w:rsidRDefault="00F41450" w:rsidP="00F41450">
      <w:pPr>
        <w:pStyle w:val="ListParagraph"/>
        <w:numPr>
          <w:ilvl w:val="0"/>
          <w:numId w:val="8"/>
        </w:numPr>
        <w:ind w:left="360"/>
        <w:contextualSpacing w:val="0"/>
      </w:pPr>
      <w:r w:rsidRPr="004F47A6">
        <w:t xml:space="preserve">ERE botoi njoftimin në median e shkruar për fillimin e kësaj procedure (në datat 22.04.2026 dhe 23.04.2026) dhe në përfundim të afatit të pritjes së komenteve apo objeksioneve nga të tretët (data 21.05.2026), nuk rezultoi të ketë të tilla. Njoftimi për fillimin e procedurës u botua edhe në rrjetet sociale dhe në </w:t>
      </w:r>
      <w:r>
        <w:t>faqen e internetit t</w:t>
      </w:r>
      <w:r w:rsidRPr="004F47A6">
        <w:t>ë</w:t>
      </w:r>
      <w:r>
        <w:t xml:space="preserve"> </w:t>
      </w:r>
      <w:r w:rsidRPr="004F47A6">
        <w:t>ERE-s.</w:t>
      </w:r>
    </w:p>
    <w:p w14:paraId="7DD3C1FC" w14:textId="77777777" w:rsidR="00F41450" w:rsidRPr="004F47A6" w:rsidRDefault="00F41450" w:rsidP="00F41450">
      <w:pPr>
        <w:pStyle w:val="ListParagraph"/>
        <w:numPr>
          <w:ilvl w:val="0"/>
          <w:numId w:val="8"/>
        </w:numPr>
        <w:ind w:left="360"/>
        <w:contextualSpacing w:val="0"/>
      </w:pPr>
      <w:r w:rsidRPr="004F47A6">
        <w:lastRenderedPageBreak/>
        <w:t xml:space="preserve">ERE, me shkresën nr. 1099/4 prot., datë 24.04.2026, ka njoftuar shoqërinë për fillimin e procedurës për modifikimin e licencës së saj, </w:t>
      </w:r>
      <w:r>
        <w:t>si dhe i ka bërë me dije dokumentacionin/informacionin e munguar të aplikimit</w:t>
      </w:r>
      <w:r w:rsidRPr="004F47A6">
        <w:t>.</w:t>
      </w:r>
    </w:p>
    <w:p w14:paraId="3FC5E35F" w14:textId="77777777" w:rsidR="00F41450" w:rsidRPr="004F47A6" w:rsidRDefault="00F41450" w:rsidP="00F41450">
      <w:pPr>
        <w:pStyle w:val="ListParagraph"/>
        <w:numPr>
          <w:ilvl w:val="0"/>
          <w:numId w:val="8"/>
        </w:numPr>
        <w:ind w:left="360"/>
        <w:contextualSpacing w:val="0"/>
      </w:pPr>
      <w:r w:rsidRPr="004F47A6">
        <w:rPr>
          <w:iCs/>
        </w:rPr>
        <w:t>Me shkresën e protokolluar në ERE me nr. 1099/5 prot., datë 14.05.2026, shoqëria ka depozituar informacionin/dokumentacionin e munguar.</w:t>
      </w:r>
    </w:p>
    <w:p w14:paraId="25B0930C" w14:textId="55E6F867" w:rsidR="00F41450" w:rsidRPr="004F47A6" w:rsidRDefault="00F41450" w:rsidP="00F41450">
      <w:pPr>
        <w:pStyle w:val="ListParagraph"/>
        <w:numPr>
          <w:ilvl w:val="0"/>
          <w:numId w:val="8"/>
        </w:numPr>
        <w:ind w:left="360"/>
        <w:contextualSpacing w:val="0"/>
        <w:rPr>
          <w:iCs/>
        </w:rPr>
      </w:pPr>
      <w:r w:rsidRPr="004F47A6">
        <w:rPr>
          <w:iCs/>
        </w:rPr>
        <w:t>Për fillimin e kësaj procedur</w:t>
      </w:r>
      <w:r>
        <w:rPr>
          <w:iCs/>
        </w:rPr>
        <w:t>e</w:t>
      </w:r>
      <w:r w:rsidRPr="004F47A6">
        <w:rPr>
          <w:iCs/>
        </w:rPr>
        <w:t>, ERE ka njoftuar dhe</w:t>
      </w:r>
      <w:r>
        <w:rPr>
          <w:iCs/>
        </w:rPr>
        <w:t xml:space="preserve"> MIE-n</w:t>
      </w:r>
      <w:r w:rsidRPr="004F47A6">
        <w:rPr>
          <w:iCs/>
        </w:rPr>
        <w:t>, Agjencinë Kombëtare të Mjedisit</w:t>
      </w:r>
      <w:r>
        <w:rPr>
          <w:iCs/>
        </w:rPr>
        <w:t xml:space="preserve"> (AKM)</w:t>
      </w:r>
      <w:r w:rsidRPr="004F47A6">
        <w:rPr>
          <w:iCs/>
        </w:rPr>
        <w:t xml:space="preserve"> dhe </w:t>
      </w:r>
      <w:r>
        <w:rPr>
          <w:iCs/>
        </w:rPr>
        <w:t>Operatorin e Sistemit t</w:t>
      </w:r>
      <w:r w:rsidRPr="004F47A6">
        <w:t>ë</w:t>
      </w:r>
      <w:r>
        <w:t xml:space="preserve"> Transmetimit (</w:t>
      </w:r>
      <w:r w:rsidRPr="004F47A6">
        <w:rPr>
          <w:iCs/>
        </w:rPr>
        <w:t>OST</w:t>
      </w:r>
      <w:r>
        <w:rPr>
          <w:iCs/>
        </w:rPr>
        <w:t>)</w:t>
      </w:r>
      <w:r w:rsidRPr="004F47A6">
        <w:rPr>
          <w:iCs/>
        </w:rPr>
        <w:t xml:space="preserve"> sh</w:t>
      </w:r>
      <w:r>
        <w:rPr>
          <w:iCs/>
        </w:rPr>
        <w:t>.</w:t>
      </w:r>
      <w:r w:rsidRPr="004F47A6">
        <w:rPr>
          <w:iCs/>
        </w:rPr>
        <w:t>a</w:t>
      </w:r>
      <w:r>
        <w:rPr>
          <w:iCs/>
        </w:rPr>
        <w:t>.</w:t>
      </w:r>
      <w:r w:rsidRPr="004F47A6">
        <w:rPr>
          <w:iCs/>
        </w:rPr>
        <w:t xml:space="preserve">, nëpërmjet shkresës nr. 1099/3 prot., datë 24.04.2026. Nga ana e tyre nuk rezulton të ketë pasur </w:t>
      </w:r>
      <w:r w:rsidRPr="004F47A6">
        <w:rPr>
          <w:bCs/>
          <w:iCs/>
        </w:rPr>
        <w:t>ndonjë qëndrim në lidhje me këtë procedurë.</w:t>
      </w:r>
    </w:p>
    <w:p w14:paraId="0205FD8B" w14:textId="7ABFE698" w:rsidR="00F41450" w:rsidRPr="00D3197D" w:rsidRDefault="00F41450" w:rsidP="00F41450">
      <w:pPr>
        <w:pStyle w:val="ListParagraph"/>
        <w:numPr>
          <w:ilvl w:val="0"/>
          <w:numId w:val="8"/>
        </w:numPr>
        <w:spacing w:after="240"/>
        <w:ind w:left="360"/>
        <w:contextualSpacing w:val="0"/>
      </w:pPr>
      <w:r w:rsidRPr="004F47A6">
        <w:t>Nga analizimi i këtij aplikimi, rezulton se shoqëria ka kryer pagesën e aplikimit dhe ka plotësuar të gjithë dokumentacionin e kërkuar në</w:t>
      </w:r>
      <w:r>
        <w:t xml:space="preserve"> zbatim t</w:t>
      </w:r>
      <w:r w:rsidRPr="004F47A6">
        <w:t>ë</w:t>
      </w:r>
      <w:r>
        <w:t xml:space="preserve"> “</w:t>
      </w:r>
      <w:r w:rsidRPr="004F47A6">
        <w:rPr>
          <w:i/>
        </w:rPr>
        <w:t>Rregullor</w:t>
      </w:r>
      <w:r>
        <w:rPr>
          <w:i/>
        </w:rPr>
        <w:t>es</w:t>
      </w:r>
      <w:r w:rsidRPr="004F47A6">
        <w:rPr>
          <w:i/>
        </w:rPr>
        <w:t xml:space="preserve"> për procedurat dhe afatet për dhënien, modifikimin, transferimin, rinovimin, njohjen dhe heqjen e licencave në sektorin e energjisë elektrike</w:t>
      </w:r>
      <w:r w:rsidRPr="004F47A6">
        <w:t xml:space="preserve">”, miratuar me vendimin e </w:t>
      </w:r>
      <w:r>
        <w:t>b</w:t>
      </w:r>
      <w:r w:rsidRPr="004F47A6">
        <w:t xml:space="preserve">ordit të ERE-s nr. 109, datë 29.06.2016, e ndryshuar. Po ashtu, </w:t>
      </w:r>
      <w:r>
        <w:t>shoq</w:t>
      </w:r>
      <w:r w:rsidRPr="004F47A6">
        <w:t>ë</w:t>
      </w:r>
      <w:r>
        <w:t>ria ka</w:t>
      </w:r>
      <w:r w:rsidRPr="004F47A6">
        <w:t xml:space="preserve"> shlyer të gjitha pagesat e rregullimit ndaj ERE-s</w:t>
      </w:r>
      <w:r w:rsidRPr="00D3197D">
        <w:t>.</w:t>
      </w:r>
    </w:p>
    <w:p w14:paraId="3ADC6A3B" w14:textId="77777777" w:rsidR="00F41450" w:rsidRPr="00D3197D" w:rsidRDefault="00F41450" w:rsidP="00F41450">
      <w:pPr>
        <w:autoSpaceDE w:val="0"/>
        <w:autoSpaceDN w:val="0"/>
        <w:adjustRightInd w:val="0"/>
        <w:rPr>
          <w:rFonts w:eastAsia="Calibri"/>
        </w:rPr>
      </w:pPr>
      <w:r w:rsidRPr="00D3197D">
        <w:rPr>
          <w:rFonts w:eastAsia="Calibri"/>
        </w:rPr>
        <w:t xml:space="preserve">Për gjithë sa më sipër, bordi i ERE-s, </w:t>
      </w:r>
    </w:p>
    <w:p w14:paraId="34E41DC6" w14:textId="77777777" w:rsidR="00F41450" w:rsidRPr="00D3197D" w:rsidRDefault="00F41450" w:rsidP="00F41450">
      <w:pPr>
        <w:autoSpaceDE w:val="0"/>
        <w:autoSpaceDN w:val="0"/>
        <w:adjustRightInd w:val="0"/>
        <w:jc w:val="center"/>
        <w:rPr>
          <w:rFonts w:eastAsia="Calibri"/>
          <w:b/>
          <w:bCs/>
        </w:rPr>
      </w:pPr>
      <w:r w:rsidRPr="00D3197D">
        <w:rPr>
          <w:rFonts w:eastAsia="Calibri"/>
          <w:b/>
          <w:bCs/>
        </w:rPr>
        <w:t>Vendosi:</w:t>
      </w:r>
    </w:p>
    <w:p w14:paraId="2E56F239" w14:textId="65D7EE70" w:rsidR="00F41450" w:rsidRPr="004F47A6" w:rsidRDefault="00F41450" w:rsidP="00F41450">
      <w:pPr>
        <w:numPr>
          <w:ilvl w:val="0"/>
          <w:numId w:val="2"/>
        </w:numPr>
        <w:ind w:left="360"/>
        <w:rPr>
          <w:rFonts w:eastAsia="Calibri"/>
          <w:bCs/>
          <w:szCs w:val="22"/>
        </w:rPr>
      </w:pPr>
      <w:bookmarkStart w:id="3" w:name="_Hlk188002686"/>
      <w:r w:rsidRPr="004F47A6">
        <w:rPr>
          <w:rFonts w:eastAsia="Calibri"/>
          <w:bCs/>
          <w:szCs w:val="22"/>
        </w:rPr>
        <w:t xml:space="preserve">Të </w:t>
      </w:r>
      <w:bookmarkStart w:id="4" w:name="_Hlk230008605"/>
      <w:r w:rsidRPr="004F47A6">
        <w:rPr>
          <w:rFonts w:eastAsia="Calibri"/>
          <w:bCs/>
          <w:szCs w:val="22"/>
        </w:rPr>
        <w:t>modifikojë licencën e shoqërisë</w:t>
      </w:r>
      <w:bookmarkEnd w:id="4"/>
      <w:r w:rsidRPr="004F47A6">
        <w:rPr>
          <w:rFonts w:eastAsia="Calibri"/>
          <w:bCs/>
          <w:szCs w:val="22"/>
        </w:rPr>
        <w:t xml:space="preserve"> “SPV Blue 2” sh</w:t>
      </w:r>
      <w:r>
        <w:rPr>
          <w:rFonts w:eastAsia="Calibri"/>
          <w:bCs/>
          <w:szCs w:val="22"/>
        </w:rPr>
        <w:t>.</w:t>
      </w:r>
      <w:r w:rsidRPr="004F47A6">
        <w:rPr>
          <w:rFonts w:eastAsia="Calibri"/>
          <w:bCs/>
          <w:szCs w:val="22"/>
        </w:rPr>
        <w:t>p</w:t>
      </w:r>
      <w:r>
        <w:rPr>
          <w:rFonts w:eastAsia="Calibri"/>
          <w:bCs/>
          <w:szCs w:val="22"/>
        </w:rPr>
        <w:t>.</w:t>
      </w:r>
      <w:r w:rsidRPr="004F47A6">
        <w:rPr>
          <w:rFonts w:eastAsia="Calibri"/>
          <w:bCs/>
          <w:szCs w:val="22"/>
        </w:rPr>
        <w:t>k</w:t>
      </w:r>
      <w:r>
        <w:rPr>
          <w:rFonts w:eastAsia="Calibri"/>
          <w:bCs/>
          <w:szCs w:val="22"/>
        </w:rPr>
        <w:t>.</w:t>
      </w:r>
      <w:r w:rsidRPr="004F47A6">
        <w:rPr>
          <w:rFonts w:eastAsia="Calibri"/>
          <w:bCs/>
          <w:szCs w:val="22"/>
        </w:rPr>
        <w:t xml:space="preserve"> në veprimtarinë e prodhimit të energjisë elektrike, dhënë me vendimin e </w:t>
      </w:r>
      <w:r>
        <w:rPr>
          <w:rFonts w:eastAsia="Calibri"/>
          <w:bCs/>
          <w:szCs w:val="22"/>
        </w:rPr>
        <w:t>b</w:t>
      </w:r>
      <w:r w:rsidRPr="004F47A6">
        <w:rPr>
          <w:rFonts w:eastAsia="Calibri"/>
          <w:bCs/>
          <w:szCs w:val="22"/>
        </w:rPr>
        <w:t xml:space="preserve">ordit të ERE-s nr. 296 datë 30.12.2024 për prodhimin e energjisë elektrike nga centrali fotovoltaik me kapacitet të instaluar 50 MW, </w:t>
      </w:r>
      <w:bookmarkStart w:id="5" w:name="_Hlk230947341"/>
      <w:r w:rsidR="00CC430B" w:rsidRPr="00D2219F">
        <w:rPr>
          <w:rFonts w:eastAsia="Calibri"/>
          <w:szCs w:val="22"/>
        </w:rPr>
        <w:t>duke shtuar veprat ndihmëse/</w:t>
      </w:r>
      <w:bookmarkEnd w:id="5"/>
      <w:r w:rsidR="004F2A1B">
        <w:rPr>
          <w:rFonts w:eastAsia="Calibri"/>
          <w:szCs w:val="22"/>
        </w:rPr>
        <w:t>nj</w:t>
      </w:r>
      <w:r w:rsidR="004F2A1B">
        <w:rPr>
          <w:rFonts w:eastAsiaTheme="minorHAnsi"/>
        </w:rPr>
        <w:t>ësitë</w:t>
      </w:r>
      <w:r w:rsidR="00CC430B" w:rsidRPr="00D2219F">
        <w:rPr>
          <w:rFonts w:eastAsia="Calibri"/>
          <w:szCs w:val="22"/>
        </w:rPr>
        <w:t xml:space="preserve"> e depozitimit të energjisë elektrike </w:t>
      </w:r>
      <w:r w:rsidRPr="004F47A6">
        <w:rPr>
          <w:rFonts w:eastAsia="Calibri"/>
          <w:bCs/>
          <w:szCs w:val="22"/>
        </w:rPr>
        <w:t>në Aneksin A të licencës, pa ndryshuar kapacitetin total të instaluar të centralit.</w:t>
      </w:r>
      <w:bookmarkEnd w:id="3"/>
    </w:p>
    <w:p w14:paraId="77A2859E" w14:textId="048C85C2" w:rsidR="0053251B" w:rsidRPr="00F41450" w:rsidRDefault="00F41450" w:rsidP="00F41450">
      <w:pPr>
        <w:numPr>
          <w:ilvl w:val="0"/>
          <w:numId w:val="2"/>
        </w:numPr>
        <w:spacing w:after="240"/>
        <w:ind w:left="360"/>
        <w:rPr>
          <w:rFonts w:eastAsia="Calibri"/>
          <w:b/>
          <w:szCs w:val="22"/>
        </w:rPr>
      </w:pPr>
      <w:r w:rsidRPr="00D3197D">
        <w:rPr>
          <w:rFonts w:eastAsia="Calibri"/>
          <w:bCs/>
        </w:rPr>
        <w:t>Drejtoria</w:t>
      </w:r>
      <w:r w:rsidRPr="00D3197D">
        <w:rPr>
          <w:rFonts w:eastAsia="Calibri"/>
        </w:rPr>
        <w:t xml:space="preserve"> </w:t>
      </w:r>
      <w:r w:rsidRPr="00D3197D">
        <w:rPr>
          <w:rFonts w:eastAsia="Calibri"/>
          <w:bCs/>
        </w:rPr>
        <w:t xml:space="preserve">e Licencimit, Autorizimeve dhe </w:t>
      </w:r>
      <w:r w:rsidR="00EC40BC" w:rsidRPr="00D3197D">
        <w:rPr>
          <w:rFonts w:eastAsia="Calibri"/>
          <w:bCs/>
        </w:rPr>
        <w:t>Garanci</w:t>
      </w:r>
      <w:r w:rsidR="00EC40BC">
        <w:rPr>
          <w:rFonts w:eastAsia="Calibri"/>
          <w:bCs/>
        </w:rPr>
        <w:t>s</w:t>
      </w:r>
      <w:r w:rsidR="00EC40BC" w:rsidRPr="00D3197D">
        <w:rPr>
          <w:rFonts w:eastAsia="Calibri"/>
          <w:bCs/>
        </w:rPr>
        <w:t xml:space="preserve">ë </w:t>
      </w:r>
      <w:r w:rsidR="00EC40BC">
        <w:rPr>
          <w:rFonts w:eastAsia="Calibri"/>
          <w:bCs/>
        </w:rPr>
        <w:t>s</w:t>
      </w:r>
      <w:r w:rsidR="00EC40BC" w:rsidRPr="00D3197D">
        <w:rPr>
          <w:rFonts w:eastAsia="Calibri"/>
          <w:bCs/>
        </w:rPr>
        <w:t xml:space="preserve">ë </w:t>
      </w:r>
      <w:r w:rsidRPr="00D3197D">
        <w:rPr>
          <w:rFonts w:eastAsia="Calibri"/>
          <w:bCs/>
        </w:rPr>
        <w:t xml:space="preserve">Origjinës, të njoftojë shoqërinë </w:t>
      </w:r>
      <w:r w:rsidRPr="00D3197D">
        <w:rPr>
          <w:rFonts w:eastAsia="Calibri"/>
        </w:rPr>
        <w:t>“</w:t>
      </w:r>
      <w:r>
        <w:rPr>
          <w:bCs/>
        </w:rPr>
        <w:t>SPV Blue 2</w:t>
      </w:r>
      <w:r w:rsidRPr="00D3197D">
        <w:rPr>
          <w:rFonts w:eastAsia="Calibri"/>
        </w:rPr>
        <w:t>” sh</w:t>
      </w:r>
      <w:r>
        <w:rPr>
          <w:rFonts w:eastAsia="Calibri"/>
        </w:rPr>
        <w:t>.</w:t>
      </w:r>
      <w:r w:rsidRPr="00D3197D">
        <w:rPr>
          <w:rFonts w:eastAsia="Calibri"/>
        </w:rPr>
        <w:t>p</w:t>
      </w:r>
      <w:r>
        <w:rPr>
          <w:rFonts w:eastAsia="Calibri"/>
        </w:rPr>
        <w:t>.</w:t>
      </w:r>
      <w:r w:rsidRPr="00D3197D">
        <w:rPr>
          <w:rFonts w:eastAsia="Calibri"/>
        </w:rPr>
        <w:t>k</w:t>
      </w:r>
      <w:r>
        <w:rPr>
          <w:rFonts w:eastAsia="Calibri"/>
        </w:rPr>
        <w:t>.</w:t>
      </w:r>
      <w:r w:rsidRPr="00D3197D">
        <w:rPr>
          <w:rFonts w:eastAsia="Calibri"/>
        </w:rPr>
        <w:t xml:space="preserve">, Ministrinë e Infrastrukturës dhe Energjisë, Agjencinë Kombëtare të Mjedisit dhe  shoqërinë “Operatori </w:t>
      </w:r>
      <w:r>
        <w:rPr>
          <w:rFonts w:eastAsia="Calibri"/>
        </w:rPr>
        <w:t>i</w:t>
      </w:r>
      <w:r w:rsidRPr="00D3197D">
        <w:rPr>
          <w:rFonts w:eastAsia="Calibri"/>
        </w:rPr>
        <w:t xml:space="preserve"> Sistemit </w:t>
      </w:r>
      <w:r>
        <w:rPr>
          <w:rFonts w:eastAsia="Calibri"/>
        </w:rPr>
        <w:t>t</w:t>
      </w:r>
      <w:r w:rsidRPr="00D3197D">
        <w:rPr>
          <w:rFonts w:eastAsia="Calibri"/>
        </w:rPr>
        <w:t xml:space="preserve">ë </w:t>
      </w:r>
      <w:r>
        <w:rPr>
          <w:rFonts w:eastAsia="Calibri"/>
        </w:rPr>
        <w:t>Transmetimit</w:t>
      </w:r>
      <w:r w:rsidRPr="00D3197D">
        <w:rPr>
          <w:rFonts w:eastAsia="Calibri"/>
        </w:rPr>
        <w:t>” sh</w:t>
      </w:r>
      <w:r>
        <w:rPr>
          <w:rFonts w:eastAsia="Calibri"/>
        </w:rPr>
        <w:t>.</w:t>
      </w:r>
      <w:r w:rsidRPr="00D3197D">
        <w:rPr>
          <w:rFonts w:eastAsia="Calibri"/>
        </w:rPr>
        <w:t>a</w:t>
      </w:r>
      <w:r>
        <w:rPr>
          <w:rFonts w:eastAsia="Calibri"/>
        </w:rPr>
        <w:t>.</w:t>
      </w:r>
      <w:r w:rsidRPr="00D3197D">
        <w:rPr>
          <w:rFonts w:eastAsia="Calibri"/>
        </w:rPr>
        <w:t xml:space="preserve"> </w:t>
      </w:r>
      <w:r w:rsidRPr="00D3197D">
        <w:rPr>
          <w:rFonts w:eastAsia="Calibri"/>
          <w:bCs/>
        </w:rPr>
        <w:t xml:space="preserve">për vendimin e </w:t>
      </w:r>
      <w:r>
        <w:rPr>
          <w:rFonts w:eastAsia="Calibri"/>
          <w:bCs/>
        </w:rPr>
        <w:t>b</w:t>
      </w:r>
      <w:r w:rsidRPr="00D3197D">
        <w:rPr>
          <w:rFonts w:eastAsia="Calibri"/>
          <w:bCs/>
        </w:rPr>
        <w:t>ordit të ERE-s.</w:t>
      </w:r>
    </w:p>
    <w:p w14:paraId="05314064" w14:textId="77777777" w:rsidR="00F41450" w:rsidRDefault="00F41450" w:rsidP="0053251B">
      <w:pPr>
        <w:tabs>
          <w:tab w:val="center" w:pos="4635"/>
        </w:tabs>
        <w:spacing w:line="240" w:lineRule="auto"/>
        <w:ind w:left="-90"/>
        <w:rPr>
          <w:rFonts w:eastAsia="Batang"/>
        </w:rPr>
      </w:pPr>
    </w:p>
    <w:p w14:paraId="2D0602D7" w14:textId="170A677F" w:rsidR="007F7DF1" w:rsidRPr="00D3197D" w:rsidRDefault="007F7DF1" w:rsidP="0053251B">
      <w:pPr>
        <w:tabs>
          <w:tab w:val="center" w:pos="4635"/>
        </w:tabs>
        <w:spacing w:line="240" w:lineRule="auto"/>
        <w:ind w:left="-90"/>
        <w:rPr>
          <w:rFonts w:eastAsia="Batang"/>
        </w:rPr>
      </w:pPr>
      <w:r w:rsidRPr="00D3197D">
        <w:rPr>
          <w:rFonts w:eastAsia="Batang"/>
        </w:rPr>
        <w:t>Ky vendim hyn në fuqi menjëherë.</w:t>
      </w:r>
      <w:bookmarkStart w:id="6" w:name="_Hlk93481368"/>
    </w:p>
    <w:p w14:paraId="5AA7C3BD" w14:textId="77777777" w:rsidR="007F7DF1" w:rsidRPr="00D3197D" w:rsidRDefault="007F7DF1" w:rsidP="0053251B">
      <w:pPr>
        <w:spacing w:line="240" w:lineRule="auto"/>
        <w:ind w:left="-90"/>
        <w:rPr>
          <w:rFonts w:eastAsia="Calibri"/>
        </w:rPr>
      </w:pPr>
      <w:r w:rsidRPr="00D3197D">
        <w:rPr>
          <w:rFonts w:eastAsia="Calibri"/>
        </w:rPr>
        <w:t xml:space="preserve">Çdo palë e përfshirë në këtë procedurë mund t’i kërkojë ERE-s, brenda 7 ditëve kalendarike nga data e marrjes dijeni të vendimit, rishikimin e vendimit të bordit në rast se ka siguruar prova të reja që mund ta çojnë bordin në marrjen e një vendimi të ndryshëm nga i mëparshmi apo për gabime materiale të konstatuara. Për këtë vendim </w:t>
      </w:r>
      <w:bookmarkEnd w:id="6"/>
      <w:r w:rsidRPr="00D3197D">
        <w:rPr>
          <w:rFonts w:eastAsia="Calibri"/>
        </w:rPr>
        <w:t>mund të bëhet ankim në Gjykatën Administrative Tiranë, brenda 30 ditëve kalendarike nga dita e publikimit në Fletoren Zyrtare.</w:t>
      </w:r>
    </w:p>
    <w:p w14:paraId="69E02638" w14:textId="4CF9FAD7" w:rsidR="001D6D98" w:rsidRDefault="007F7DF1" w:rsidP="00902D80">
      <w:pPr>
        <w:spacing w:line="240" w:lineRule="auto"/>
        <w:ind w:left="-90"/>
        <w:rPr>
          <w:rFonts w:eastAsia="Batang"/>
        </w:rPr>
      </w:pPr>
      <w:r w:rsidRPr="00D3197D">
        <w:rPr>
          <w:rFonts w:eastAsia="Batang"/>
        </w:rPr>
        <w:t>Ky vendim botohet në Fletoren Zyrtare.</w:t>
      </w:r>
    </w:p>
    <w:p w14:paraId="2D18D81B" w14:textId="77777777" w:rsidR="00902D80" w:rsidRDefault="00902D80" w:rsidP="00902D80">
      <w:pPr>
        <w:spacing w:line="240" w:lineRule="auto"/>
        <w:ind w:left="-90"/>
        <w:rPr>
          <w:rFonts w:eastAsia="Batang"/>
        </w:rPr>
      </w:pPr>
    </w:p>
    <w:p w14:paraId="5A79411A" w14:textId="77777777" w:rsidR="00902D80" w:rsidRDefault="00902D80" w:rsidP="00902D80">
      <w:pPr>
        <w:tabs>
          <w:tab w:val="left" w:pos="7514"/>
        </w:tabs>
        <w:rPr>
          <w:rFonts w:eastAsia="Batang"/>
          <w:b/>
          <w:bCs/>
        </w:rPr>
      </w:pPr>
      <w:r>
        <w:rPr>
          <w:rFonts w:eastAsia="Batang"/>
        </w:rPr>
        <w:tab/>
      </w:r>
      <w:r>
        <w:rPr>
          <w:rFonts w:eastAsia="Batang"/>
          <w:b/>
          <w:bCs/>
        </w:rPr>
        <w:t>KRYETARI</w:t>
      </w:r>
    </w:p>
    <w:p w14:paraId="78C37635" w14:textId="77777777" w:rsidR="00902D80" w:rsidRDefault="00902D80" w:rsidP="00902D80">
      <w:pPr>
        <w:tabs>
          <w:tab w:val="left" w:pos="7514"/>
        </w:tabs>
        <w:rPr>
          <w:rFonts w:eastAsia="Batang"/>
          <w:b/>
          <w:bCs/>
        </w:rPr>
      </w:pPr>
      <w:r>
        <w:rPr>
          <w:rFonts w:eastAsia="Batang"/>
          <w:b/>
          <w:bCs/>
        </w:rPr>
        <w:t xml:space="preserve">                                                                                                                          Petrit AHMETI</w:t>
      </w:r>
    </w:p>
    <w:p w14:paraId="5B5DD043" w14:textId="7D9AC171" w:rsidR="00902D80" w:rsidRPr="00902D80" w:rsidRDefault="00902D80" w:rsidP="00902D80">
      <w:pPr>
        <w:tabs>
          <w:tab w:val="left" w:pos="7523"/>
        </w:tabs>
        <w:rPr>
          <w:rFonts w:eastAsia="Batang"/>
        </w:rPr>
      </w:pPr>
    </w:p>
    <w:sectPr w:rsidR="00902D80" w:rsidRPr="00902D80" w:rsidSect="00CE1815">
      <w:footerReference w:type="default" r:id="rId8"/>
      <w:pgSz w:w="11906" w:h="16838" w:code="9"/>
      <w:pgMar w:top="1530" w:right="1196" w:bottom="1530" w:left="1350" w:header="274"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9BE72" w14:textId="77777777" w:rsidR="00624049" w:rsidRDefault="00624049">
      <w:pPr>
        <w:spacing w:after="0" w:line="240" w:lineRule="auto"/>
      </w:pPr>
      <w:r>
        <w:separator/>
      </w:r>
    </w:p>
  </w:endnote>
  <w:endnote w:type="continuationSeparator" w:id="0">
    <w:p w14:paraId="3C66439D" w14:textId="77777777" w:rsidR="00624049" w:rsidRDefault="0062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tblInd w:w="-90" w:type="dxa"/>
      <w:tblBorders>
        <w:top w:val="single" w:sz="4" w:space="0" w:color="auto"/>
      </w:tblBorders>
      <w:tblLook w:val="04A0" w:firstRow="1" w:lastRow="0" w:firstColumn="1" w:lastColumn="0" w:noHBand="0" w:noVBand="1"/>
    </w:tblPr>
    <w:tblGrid>
      <w:gridCol w:w="5130"/>
      <w:gridCol w:w="4410"/>
    </w:tblGrid>
    <w:tr w:rsidR="009F35DB" w:rsidRPr="00F41450" w14:paraId="2DACC930" w14:textId="77777777" w:rsidTr="005E418C">
      <w:trPr>
        <w:trHeight w:val="264"/>
      </w:trPr>
      <w:tc>
        <w:tcPr>
          <w:tcW w:w="5130" w:type="dxa"/>
        </w:tcPr>
        <w:p w14:paraId="50FB88A3" w14:textId="77777777" w:rsidR="009178ED" w:rsidRPr="00F41450" w:rsidRDefault="009663B1" w:rsidP="009F35DB">
          <w:pPr>
            <w:tabs>
              <w:tab w:val="center" w:pos="4513"/>
              <w:tab w:val="right" w:pos="9026"/>
            </w:tabs>
            <w:spacing w:after="0" w:line="240" w:lineRule="auto"/>
            <w:jc w:val="left"/>
            <w:rPr>
              <w:sz w:val="20"/>
              <w:szCs w:val="20"/>
              <w:lang w:val="it-IT"/>
            </w:rPr>
          </w:pPr>
          <w:r w:rsidRPr="00F41450">
            <w:rPr>
              <w:sz w:val="20"/>
              <w:szCs w:val="20"/>
              <w:lang w:val="sv-SE"/>
            </w:rPr>
            <w:t xml:space="preserve">Adresa: Rruga “Irfan Tomini”, Njësia Administrative Nr.7, </w:t>
          </w:r>
          <w:r w:rsidRPr="00F41450">
            <w:rPr>
              <w:sz w:val="20"/>
              <w:szCs w:val="20"/>
              <w:lang w:val="it-IT"/>
            </w:rPr>
            <w:t xml:space="preserve">Tiranë | web: </w:t>
          </w:r>
          <w:hyperlink r:id="rId1" w:history="1">
            <w:r w:rsidRPr="00F41450">
              <w:rPr>
                <w:color w:val="0563C1" w:themeColor="hyperlink"/>
                <w:sz w:val="20"/>
                <w:szCs w:val="20"/>
                <w:u w:val="single"/>
                <w:lang w:val="it-IT"/>
              </w:rPr>
              <w:t>www.ere.gov.al</w:t>
            </w:r>
          </w:hyperlink>
        </w:p>
      </w:tc>
      <w:tc>
        <w:tcPr>
          <w:tcW w:w="4410" w:type="dxa"/>
        </w:tcPr>
        <w:p w14:paraId="5CB5BC8A" w14:textId="77777777" w:rsidR="009178ED" w:rsidRPr="00F41450" w:rsidRDefault="009663B1" w:rsidP="009F35DB">
          <w:pPr>
            <w:tabs>
              <w:tab w:val="center" w:pos="4513"/>
              <w:tab w:val="right" w:pos="9026"/>
            </w:tabs>
            <w:spacing w:after="0" w:line="240" w:lineRule="auto"/>
            <w:jc w:val="right"/>
            <w:rPr>
              <w:sz w:val="20"/>
              <w:szCs w:val="20"/>
              <w:lang w:val="it-IT"/>
            </w:rPr>
          </w:pPr>
          <w:r w:rsidRPr="00F41450">
            <w:rPr>
              <w:sz w:val="20"/>
              <w:szCs w:val="20"/>
              <w:lang w:val="it-IT"/>
            </w:rPr>
            <w:t xml:space="preserve"> Tel: </w:t>
          </w:r>
          <w:r w:rsidRPr="00F41450">
            <w:rPr>
              <w:sz w:val="20"/>
              <w:szCs w:val="20"/>
              <w:lang w:val="en-US"/>
            </w:rPr>
            <w:t>+355 45 620 820, +355 45 620 821</w:t>
          </w:r>
          <w:r w:rsidRPr="00F41450">
            <w:rPr>
              <w:sz w:val="20"/>
              <w:szCs w:val="20"/>
              <w:lang w:val="it-IT"/>
            </w:rPr>
            <w:t>;</w:t>
          </w:r>
        </w:p>
        <w:p w14:paraId="430EE67B" w14:textId="77777777" w:rsidR="009178ED" w:rsidRPr="00F41450" w:rsidRDefault="009663B1" w:rsidP="009F35DB">
          <w:pPr>
            <w:tabs>
              <w:tab w:val="center" w:pos="4513"/>
              <w:tab w:val="right" w:pos="9026"/>
            </w:tabs>
            <w:spacing w:after="0" w:line="240" w:lineRule="auto"/>
            <w:jc w:val="right"/>
            <w:rPr>
              <w:sz w:val="20"/>
              <w:szCs w:val="20"/>
              <w:lang w:val="sv-SE"/>
            </w:rPr>
          </w:pPr>
          <w:r w:rsidRPr="00F41450">
            <w:rPr>
              <w:sz w:val="20"/>
              <w:szCs w:val="20"/>
              <w:lang w:val="it-IT"/>
            </w:rPr>
            <w:t xml:space="preserve">E-mail: </w:t>
          </w:r>
          <w:hyperlink r:id="rId2" w:history="1">
            <w:r w:rsidRPr="00F41450">
              <w:rPr>
                <w:color w:val="0563C1" w:themeColor="hyperlink"/>
                <w:sz w:val="20"/>
                <w:szCs w:val="20"/>
                <w:u w:val="single"/>
                <w:lang w:val="it-IT"/>
              </w:rPr>
              <w:t>erealb@ere.gov.al</w:t>
            </w:r>
          </w:hyperlink>
        </w:p>
      </w:tc>
    </w:tr>
  </w:tbl>
  <w:p w14:paraId="58AEFB5F" w14:textId="77777777" w:rsidR="009178ED" w:rsidRPr="00F41450" w:rsidRDefault="009663B1" w:rsidP="009F35DB">
    <w:pPr>
      <w:tabs>
        <w:tab w:val="center" w:pos="4513"/>
        <w:tab w:val="right" w:pos="9026"/>
      </w:tabs>
      <w:spacing w:after="0" w:line="240" w:lineRule="auto"/>
      <w:jc w:val="center"/>
      <w:rPr>
        <w:sz w:val="20"/>
        <w:szCs w:val="20"/>
        <w:lang w:val="it-IT"/>
      </w:rPr>
    </w:pPr>
    <w:r w:rsidRPr="00F41450">
      <w:rPr>
        <w:sz w:val="20"/>
        <w:szCs w:val="20"/>
        <w:lang w:val="en-US"/>
      </w:rPr>
      <w:fldChar w:fldCharType="begin"/>
    </w:r>
    <w:r w:rsidRPr="00F41450">
      <w:rPr>
        <w:sz w:val="20"/>
        <w:szCs w:val="20"/>
        <w:lang w:val="en-US"/>
      </w:rPr>
      <w:instrText>PAGE   \* MERGEFORMAT</w:instrText>
    </w:r>
    <w:r w:rsidRPr="00F41450">
      <w:rPr>
        <w:sz w:val="20"/>
        <w:szCs w:val="20"/>
        <w:lang w:val="en-US"/>
      </w:rPr>
      <w:fldChar w:fldCharType="separate"/>
    </w:r>
    <w:r w:rsidR="000C22BA" w:rsidRPr="000C22BA">
      <w:rPr>
        <w:noProof/>
        <w:sz w:val="20"/>
        <w:szCs w:val="20"/>
      </w:rPr>
      <w:t>2</w:t>
    </w:r>
    <w:r w:rsidRPr="00F4145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7E5FC" w14:textId="77777777" w:rsidR="00624049" w:rsidRDefault="00624049">
      <w:pPr>
        <w:spacing w:after="0" w:line="240" w:lineRule="auto"/>
      </w:pPr>
      <w:r>
        <w:separator/>
      </w:r>
    </w:p>
  </w:footnote>
  <w:footnote w:type="continuationSeparator" w:id="0">
    <w:p w14:paraId="5692CC53" w14:textId="77777777" w:rsidR="00624049" w:rsidRDefault="006240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hybridMultilevel"/>
    <w:tmpl w:val="70B2FA62"/>
    <w:lvl w:ilvl="0" w:tplc="AAD6473E">
      <w:start w:val="1"/>
      <w:numFmt w:val="bullet"/>
      <w:lvlText w:val="-"/>
      <w:lvlJc w:val="left"/>
      <w:pPr>
        <w:ind w:left="36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74085"/>
    <w:multiLevelType w:val="hybridMultilevel"/>
    <w:tmpl w:val="E7DC6C3A"/>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15:restartNumberingAfterBreak="0">
    <w:nsid w:val="197E1A99"/>
    <w:multiLevelType w:val="hybridMultilevel"/>
    <w:tmpl w:val="F166712A"/>
    <w:lvl w:ilvl="0" w:tplc="F04C5ACA">
      <w:start w:val="1"/>
      <w:numFmt w:val="decimal"/>
      <w:lvlText w:val="%1."/>
      <w:lvlJc w:val="left"/>
      <w:pPr>
        <w:ind w:left="720" w:hanging="360"/>
      </w:pPr>
      <w:rPr>
        <w:rFonts w:hint="default"/>
        <w:b/>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21CD7638"/>
    <w:multiLevelType w:val="hybridMultilevel"/>
    <w:tmpl w:val="856E4204"/>
    <w:lvl w:ilvl="0" w:tplc="1A323B2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2512843"/>
    <w:multiLevelType w:val="hybridMultilevel"/>
    <w:tmpl w:val="A70272F2"/>
    <w:lvl w:ilvl="0" w:tplc="AAD6473E">
      <w:start w:val="1"/>
      <w:numFmt w:val="bullet"/>
      <w:lvlText w:val="-"/>
      <w:lvlJc w:val="left"/>
      <w:pPr>
        <w:ind w:left="720" w:hanging="360"/>
      </w:pPr>
      <w:rPr>
        <w:rFonts w:ascii="Times New Roman" w:eastAsia="Calibri" w:hAnsi="Times New Roman" w:cs="Times New Roman" w:hint="default"/>
        <w:b/>
        <w:bCs/>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D106FB4"/>
    <w:multiLevelType w:val="hybridMultilevel"/>
    <w:tmpl w:val="D7EE6992"/>
    <w:lvl w:ilvl="0" w:tplc="60E6DD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640FE"/>
    <w:multiLevelType w:val="hybridMultilevel"/>
    <w:tmpl w:val="EE2A58BC"/>
    <w:lvl w:ilvl="0" w:tplc="C0E8FB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193E13"/>
    <w:multiLevelType w:val="hybridMultilevel"/>
    <w:tmpl w:val="FD7E6A40"/>
    <w:lvl w:ilvl="0" w:tplc="5DC0E6E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8F2C28"/>
    <w:multiLevelType w:val="hybridMultilevel"/>
    <w:tmpl w:val="698A461E"/>
    <w:lvl w:ilvl="0" w:tplc="8DDCB8DE">
      <w:start w:val="1"/>
      <w:numFmt w:val="bullet"/>
      <w:lvlText w:val="-"/>
      <w:lvlJc w:val="left"/>
      <w:pPr>
        <w:ind w:left="720" w:hanging="360"/>
      </w:pPr>
      <w:rPr>
        <w:rFonts w:ascii="Times New Roman" w:eastAsiaTheme="minorHAnsi" w:hAnsi="Times New Roman" w:cs="Times New Roman" w:hint="default"/>
        <w:b/>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76EF78B5"/>
    <w:multiLevelType w:val="hybridMultilevel"/>
    <w:tmpl w:val="CF489BEE"/>
    <w:lvl w:ilvl="0" w:tplc="CD3C3160">
      <w:start w:val="4"/>
      <w:numFmt w:val="bullet"/>
      <w:lvlText w:val="-"/>
      <w:lvlJc w:val="left"/>
      <w:pPr>
        <w:ind w:left="1710" w:hanging="360"/>
      </w:pPr>
      <w:rPr>
        <w:rFonts w:ascii="Calibri" w:eastAsia="Calibri" w:hAnsi="Calibri" w:cs="Calibr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3"/>
  </w:num>
  <w:num w:numId="7">
    <w:abstractNumId w:val="9"/>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F1"/>
    <w:rsid w:val="00044F77"/>
    <w:rsid w:val="00066904"/>
    <w:rsid w:val="000C22BA"/>
    <w:rsid w:val="001D6D98"/>
    <w:rsid w:val="002B1A61"/>
    <w:rsid w:val="002C68B7"/>
    <w:rsid w:val="003C5532"/>
    <w:rsid w:val="003F31BD"/>
    <w:rsid w:val="003F5692"/>
    <w:rsid w:val="004615A6"/>
    <w:rsid w:val="004F2A1B"/>
    <w:rsid w:val="004F47A6"/>
    <w:rsid w:val="0053251B"/>
    <w:rsid w:val="00624049"/>
    <w:rsid w:val="0069194F"/>
    <w:rsid w:val="006E0AA3"/>
    <w:rsid w:val="006F2C6A"/>
    <w:rsid w:val="007378BE"/>
    <w:rsid w:val="007825E5"/>
    <w:rsid w:val="00785266"/>
    <w:rsid w:val="007F7DF1"/>
    <w:rsid w:val="008F70B8"/>
    <w:rsid w:val="00902D80"/>
    <w:rsid w:val="009178ED"/>
    <w:rsid w:val="009270FA"/>
    <w:rsid w:val="0094260D"/>
    <w:rsid w:val="009663B1"/>
    <w:rsid w:val="00995ACC"/>
    <w:rsid w:val="00AB040F"/>
    <w:rsid w:val="00CC064D"/>
    <w:rsid w:val="00CC430B"/>
    <w:rsid w:val="00CE1815"/>
    <w:rsid w:val="00D3197D"/>
    <w:rsid w:val="00D553FC"/>
    <w:rsid w:val="00DD2A59"/>
    <w:rsid w:val="00E27CBE"/>
    <w:rsid w:val="00EC40BC"/>
    <w:rsid w:val="00F176E4"/>
    <w:rsid w:val="00F34328"/>
    <w:rsid w:val="00F41450"/>
    <w:rsid w:val="00F81A0F"/>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1ABF"/>
  <w15:chartTrackingRefBased/>
  <w15:docId w15:val="{DB1AE583-A591-41FD-A4D3-7A4A7F28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sq-AL" w:eastAsia="en-US" w:bidi="ar-SA"/>
      </w:rPr>
    </w:rPrDefault>
    <w:pPrDefault>
      <w:pPr>
        <w:spacing w:after="120" w:line="276" w:lineRule="auto"/>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DF1"/>
    <w:pPr>
      <w:ind w:left="0" w:firstLine="0"/>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List Paragraph1"/>
    <w:basedOn w:val="Normal"/>
    <w:link w:val="ListParagraphChar"/>
    <w:uiPriority w:val="34"/>
    <w:qFormat/>
    <w:rsid w:val="007F7DF1"/>
    <w:pPr>
      <w:ind w:left="720"/>
      <w:contextualSpacing/>
    </w:pPr>
  </w:style>
  <w:style w:type="character" w:customStyle="1" w:styleId="ListParagraphChar">
    <w:name w:val="List Paragraph Char"/>
    <w:aliases w:val="Akapit z listą BS Char,Bullet1 Char,List Paragraph1 Char"/>
    <w:link w:val="ListParagraph"/>
    <w:uiPriority w:val="34"/>
    <w:qFormat/>
    <w:locked/>
    <w:rsid w:val="007F7DF1"/>
    <w:rPr>
      <w:rFonts w:cs="Times New Roman"/>
      <w:szCs w:val="24"/>
    </w:rPr>
  </w:style>
  <w:style w:type="paragraph" w:styleId="Footer">
    <w:name w:val="footer"/>
    <w:basedOn w:val="Normal"/>
    <w:link w:val="FooterChar"/>
    <w:uiPriority w:val="99"/>
    <w:unhideWhenUsed/>
    <w:rsid w:val="008F7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0B8"/>
    <w:rPr>
      <w:rFonts w:cs="Times New Roman"/>
      <w:szCs w:val="24"/>
    </w:rPr>
  </w:style>
  <w:style w:type="paragraph" w:styleId="Header">
    <w:name w:val="header"/>
    <w:basedOn w:val="Normal"/>
    <w:link w:val="HeaderChar"/>
    <w:uiPriority w:val="99"/>
    <w:unhideWhenUsed/>
    <w:rsid w:val="004F47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7A6"/>
    <w:rPr>
      <w:rFonts w:cs="Times New Roman"/>
      <w:szCs w:val="24"/>
    </w:rPr>
  </w:style>
  <w:style w:type="paragraph" w:styleId="Revision">
    <w:name w:val="Revision"/>
    <w:hidden/>
    <w:uiPriority w:val="99"/>
    <w:semiHidden/>
    <w:rsid w:val="0053251B"/>
    <w:pPr>
      <w:spacing w:after="0" w:line="240" w:lineRule="auto"/>
      <w:ind w:left="0" w:firstLine="0"/>
      <w:jc w:val="left"/>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112975">
      <w:bodyDiv w:val="1"/>
      <w:marLeft w:val="0"/>
      <w:marRight w:val="0"/>
      <w:marTop w:val="0"/>
      <w:marBottom w:val="0"/>
      <w:divBdr>
        <w:top w:val="none" w:sz="0" w:space="0" w:color="auto"/>
        <w:left w:val="none" w:sz="0" w:space="0" w:color="auto"/>
        <w:bottom w:val="none" w:sz="0" w:space="0" w:color="auto"/>
        <w:right w:val="none" w:sz="0" w:space="0" w:color="auto"/>
      </w:divBdr>
    </w:div>
    <w:div w:id="1105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Ajlin Sharku</dc:creator>
  <cp:keywords/>
  <dc:description/>
  <cp:lastModifiedBy>Entela Suli</cp:lastModifiedBy>
  <cp:revision>2</cp:revision>
  <cp:lastPrinted>2026-04-08T10:10:00Z</cp:lastPrinted>
  <dcterms:created xsi:type="dcterms:W3CDTF">2026-06-16T09:24:00Z</dcterms:created>
  <dcterms:modified xsi:type="dcterms:W3CDTF">2026-06-16T09:24:00Z</dcterms:modified>
</cp:coreProperties>
</file>