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6A7CA" w14:textId="187B74A5" w:rsidR="00177866" w:rsidRPr="00D841DB" w:rsidRDefault="00CE43F7">
      <w:pPr>
        <w:spacing w:after="0" w:line="240" w:lineRule="auto"/>
        <w:jc w:val="center"/>
        <w:rPr>
          <w:b/>
        </w:rPr>
      </w:pPr>
      <w:bookmarkStart w:id="0" w:name="_Hlk167972775"/>
      <w:bookmarkStart w:id="1" w:name="_GoBack"/>
      <w:bookmarkEnd w:id="1"/>
      <w:r w:rsidRPr="00D841DB">
        <w:rPr>
          <w:noProof/>
          <w:lang w:eastAsia="sq-AL"/>
        </w:rPr>
        <w:drawing>
          <wp:anchor distT="0" distB="0" distL="0" distR="0" simplePos="0" relativeHeight="4" behindDoc="1" locked="0" layoutInCell="1" allowOverlap="1" wp14:anchorId="5312DD1F" wp14:editId="00C8582D">
            <wp:simplePos x="0" y="0"/>
            <wp:positionH relativeFrom="margin">
              <wp:posOffset>0</wp:posOffset>
            </wp:positionH>
            <wp:positionV relativeFrom="page">
              <wp:posOffset>134327</wp:posOffset>
            </wp:positionV>
            <wp:extent cx="5943600" cy="850265"/>
            <wp:effectExtent l="0" t="0" r="0" b="6985"/>
            <wp:wrapTopAndBottom/>
            <wp:docPr id="1026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94360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841DB">
        <w:rPr>
          <w:b/>
          <w:lang w:eastAsia="en-GB"/>
        </w:rPr>
        <w:t>ENTI RREGULLATOR I ENERGJIS</w:t>
      </w:r>
      <w:r w:rsidRPr="00D841DB">
        <w:rPr>
          <w:b/>
        </w:rPr>
        <w:t>Ë</w:t>
      </w:r>
    </w:p>
    <w:p w14:paraId="1FEFB83E" w14:textId="77777777" w:rsidR="00177866" w:rsidRPr="00D841DB" w:rsidRDefault="00CE43F7">
      <w:pPr>
        <w:spacing w:after="240" w:line="240" w:lineRule="auto"/>
        <w:jc w:val="center"/>
        <w:rPr>
          <w:b/>
        </w:rPr>
      </w:pPr>
      <w:r w:rsidRPr="00D841DB">
        <w:rPr>
          <w:b/>
        </w:rPr>
        <w:t>BORDI</w:t>
      </w:r>
      <w:bookmarkEnd w:id="0"/>
    </w:p>
    <w:p w14:paraId="4A7BDD6B" w14:textId="77777777" w:rsidR="00177866" w:rsidRPr="00D841DB" w:rsidRDefault="00CE43F7">
      <w:pPr>
        <w:spacing w:after="240" w:line="240" w:lineRule="auto"/>
        <w:jc w:val="center"/>
        <w:rPr>
          <w:rFonts w:eastAsia="Calibri"/>
          <w:b/>
          <w:bCs/>
        </w:rPr>
      </w:pPr>
      <w:r w:rsidRPr="00D841DB">
        <w:rPr>
          <w:rFonts w:eastAsia="Calibri"/>
          <w:b/>
          <w:bCs/>
        </w:rPr>
        <w:t>VENDIM</w:t>
      </w:r>
    </w:p>
    <w:p w14:paraId="0CEA22DF" w14:textId="77777777" w:rsidR="00177866" w:rsidRPr="00D841DB" w:rsidRDefault="00CE43F7" w:rsidP="00BC5381">
      <w:pPr>
        <w:spacing w:after="240" w:line="240" w:lineRule="auto"/>
        <w:jc w:val="center"/>
        <w:rPr>
          <w:rFonts w:eastAsia="Calibri"/>
          <w:b/>
          <w:bCs/>
        </w:rPr>
      </w:pPr>
      <w:r w:rsidRPr="00D841DB">
        <w:rPr>
          <w:rFonts w:eastAsia="Calibri"/>
          <w:b/>
          <w:bCs/>
        </w:rPr>
        <w:t>Nr. 187, Datë 06.07.2026</w:t>
      </w:r>
    </w:p>
    <w:p w14:paraId="0D48860E" w14:textId="77777777" w:rsidR="00177866" w:rsidRPr="00D841DB" w:rsidRDefault="00CE43F7" w:rsidP="00BC5381">
      <w:pPr>
        <w:spacing w:before="240" w:after="0" w:line="240" w:lineRule="auto"/>
        <w:jc w:val="center"/>
        <w:rPr>
          <w:b/>
        </w:rPr>
      </w:pPr>
      <w:r w:rsidRPr="00D841DB">
        <w:rPr>
          <w:b/>
        </w:rPr>
        <w:t>MBI</w:t>
      </w:r>
    </w:p>
    <w:p w14:paraId="324B6DAD" w14:textId="7232E7FC" w:rsidR="00177866" w:rsidRPr="00D841DB" w:rsidRDefault="00CE43F7" w:rsidP="00B9005D">
      <w:pPr>
        <w:widowControl w:val="0"/>
        <w:spacing w:before="240" w:after="200" w:line="240" w:lineRule="auto"/>
        <w:jc w:val="center"/>
        <w:rPr>
          <w:rFonts w:eastAsia="Calibri"/>
          <w:b/>
        </w:rPr>
      </w:pPr>
      <w:r w:rsidRPr="00D841DB">
        <w:rPr>
          <w:rFonts w:eastAsia="Calibri"/>
          <w:b/>
        </w:rPr>
        <w:t xml:space="preserve">FILLIMIN E PROCEDURËS </w:t>
      </w:r>
      <w:r w:rsidRPr="00D841DB">
        <w:rPr>
          <w:b/>
          <w:bCs/>
        </w:rPr>
        <w:t xml:space="preserve">ADMINISTRATIVE PËR KËRKESËN E SHOQËRISË  </w:t>
      </w:r>
      <w:r w:rsidRPr="00D841DB">
        <w:rPr>
          <w:rFonts w:eastAsia="Calibri"/>
          <w:b/>
        </w:rPr>
        <w:t xml:space="preserve"> “</w:t>
      </w:r>
      <w:r w:rsidRPr="00D841DB">
        <w:rPr>
          <w:b/>
          <w:bCs/>
        </w:rPr>
        <w:t>YILDIRIM ENERGY EUROPE ALBANIA</w:t>
      </w:r>
      <w:r w:rsidRPr="00D841DB">
        <w:rPr>
          <w:rFonts w:eastAsia="Calibri"/>
          <w:b/>
        </w:rPr>
        <w:t>”</w:t>
      </w:r>
      <w:r w:rsidRPr="00D841DB">
        <w:rPr>
          <w:rFonts w:eastAsia="Calibri"/>
          <w:b/>
          <w:i/>
        </w:rPr>
        <w:t xml:space="preserve"> </w:t>
      </w:r>
      <w:r w:rsidRPr="00D841DB">
        <w:rPr>
          <w:rFonts w:eastAsia="Calibri"/>
          <w:b/>
        </w:rPr>
        <w:t>SH.P.K. PËR RINOVIMIN E LICENCËS NË VEPRIMTARINË E TREGTIMIT TË ENERGJISË ELEKTRIKE</w:t>
      </w:r>
    </w:p>
    <w:p w14:paraId="0C25B794" w14:textId="11E03F0A" w:rsidR="00B33400" w:rsidRPr="00120753" w:rsidRDefault="00CE43F7" w:rsidP="00BC5381">
      <w:pPr>
        <w:rPr>
          <w:rFonts w:eastAsia="Calibri"/>
        </w:rPr>
      </w:pPr>
      <w:r w:rsidRPr="00D841DB">
        <w:rPr>
          <w:rFonts w:eastAsia="Calibri"/>
        </w:rPr>
        <w:t>Në mbështetje të</w:t>
      </w:r>
      <w:r w:rsidRPr="00D841DB">
        <w:rPr>
          <w:rFonts w:eastAsia="Calibri"/>
          <w:bCs/>
        </w:rPr>
        <w:t xml:space="preserve"> </w:t>
      </w:r>
      <w:bookmarkStart w:id="2" w:name="_Hlk231828315"/>
      <w:r w:rsidRPr="00D841DB">
        <w:t xml:space="preserve">neneve </w:t>
      </w:r>
      <w:bookmarkStart w:id="3" w:name="_Hlk111730622"/>
      <w:r w:rsidRPr="00D841DB">
        <w:t>16 dhe 37, pika 2, gërma “d” të ligjit nr. 43/2015 “</w:t>
      </w:r>
      <w:r w:rsidRPr="00D841DB">
        <w:rPr>
          <w:i/>
          <w:iCs/>
        </w:rPr>
        <w:t>Për sektorin e energjisë elektrike</w:t>
      </w:r>
      <w:r w:rsidRPr="00D841DB">
        <w:t xml:space="preserve">”, i ndryshuar; neneve 4, pika 1, gërma “e”, 5, pika 1, gërma “e”, 10, pikat 1 dhe 3, si dhe 16 të </w:t>
      </w:r>
      <w:r w:rsidRPr="00D841DB">
        <w:rPr>
          <w:i/>
        </w:rPr>
        <w:t>Rregullores për procedurat dhe afatet për dhënien, modifikimin, transferimin, rinovimin, njohjen dhe heqjen e licencave në sektorin e energjisë elektrike</w:t>
      </w:r>
      <w:r w:rsidRPr="00D841DB">
        <w:t xml:space="preserve">, të miratuar me vendimin e bordit të </w:t>
      </w:r>
      <w:r w:rsidRPr="00D841DB">
        <w:rPr>
          <w:iCs/>
        </w:rPr>
        <w:t>Entit Rregullator të Energjisë</w:t>
      </w:r>
      <w:r w:rsidRPr="00D841DB">
        <w:t xml:space="preserve"> (ERE) nr. 109, datë 29.06.2016, e ndryshuar; si dhe neneve 15 dhe 19, pika 1, gërma “a” të </w:t>
      </w:r>
      <w:r w:rsidRPr="00D841DB">
        <w:rPr>
          <w:i/>
        </w:rPr>
        <w:t>Rregullores për organizimin, funksionimin dhe procedurat e ERE-s</w:t>
      </w:r>
      <w:r w:rsidRPr="00D841DB">
        <w:t>,</w:t>
      </w:r>
      <w:bookmarkEnd w:id="2"/>
      <w:r w:rsidRPr="00D841DB">
        <w:t xml:space="preserve"> të miratuar me vendimin nr. 96 datë 17.06.201</w:t>
      </w:r>
      <w:r w:rsidRPr="00D841DB">
        <w:rPr>
          <w:bCs/>
        </w:rPr>
        <w:t>6</w:t>
      </w:r>
      <w:bookmarkEnd w:id="3"/>
      <w:r w:rsidRPr="00D841DB">
        <w:rPr>
          <w:rFonts w:eastAsia="Calibri"/>
        </w:rPr>
        <w:t xml:space="preserve">; Bordi i ERE-s, në mbledhjen e tij të datës 06.07.2026, mbasi shqyrtoi relacionin </w:t>
      </w:r>
      <w:bookmarkStart w:id="4" w:name="_Hlk86734997"/>
      <w:r w:rsidRPr="00D841DB">
        <w:rPr>
          <w:rFonts w:eastAsia="Calibri"/>
        </w:rPr>
        <w:t xml:space="preserve">me nr. 1922/1 prot., datë 03.07.2026, të përgatitur nga Drejtoria e Licencimit, Autorizimeve dhe Garancisë së Origjinës </w:t>
      </w:r>
      <w:r w:rsidRPr="00D841DB">
        <w:rPr>
          <w:rFonts w:eastAsia="Calibri"/>
          <w:i/>
          <w:iCs/>
        </w:rPr>
        <w:t>“</w:t>
      </w:r>
      <w:bookmarkEnd w:id="4"/>
      <w:r w:rsidRPr="00D841DB">
        <w:rPr>
          <w:rFonts w:eastAsia="Calibri"/>
          <w:i/>
        </w:rPr>
        <w:t>Mbi kërkesën e shoqërisë “</w:t>
      </w:r>
      <w:r w:rsidRPr="00D841DB">
        <w:rPr>
          <w:bCs/>
          <w:i/>
        </w:rPr>
        <w:t>Yildirim Energy Europe Albania</w:t>
      </w:r>
      <w:r w:rsidRPr="00D841DB">
        <w:rPr>
          <w:rFonts w:eastAsia="Calibri"/>
          <w:bCs/>
          <w:i/>
        </w:rPr>
        <w:t>” sh.p.k. për ri</w:t>
      </w:r>
      <w:r w:rsidRPr="00D841DB">
        <w:rPr>
          <w:rFonts w:eastAsia="Calibri"/>
          <w:bCs/>
          <w:i/>
          <w:iCs/>
        </w:rPr>
        <w:t>novimin e licencës në veprimtarinë e tregtimit</w:t>
      </w:r>
      <w:r w:rsidRPr="00D841DB">
        <w:rPr>
          <w:rFonts w:eastAsia="Calibri"/>
          <w:i/>
        </w:rPr>
        <w:t xml:space="preserve"> të energjisë elektrike”</w:t>
      </w:r>
      <w:r w:rsidRPr="00D841DB">
        <w:rPr>
          <w:rFonts w:eastAsia="Calibri"/>
        </w:rPr>
        <w:t>,</w:t>
      </w:r>
    </w:p>
    <w:p w14:paraId="630F3016" w14:textId="77777777" w:rsidR="00120753" w:rsidRDefault="00120753" w:rsidP="00BC5381">
      <w:pPr>
        <w:autoSpaceDE w:val="0"/>
        <w:autoSpaceDN w:val="0"/>
        <w:adjustRightInd w:val="0"/>
        <w:ind w:left="187" w:hanging="187"/>
        <w:rPr>
          <w:rFonts w:eastAsia="Calibri"/>
          <w:b/>
          <w:bCs/>
        </w:rPr>
      </w:pPr>
    </w:p>
    <w:p w14:paraId="36B4F2BE" w14:textId="731761C8" w:rsidR="00177866" w:rsidRPr="00D841DB" w:rsidRDefault="00CE43F7" w:rsidP="00BC5381">
      <w:pPr>
        <w:autoSpaceDE w:val="0"/>
        <w:autoSpaceDN w:val="0"/>
        <w:adjustRightInd w:val="0"/>
        <w:ind w:left="187" w:hanging="187"/>
        <w:rPr>
          <w:rFonts w:eastAsia="Calibri"/>
          <w:b/>
          <w:bCs/>
        </w:rPr>
      </w:pPr>
      <w:r w:rsidRPr="00D841DB">
        <w:rPr>
          <w:rFonts w:eastAsia="Calibri"/>
          <w:b/>
          <w:bCs/>
        </w:rPr>
        <w:t xml:space="preserve">Konstatoi se: </w:t>
      </w:r>
    </w:p>
    <w:p w14:paraId="5685C537" w14:textId="3577E30F" w:rsidR="009E0F9E" w:rsidRPr="00BC5381" w:rsidRDefault="00CE43F7" w:rsidP="00BC5381">
      <w:pPr>
        <w:pStyle w:val="Default"/>
        <w:numPr>
          <w:ilvl w:val="0"/>
          <w:numId w:val="1"/>
        </w:numPr>
        <w:spacing w:line="276" w:lineRule="auto"/>
        <w:ind w:left="360"/>
        <w:jc w:val="both"/>
        <w:rPr>
          <w:lang w:val="sq-AL"/>
        </w:rPr>
      </w:pPr>
      <w:bookmarkStart w:id="5" w:name="_Hlk233888417"/>
      <w:r w:rsidRPr="00D841DB">
        <w:rPr>
          <w:lang w:val="sq-AL"/>
        </w:rPr>
        <w:t>Shoqëria “Yildirim Energy Europe Albania</w:t>
      </w:r>
      <w:r w:rsidRPr="00D841DB">
        <w:rPr>
          <w:bCs/>
          <w:lang w:val="sq-AL"/>
        </w:rPr>
        <w:t>” sh.p.k.</w:t>
      </w:r>
      <w:r w:rsidRPr="00D841DB">
        <w:rPr>
          <w:lang w:val="sq-AL"/>
        </w:rPr>
        <w:t xml:space="preserve"> është licencuar në veprimtarinë e tregtimit të energjisë elektrike për një afat 5-vjeçar, me vendimin e bordit të ERE-s nr. 257, datë 21.12.2021, me afat vlefshmërie deri më 21.12.2026.</w:t>
      </w:r>
    </w:p>
    <w:p w14:paraId="34329ACB" w14:textId="25FAA636" w:rsidR="00177866" w:rsidRPr="00D841DB" w:rsidRDefault="00CE43F7" w:rsidP="00BC5381">
      <w:pPr>
        <w:pStyle w:val="Default"/>
        <w:numPr>
          <w:ilvl w:val="0"/>
          <w:numId w:val="1"/>
        </w:numPr>
        <w:spacing w:line="276" w:lineRule="auto"/>
        <w:ind w:left="360"/>
        <w:jc w:val="both"/>
        <w:rPr>
          <w:lang w:val="sq-AL"/>
        </w:rPr>
      </w:pPr>
      <w:r w:rsidRPr="00D841DB">
        <w:rPr>
          <w:color w:val="auto"/>
          <w:lang w:val="sq-AL"/>
        </w:rPr>
        <w:t>Nga verifikimi paraprak i aplikimit rezulton se n</w:t>
      </w:r>
      <w:r w:rsidRPr="00D841DB">
        <w:rPr>
          <w:lang w:val="sq-AL"/>
        </w:rPr>
        <w:t>ë momentin e licencimit shoqëria ka qenë identifikuar me emrin “Albanian Energy Supplier 2” sh.p.k., emër të cilin e ka ndryshuar në vijim, në datën 28.09.2022,  në “Yildirim Energy Europe Albania</w:t>
      </w:r>
      <w:r w:rsidRPr="00D841DB">
        <w:rPr>
          <w:bCs/>
          <w:lang w:val="sq-AL"/>
        </w:rPr>
        <w:t>” sh.p.k., gjë që është reflektuar dhe në rishikimin e vendimit në kuadër të plotësimit të kushteve.</w:t>
      </w:r>
    </w:p>
    <w:p w14:paraId="40FD2359" w14:textId="2F52F2D6" w:rsidR="009E0F9E" w:rsidRPr="00BC5381" w:rsidRDefault="00CE43F7" w:rsidP="00BC5381">
      <w:pPr>
        <w:pStyle w:val="Default"/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left="360"/>
        <w:jc w:val="both"/>
        <w:rPr>
          <w:lang w:val="sq-AL"/>
        </w:rPr>
      </w:pPr>
      <w:r w:rsidRPr="00D841DB">
        <w:rPr>
          <w:lang w:val="sq-AL"/>
        </w:rPr>
        <w:t xml:space="preserve">Shoqëria ka paraqitur kërkesën për rinovimin e kësaj licence, me shkresën e protokolluar në ERE, me nr. </w:t>
      </w:r>
      <w:r w:rsidRPr="00D841DB">
        <w:rPr>
          <w:bCs/>
          <w:lang w:val="sq-AL"/>
        </w:rPr>
        <w:t>1922</w:t>
      </w:r>
      <w:r w:rsidRPr="00D841DB">
        <w:rPr>
          <w:lang w:val="sq-AL"/>
        </w:rPr>
        <w:t xml:space="preserve"> prot., datë </w:t>
      </w:r>
      <w:r w:rsidRPr="00D841DB">
        <w:rPr>
          <w:bCs/>
          <w:lang w:val="sq-AL"/>
        </w:rPr>
        <w:t>22.06.2026</w:t>
      </w:r>
      <w:r w:rsidRPr="00D841DB">
        <w:rPr>
          <w:lang w:val="sq-AL"/>
        </w:rPr>
        <w:t>.</w:t>
      </w:r>
    </w:p>
    <w:p w14:paraId="0EAF79B6" w14:textId="367692C6" w:rsidR="009E0F9E" w:rsidRPr="00D841DB" w:rsidRDefault="00CE43F7" w:rsidP="00BC5381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spacing w:after="0"/>
        <w:ind w:left="360"/>
        <w:contextualSpacing w:val="0"/>
      </w:pPr>
      <w:r w:rsidRPr="00D841DB">
        <w:t>Në nenin 16, pika 1, të “</w:t>
      </w:r>
      <w:r w:rsidRPr="00D841DB">
        <w:rPr>
          <w:i/>
        </w:rPr>
        <w:t xml:space="preserve">Rregullores për procedurat dhe afatet për dhënien, modifikimin, transferimin, rinovimin ose heqjen e licencave në sektorin e energjisë elektrike” </w:t>
      </w:r>
      <w:r w:rsidRPr="00D841DB">
        <w:rPr>
          <w:iCs/>
        </w:rPr>
        <w:t>e ndryshuar</w:t>
      </w:r>
      <w:r w:rsidRPr="00D841DB">
        <w:t xml:space="preserve">, përcaktohet se paraqitja e kërkesës për rinovimin e licencës bëhet </w:t>
      </w:r>
      <w:r w:rsidRPr="00D841DB">
        <w:rPr>
          <w:u w:val="single"/>
        </w:rPr>
        <w:t>jo më vonë se 6 muaj para përfundimit</w:t>
      </w:r>
      <w:r w:rsidRPr="00D841DB">
        <w:t xml:space="preserve"> të kohëzgjatjes së vlefshmërisë së licencës së dhënë (data e përfundimit të licencës nr. 495, Seria T21, është 21.12.2026) dhe si e tillë aplikimi duhet të kryhej në datën  21.06.2026.</w:t>
      </w:r>
    </w:p>
    <w:p w14:paraId="577359D7" w14:textId="4A3AFC80" w:rsidR="009E0F9E" w:rsidRPr="00BC5381" w:rsidRDefault="00CE43F7" w:rsidP="00BC5381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spacing w:after="0"/>
        <w:ind w:left="360"/>
        <w:contextualSpacing w:val="0"/>
        <w:rPr>
          <w:i/>
        </w:rPr>
      </w:pPr>
      <w:r w:rsidRPr="00D841DB">
        <w:lastRenderedPageBreak/>
        <w:t>Në nenin 56, pika 4 të ligjit nr. 44/2015 “</w:t>
      </w:r>
      <w:r w:rsidRPr="00D841DB">
        <w:rPr>
          <w:i/>
          <w:iCs/>
        </w:rPr>
        <w:t>Kodi i Procedurave Administrative i Republikës së</w:t>
      </w:r>
      <w:r w:rsidRPr="00D841DB">
        <w:t xml:space="preserve"> </w:t>
      </w:r>
      <w:r w:rsidRPr="00D841DB">
        <w:rPr>
          <w:i/>
          <w:iCs/>
        </w:rPr>
        <w:t>Shqipërisë</w:t>
      </w:r>
      <w:r w:rsidRPr="00D841DB">
        <w:t>”, parashikohet se në rast se dita e fundit e një afati bie e shtunë, e diel ose një ditë feste zyrtare, afati mbaron në ditën e punës që vjen pas saj. Ndaj, duke qenë se afati i fundit (data 21.06.2026) ka qenë ditë e dielë, paraqitja e aplikimit në datën 22.06.2026, konsiderohet në afat sipas përcaktimeve të KPA-së. Nga sa konstatohet, shoqëria e ka paraqitur aplikimin e saj brenda afatit të parashikuar në nenin 16, pika 1 të Rregullores.</w:t>
      </w:r>
    </w:p>
    <w:p w14:paraId="5F6EE90A" w14:textId="65EC6771" w:rsidR="009E0F9E" w:rsidRPr="00D841DB" w:rsidRDefault="00CE43F7" w:rsidP="00BC5381">
      <w:pPr>
        <w:pStyle w:val="ListParagraph"/>
        <w:numPr>
          <w:ilvl w:val="0"/>
          <w:numId w:val="3"/>
        </w:numPr>
        <w:spacing w:after="0"/>
        <w:ind w:left="360"/>
        <w:contextualSpacing w:val="0"/>
      </w:pPr>
      <w:bookmarkStart w:id="6" w:name="_Hlk233972892"/>
      <w:r w:rsidRPr="00D841DB">
        <w:t>Rezulton se kërkesa për rinovim, shtojcat dhe deklaratat janë nënshkruar vetëm nga një prej administratorëve të shoqërisë. Referuar ekstraktit historik, shoqëria ka dy administratorë që e përfaqësojnë atë vetëm bashkërisht, me nënshkrim të përbashkët. Sa rakorduar, rezulton se pagesa e aplikimit është bërë nga llogaria bankare e shoqërisë, si e tillë vlerësohet se ka një vullnet të shoqërisë për paraqitjen e aplikimit për rinovim. Gjithsesi, vlerësohet që t’i sqarohet shoqërisë se aktet duhet të depozitohen të nënshkruara sipas kompetencave të administratorëve të përcaktuara në ekstraktin e regjistrit tregtar të QKB-së</w:t>
      </w:r>
      <w:bookmarkEnd w:id="6"/>
      <w:r w:rsidRPr="00D841DB">
        <w:t>.</w:t>
      </w:r>
    </w:p>
    <w:p w14:paraId="0B197755" w14:textId="7EAD9730" w:rsidR="009E0F9E" w:rsidRPr="00D841DB" w:rsidRDefault="00CE43F7" w:rsidP="00BC5381">
      <w:pPr>
        <w:pStyle w:val="ListParagraph"/>
        <w:numPr>
          <w:ilvl w:val="0"/>
          <w:numId w:val="3"/>
        </w:numPr>
        <w:spacing w:after="0"/>
        <w:ind w:left="360"/>
        <w:contextualSpacing w:val="0"/>
      </w:pPr>
      <w:r w:rsidRPr="00D841DB">
        <w:t>Nga shqyrtimi i këtij aplikimi rezulton se shoqëria ka kryer pagesën e aplikimit në zbatim të Aneksit A të “</w:t>
      </w:r>
      <w:r w:rsidRPr="00D841DB">
        <w:rPr>
          <w:i/>
        </w:rPr>
        <w:t>Rregullores për procedurat dhe afatet për dhënien, modifikimin, transferimin, rinovimin, njohjen dhe heqjen e licencave në sektorin e energjisë elektrike”</w:t>
      </w:r>
      <w:r w:rsidRPr="00D841DB">
        <w:rPr>
          <w:iCs/>
        </w:rPr>
        <w:t xml:space="preserve"> e ndryshuar</w:t>
      </w:r>
      <w:r w:rsidRPr="00D841DB">
        <w:t>, si dhe ka shlyer ndaj ERE-s të gjitha detyrimet për sa i përket pagesave të rregullimit si dhe shoqëria ka paraqitur dokumentacionin bazë të kërkuar për fillimin e procedurës administrative.</w:t>
      </w:r>
    </w:p>
    <w:p w14:paraId="45138003" w14:textId="785AAAE9" w:rsidR="009E0F9E" w:rsidRPr="00D841DB" w:rsidRDefault="00CE43F7" w:rsidP="00BC5381">
      <w:pPr>
        <w:pStyle w:val="ListParagraph"/>
        <w:numPr>
          <w:ilvl w:val="0"/>
          <w:numId w:val="3"/>
        </w:numPr>
        <w:spacing w:after="0"/>
        <w:ind w:left="360"/>
        <w:contextualSpacing w:val="0"/>
      </w:pPr>
      <w:r w:rsidRPr="00D841DB">
        <w:t xml:space="preserve">Për sa depozituar nga shoqëria dhe në referencë të përcaktimeve të rregullores, vlerësohet </w:t>
      </w:r>
      <w:r w:rsidRPr="00D841DB">
        <w:rPr>
          <w:rFonts w:eastAsia="Calibri"/>
        </w:rPr>
        <w:t>aplikimi duhet te plotesohet me dokumentacionin dhe sqarime të mëtejshme, në përputhje me kërkesat e Rregullores së Licencimit, përpara se Bordi të shprehet përfundimisht mbi kërkesën.</w:t>
      </w:r>
      <w:r w:rsidR="009E0F9E">
        <w:rPr>
          <w:rFonts w:eastAsia="Calibri"/>
        </w:rPr>
        <w:t xml:space="preserve"> </w:t>
      </w:r>
      <w:r w:rsidRPr="00D841DB">
        <w:t>N</w:t>
      </w:r>
      <w:r w:rsidR="009E0F9E">
        <w:t>ë</w:t>
      </w:r>
      <w:r w:rsidRPr="00D841DB">
        <w:t xml:space="preserve"> vijim aplikimi duhet të plotësohet dhe  me dokumentacionin si vijon:</w:t>
      </w:r>
    </w:p>
    <w:p w14:paraId="65F248A5" w14:textId="77777777" w:rsidR="00177866" w:rsidRPr="00D841DB" w:rsidRDefault="00CE43F7" w:rsidP="00BC5381">
      <w:pPr>
        <w:pStyle w:val="ListParagraph"/>
        <w:numPr>
          <w:ilvl w:val="0"/>
          <w:numId w:val="6"/>
        </w:numPr>
        <w:spacing w:after="0"/>
        <w:contextualSpacing w:val="0"/>
        <w:rPr>
          <w:i/>
          <w:iCs/>
        </w:rPr>
      </w:pPr>
      <w:r w:rsidRPr="00D841DB">
        <w:rPr>
          <w:i/>
          <w:iCs/>
        </w:rPr>
        <w:t>dëshmia e penalitetit për vetë shoqërinë dhe për administratorët e saj;</w:t>
      </w:r>
    </w:p>
    <w:p w14:paraId="1AD9E0F3" w14:textId="77777777" w:rsidR="00177866" w:rsidRPr="00D841DB" w:rsidRDefault="00CE43F7" w:rsidP="00BC5381">
      <w:pPr>
        <w:pStyle w:val="ListParagraph"/>
        <w:numPr>
          <w:ilvl w:val="0"/>
          <w:numId w:val="6"/>
        </w:numPr>
        <w:spacing w:after="0"/>
        <w:contextualSpacing w:val="0"/>
        <w:rPr>
          <w:i/>
          <w:iCs/>
        </w:rPr>
      </w:pPr>
      <w:r w:rsidRPr="00D841DB">
        <w:rPr>
          <w:i/>
          <w:iCs/>
        </w:rPr>
        <w:t>vërtetimi i përditësuar në lidhje me shlyerjen e detyrimeve ndaj sigurimeve shoqërore dhe shëndetësore;</w:t>
      </w:r>
    </w:p>
    <w:p w14:paraId="3397792F" w14:textId="77777777" w:rsidR="00177866" w:rsidRPr="00D841DB" w:rsidRDefault="00CE43F7" w:rsidP="00BC5381">
      <w:pPr>
        <w:pStyle w:val="ListParagraph"/>
        <w:numPr>
          <w:ilvl w:val="0"/>
          <w:numId w:val="6"/>
        </w:numPr>
        <w:spacing w:after="0"/>
        <w:contextualSpacing w:val="0"/>
        <w:rPr>
          <w:i/>
          <w:iCs/>
        </w:rPr>
      </w:pPr>
      <w:r w:rsidRPr="00D841DB">
        <w:rPr>
          <w:i/>
          <w:iCs/>
        </w:rPr>
        <w:t>plani i biznesit;</w:t>
      </w:r>
    </w:p>
    <w:p w14:paraId="6A1B8CC6" w14:textId="3D545EC1" w:rsidR="00BC5381" w:rsidRPr="00BC5381" w:rsidRDefault="00CE43F7" w:rsidP="00BC5381">
      <w:pPr>
        <w:pStyle w:val="ListParagraph"/>
        <w:numPr>
          <w:ilvl w:val="0"/>
          <w:numId w:val="6"/>
        </w:numPr>
        <w:spacing w:after="240"/>
        <w:contextualSpacing w:val="0"/>
        <w:rPr>
          <w:i/>
          <w:iCs/>
        </w:rPr>
      </w:pPr>
      <w:r w:rsidRPr="00D841DB">
        <w:rPr>
          <w:i/>
          <w:iCs/>
        </w:rPr>
        <w:t>dokumentimi i disponimit të mbështetjes financiare për ushtrimin e veprimtarisë.</w:t>
      </w:r>
      <w:bookmarkEnd w:id="5"/>
    </w:p>
    <w:p w14:paraId="75DA72DC" w14:textId="58B4B4B3" w:rsidR="00B33400" w:rsidRPr="00D841DB" w:rsidRDefault="00CE43F7" w:rsidP="00BC5381">
      <w:pPr>
        <w:pStyle w:val="Default"/>
        <w:spacing w:after="120" w:line="276" w:lineRule="auto"/>
        <w:jc w:val="both"/>
        <w:rPr>
          <w:rFonts w:eastAsia="Calibri"/>
          <w:lang w:val="sq-AL"/>
        </w:rPr>
      </w:pPr>
      <w:r w:rsidRPr="00D841DB">
        <w:rPr>
          <w:rFonts w:eastAsia="Calibri"/>
          <w:lang w:val="sq-AL"/>
        </w:rPr>
        <w:t xml:space="preserve">Për gjithë sa më sipër, bordi i ERE-s, </w:t>
      </w:r>
    </w:p>
    <w:p w14:paraId="388007E9" w14:textId="68C3DCF7" w:rsidR="009E0F9E" w:rsidRPr="00D841DB" w:rsidRDefault="00CE43F7" w:rsidP="00BC5381">
      <w:pPr>
        <w:autoSpaceDE w:val="0"/>
        <w:autoSpaceDN w:val="0"/>
        <w:adjustRightInd w:val="0"/>
        <w:spacing w:after="240"/>
        <w:jc w:val="center"/>
        <w:rPr>
          <w:rFonts w:eastAsia="Calibri"/>
          <w:b/>
          <w:bCs/>
        </w:rPr>
      </w:pPr>
      <w:r w:rsidRPr="00D841DB">
        <w:rPr>
          <w:rFonts w:eastAsia="Calibri"/>
          <w:b/>
          <w:bCs/>
        </w:rPr>
        <w:t>Vendosi:</w:t>
      </w:r>
    </w:p>
    <w:p w14:paraId="4EE74EC2" w14:textId="49EE1292" w:rsidR="00177866" w:rsidRDefault="00CE43F7" w:rsidP="00BC5381">
      <w:pPr>
        <w:numPr>
          <w:ilvl w:val="0"/>
          <w:numId w:val="2"/>
        </w:numPr>
        <w:spacing w:after="0"/>
        <w:ind w:left="360"/>
        <w:rPr>
          <w:rFonts w:eastAsia="Calibri"/>
          <w:bCs/>
        </w:rPr>
      </w:pPr>
      <w:bookmarkStart w:id="7" w:name="_Hlk111805278"/>
      <w:bookmarkStart w:id="8" w:name="_Hlk187998554"/>
      <w:r w:rsidRPr="00D841DB">
        <w:rPr>
          <w:bCs/>
        </w:rPr>
        <w:t xml:space="preserve">Të fillojë procedurën për rinovimin e licencës nr. 495, Seria T21, të shoqërisë “Yildirim Energy Europe Albania” sh.p.k., për veprimtarinë e tregtimit të energjisë elektrike, dhënë me vendimin e bordit të ERE-s </w:t>
      </w:r>
      <w:bookmarkEnd w:id="7"/>
      <w:bookmarkEnd w:id="8"/>
      <w:r w:rsidRPr="00D841DB">
        <w:rPr>
          <w:bCs/>
        </w:rPr>
        <w:t>nr. 258, datë 21.12.2021</w:t>
      </w:r>
      <w:r w:rsidRPr="00D841DB">
        <w:rPr>
          <w:rFonts w:eastAsia="Calibri"/>
          <w:bCs/>
        </w:rPr>
        <w:t>.</w:t>
      </w:r>
    </w:p>
    <w:p w14:paraId="4D4B39F0" w14:textId="59FA904A" w:rsidR="00BC5381" w:rsidRDefault="00BC5381" w:rsidP="00BC5381">
      <w:pPr>
        <w:spacing w:after="0"/>
        <w:rPr>
          <w:rFonts w:eastAsia="Calibri"/>
          <w:bCs/>
        </w:rPr>
      </w:pPr>
    </w:p>
    <w:p w14:paraId="7C7E5A7E" w14:textId="20EB63B8" w:rsidR="00BC5381" w:rsidRDefault="00BC5381" w:rsidP="00BC5381">
      <w:pPr>
        <w:spacing w:after="0"/>
        <w:rPr>
          <w:rFonts w:eastAsia="Calibri"/>
          <w:bCs/>
        </w:rPr>
      </w:pPr>
    </w:p>
    <w:p w14:paraId="015D4FDF" w14:textId="73CDBFF4" w:rsidR="00B9005D" w:rsidRDefault="00B9005D" w:rsidP="00BC5381">
      <w:pPr>
        <w:spacing w:after="0"/>
        <w:rPr>
          <w:rFonts w:eastAsia="Calibri"/>
          <w:bCs/>
        </w:rPr>
      </w:pPr>
    </w:p>
    <w:p w14:paraId="3749D859" w14:textId="77777777" w:rsidR="00B9005D" w:rsidRDefault="00B9005D" w:rsidP="00BC5381">
      <w:pPr>
        <w:spacing w:after="0"/>
        <w:rPr>
          <w:rFonts w:eastAsia="Calibri"/>
          <w:bCs/>
        </w:rPr>
      </w:pPr>
    </w:p>
    <w:p w14:paraId="60633DAA" w14:textId="77777777" w:rsidR="00BC5381" w:rsidRPr="00D841DB" w:rsidRDefault="00BC5381" w:rsidP="00BC5381">
      <w:pPr>
        <w:spacing w:after="0"/>
        <w:rPr>
          <w:rFonts w:eastAsia="Calibri"/>
          <w:bCs/>
        </w:rPr>
      </w:pPr>
    </w:p>
    <w:p w14:paraId="1146AC86" w14:textId="45BB98FE" w:rsidR="00B33400" w:rsidRPr="00120753" w:rsidRDefault="00CE43F7" w:rsidP="00BC5381">
      <w:pPr>
        <w:numPr>
          <w:ilvl w:val="0"/>
          <w:numId w:val="2"/>
        </w:numPr>
        <w:spacing w:after="0"/>
        <w:ind w:left="360"/>
        <w:rPr>
          <w:rFonts w:eastAsia="Calibri"/>
        </w:rPr>
      </w:pPr>
      <w:r w:rsidRPr="00D841DB">
        <w:rPr>
          <w:rFonts w:eastAsia="Calibri"/>
        </w:rPr>
        <w:lastRenderedPageBreak/>
        <w:t>Drejtoria e</w:t>
      </w:r>
      <w:r w:rsidRPr="00D841DB">
        <w:t xml:space="preserve"> </w:t>
      </w:r>
      <w:r w:rsidRPr="00D841DB">
        <w:rPr>
          <w:rFonts w:eastAsia="Calibri"/>
        </w:rPr>
        <w:t>Licencimit, Autorizimeve dhe Garancisë së Origjinës, të njoftojë shoqërinë “</w:t>
      </w:r>
      <w:r w:rsidRPr="00D841DB">
        <w:rPr>
          <w:bCs/>
        </w:rPr>
        <w:t>Yildirim Energy Europe Albania</w:t>
      </w:r>
      <w:r w:rsidRPr="00D841DB">
        <w:rPr>
          <w:rFonts w:eastAsia="Calibri"/>
        </w:rPr>
        <w:t>” sh.p.k. për vendimin e bordit të ERE-s.</w:t>
      </w:r>
    </w:p>
    <w:p w14:paraId="244CDEC8" w14:textId="77777777" w:rsidR="00BC5381" w:rsidRDefault="00BC5381" w:rsidP="00BC5381">
      <w:pPr>
        <w:ind w:left="-86"/>
        <w:rPr>
          <w:rFonts w:eastAsia="Batang"/>
        </w:rPr>
      </w:pPr>
    </w:p>
    <w:p w14:paraId="68DC57AD" w14:textId="77777777" w:rsidR="00B9005D" w:rsidRDefault="00B9005D" w:rsidP="00BC5381">
      <w:pPr>
        <w:ind w:left="-86"/>
        <w:rPr>
          <w:rFonts w:eastAsia="Batang"/>
        </w:rPr>
      </w:pPr>
    </w:p>
    <w:p w14:paraId="1AD792DC" w14:textId="26FD9225" w:rsidR="00177866" w:rsidRPr="00D841DB" w:rsidRDefault="00CE43F7" w:rsidP="00BC5381">
      <w:pPr>
        <w:ind w:left="-86"/>
        <w:rPr>
          <w:rFonts w:eastAsia="Batang"/>
        </w:rPr>
      </w:pPr>
      <w:r w:rsidRPr="00D841DB">
        <w:rPr>
          <w:rFonts w:eastAsia="Batang"/>
        </w:rPr>
        <w:t xml:space="preserve">Ky vendim hyn në fuqi menjëherë. </w:t>
      </w:r>
      <w:bookmarkStart w:id="9" w:name="_Hlk93481368"/>
    </w:p>
    <w:p w14:paraId="5B29C714" w14:textId="77777777" w:rsidR="00177866" w:rsidRPr="00D841DB" w:rsidRDefault="00CE43F7" w:rsidP="00BC5381">
      <w:pPr>
        <w:ind w:left="-86"/>
        <w:rPr>
          <w:rFonts w:eastAsia="Calibri"/>
        </w:rPr>
      </w:pPr>
      <w:r w:rsidRPr="00D841DB">
        <w:rPr>
          <w:rFonts w:eastAsia="Calibri"/>
        </w:rPr>
        <w:t xml:space="preserve">Çdo palë e përfshirë në këtë procedurë mund t’i kërkojë ERE-s, brenda 7 ditëve kalendarike nga data e marrjes së vendimit, rishikimin e vendimit të bordit në rast se ka siguruar prova të reja që mund ta çojnë bordin në marrjen e një vendimi të ndryshëm nga i mëparshmi apo për gabime materiale të konstatuara. Për këtë vendim </w:t>
      </w:r>
      <w:bookmarkEnd w:id="9"/>
      <w:r w:rsidRPr="00D841DB">
        <w:rPr>
          <w:rFonts w:eastAsia="Calibri"/>
        </w:rPr>
        <w:t>mund të bëhet ankim në Gjykatën Administrative Tiranë, brenda 30 ditëve kalendarike nga dita e publikimit në Fletoren Zyrtare.</w:t>
      </w:r>
    </w:p>
    <w:p w14:paraId="50313B65" w14:textId="340B69BD" w:rsidR="009E0F9E" w:rsidRDefault="00CE43F7" w:rsidP="00BC5381">
      <w:pPr>
        <w:spacing w:after="200"/>
        <w:ind w:left="-90"/>
        <w:rPr>
          <w:rFonts w:eastAsia="Batang"/>
        </w:rPr>
      </w:pPr>
      <w:r w:rsidRPr="00D841DB">
        <w:rPr>
          <w:rFonts w:eastAsia="Batang"/>
        </w:rPr>
        <w:t>Ky vendim botohet në Fletoren Zyrtare.</w:t>
      </w:r>
      <w:r w:rsidR="00B33400">
        <w:rPr>
          <w:rFonts w:eastAsia="Batang"/>
        </w:rPr>
        <w:t xml:space="preserve"> </w:t>
      </w:r>
    </w:p>
    <w:p w14:paraId="71A79E08" w14:textId="77777777" w:rsidR="009E0F9E" w:rsidRDefault="009E0F9E" w:rsidP="00BC5381">
      <w:pPr>
        <w:spacing w:after="200"/>
        <w:ind w:left="-90"/>
        <w:rPr>
          <w:rFonts w:eastAsia="Batang"/>
        </w:rPr>
      </w:pPr>
    </w:p>
    <w:p w14:paraId="0A7A02BF" w14:textId="0642037F" w:rsidR="00B33400" w:rsidRPr="00B33400" w:rsidRDefault="00B33400" w:rsidP="00B33400">
      <w:pPr>
        <w:spacing w:after="200" w:line="240" w:lineRule="auto"/>
        <w:ind w:left="-90"/>
        <w:jc w:val="center"/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     </w:t>
      </w:r>
      <w:r w:rsidR="00BC5381">
        <w:rPr>
          <w:rFonts w:eastAsia="Batang"/>
          <w:b/>
          <w:bCs/>
        </w:rPr>
        <w:t xml:space="preserve"> </w:t>
      </w:r>
      <w:r>
        <w:rPr>
          <w:rFonts w:eastAsia="Batang"/>
          <w:b/>
          <w:bCs/>
        </w:rPr>
        <w:t xml:space="preserve"> </w:t>
      </w:r>
      <w:r w:rsidRPr="00B33400">
        <w:rPr>
          <w:rFonts w:eastAsia="Batang"/>
          <w:b/>
          <w:bCs/>
        </w:rPr>
        <w:t xml:space="preserve">KRYETARI </w:t>
      </w:r>
    </w:p>
    <w:p w14:paraId="05C81A47" w14:textId="77777777" w:rsidR="00B33400" w:rsidRPr="00B33400" w:rsidRDefault="00B33400" w:rsidP="00B33400">
      <w:pPr>
        <w:spacing w:after="200" w:line="240" w:lineRule="auto"/>
        <w:ind w:left="-90"/>
        <w:jc w:val="right"/>
        <w:rPr>
          <w:rFonts w:eastAsia="Batang"/>
          <w:b/>
          <w:bCs/>
        </w:rPr>
      </w:pPr>
      <w:r w:rsidRPr="00B33400">
        <w:rPr>
          <w:rFonts w:eastAsia="Batang"/>
          <w:b/>
          <w:bCs/>
        </w:rPr>
        <w:t>Petrit AHMETI</w:t>
      </w:r>
    </w:p>
    <w:p w14:paraId="33AB1ED4" w14:textId="128C8D8B" w:rsidR="00B33400" w:rsidRPr="00B33400" w:rsidRDefault="00B33400" w:rsidP="00B33400">
      <w:pPr>
        <w:spacing w:after="200" w:line="240" w:lineRule="auto"/>
        <w:ind w:left="-90"/>
        <w:rPr>
          <w:rFonts w:eastAsia="Batang"/>
        </w:rPr>
      </w:pPr>
    </w:p>
    <w:sectPr w:rsidR="00B33400" w:rsidRPr="00B33400">
      <w:footerReference w:type="default" r:id="rId8"/>
      <w:pgSz w:w="12240" w:h="15840"/>
      <w:pgMar w:top="1350" w:right="1530" w:bottom="1620" w:left="1350" w:header="274" w:footer="3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F3481" w14:textId="77777777" w:rsidR="00537637" w:rsidRPr="00D841DB" w:rsidRDefault="00537637">
      <w:pPr>
        <w:spacing w:after="0" w:line="240" w:lineRule="auto"/>
      </w:pPr>
      <w:r w:rsidRPr="00D841DB">
        <w:separator/>
      </w:r>
    </w:p>
  </w:endnote>
  <w:endnote w:type="continuationSeparator" w:id="0">
    <w:p w14:paraId="7D13C61D" w14:textId="77777777" w:rsidR="00537637" w:rsidRPr="00D841DB" w:rsidRDefault="00537637">
      <w:pPr>
        <w:spacing w:after="0" w:line="240" w:lineRule="auto"/>
      </w:pPr>
      <w:r w:rsidRPr="00D841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410"/>
    </w:tblGrid>
    <w:tr w:rsidR="00177866" w:rsidRPr="00D841DB" w14:paraId="58C6DC96" w14:textId="77777777">
      <w:trPr>
        <w:trHeight w:val="264"/>
      </w:trPr>
      <w:tc>
        <w:tcPr>
          <w:tcW w:w="5130" w:type="dxa"/>
        </w:tcPr>
        <w:p w14:paraId="5326D0E5" w14:textId="77777777" w:rsidR="00177866" w:rsidRPr="00D841DB" w:rsidRDefault="00CE43F7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</w:rPr>
          </w:pPr>
          <w:r w:rsidRPr="00D841DB">
            <w:rPr>
              <w:rFonts w:eastAsia="Calibri"/>
              <w:sz w:val="20"/>
              <w:szCs w:val="20"/>
            </w:rPr>
            <w:t xml:space="preserve">Adresa: Rruga “Irfan Tomini”, Njësia Administrative Nr.7, Tiranë | web: </w:t>
          </w:r>
          <w:hyperlink r:id="rId1" w:history="1">
            <w:r w:rsidR="00177866" w:rsidRPr="00D841DB">
              <w:rPr>
                <w:rFonts w:eastAsia="Calibri"/>
                <w:color w:val="0563C1"/>
                <w:sz w:val="20"/>
                <w:szCs w:val="20"/>
                <w:u w:val="single"/>
              </w:rPr>
              <w:t>www.ere.gov.al</w:t>
            </w:r>
          </w:hyperlink>
        </w:p>
      </w:tc>
      <w:tc>
        <w:tcPr>
          <w:tcW w:w="4410" w:type="dxa"/>
        </w:tcPr>
        <w:p w14:paraId="1328B2B8" w14:textId="77777777" w:rsidR="00177866" w:rsidRPr="00D841DB" w:rsidRDefault="00CE43F7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</w:rPr>
          </w:pPr>
          <w:r w:rsidRPr="00D841DB">
            <w:rPr>
              <w:rFonts w:eastAsia="Calibri"/>
              <w:sz w:val="20"/>
              <w:szCs w:val="20"/>
            </w:rPr>
            <w:t xml:space="preserve"> Tel: +355 45 620 820, +355 45 620 821;</w:t>
          </w:r>
        </w:p>
        <w:p w14:paraId="1B5CF8F0" w14:textId="77777777" w:rsidR="00177866" w:rsidRPr="00D841DB" w:rsidRDefault="00CE43F7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</w:rPr>
          </w:pPr>
          <w:r w:rsidRPr="00D841DB">
            <w:rPr>
              <w:rFonts w:eastAsia="Calibri"/>
              <w:sz w:val="20"/>
              <w:szCs w:val="20"/>
            </w:rPr>
            <w:t xml:space="preserve">E-mail: </w:t>
          </w:r>
          <w:hyperlink r:id="rId2" w:history="1">
            <w:r w:rsidR="00177866" w:rsidRPr="00D841DB">
              <w:rPr>
                <w:rFonts w:eastAsia="Calibri"/>
                <w:color w:val="0563C1"/>
                <w:sz w:val="20"/>
                <w:szCs w:val="20"/>
                <w:u w:val="single"/>
              </w:rPr>
              <w:t>erealb@ere.gov.al</w:t>
            </w:r>
          </w:hyperlink>
        </w:p>
      </w:tc>
    </w:tr>
  </w:tbl>
  <w:p w14:paraId="600958AE" w14:textId="77777777" w:rsidR="00177866" w:rsidRPr="00D841DB" w:rsidRDefault="00CE43F7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z w:val="20"/>
        <w:szCs w:val="20"/>
      </w:rPr>
    </w:pPr>
    <w:r w:rsidRPr="00D841DB">
      <w:rPr>
        <w:rFonts w:eastAsia="Calibri"/>
        <w:sz w:val="20"/>
        <w:szCs w:val="20"/>
      </w:rPr>
      <w:fldChar w:fldCharType="begin"/>
    </w:r>
    <w:r w:rsidRPr="00D841DB">
      <w:rPr>
        <w:rFonts w:eastAsia="Calibri"/>
        <w:sz w:val="20"/>
        <w:szCs w:val="20"/>
      </w:rPr>
      <w:instrText>PAGE   \* MERGEFORMAT</w:instrText>
    </w:r>
    <w:r w:rsidRPr="00D841DB">
      <w:rPr>
        <w:rFonts w:eastAsia="Calibri"/>
        <w:sz w:val="20"/>
        <w:szCs w:val="20"/>
      </w:rPr>
      <w:fldChar w:fldCharType="separate"/>
    </w:r>
    <w:r w:rsidR="0002060B">
      <w:rPr>
        <w:rFonts w:eastAsia="Calibri"/>
        <w:noProof/>
        <w:sz w:val="20"/>
        <w:szCs w:val="20"/>
      </w:rPr>
      <w:t>3</w:t>
    </w:r>
    <w:r w:rsidRPr="00D841DB">
      <w:rPr>
        <w:rFonts w:eastAsia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DCE40" w14:textId="77777777" w:rsidR="00537637" w:rsidRPr="00D841DB" w:rsidRDefault="00537637">
      <w:pPr>
        <w:spacing w:after="0" w:line="240" w:lineRule="auto"/>
      </w:pPr>
      <w:r w:rsidRPr="00D841DB">
        <w:separator/>
      </w:r>
    </w:p>
  </w:footnote>
  <w:footnote w:type="continuationSeparator" w:id="0">
    <w:p w14:paraId="7FA703A5" w14:textId="77777777" w:rsidR="00537637" w:rsidRPr="00D841DB" w:rsidRDefault="00537637">
      <w:pPr>
        <w:spacing w:after="0" w:line="240" w:lineRule="auto"/>
      </w:pPr>
      <w:r w:rsidRPr="00D841DB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588C7206"/>
    <w:lvl w:ilvl="0" w:tplc="A8C6299A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869456E0"/>
    <w:lvl w:ilvl="0" w:tplc="CAE2D9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BB8A13F6"/>
    <w:lvl w:ilvl="0" w:tplc="CAE2D964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E27ADEE8"/>
    <w:lvl w:ilvl="0" w:tplc="CAE2D964">
      <w:start w:val="1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1A558BF"/>
    <w:multiLevelType w:val="hybridMultilevel"/>
    <w:tmpl w:val="AD30B218"/>
    <w:lvl w:ilvl="0" w:tplc="041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66"/>
    <w:rsid w:val="0002060B"/>
    <w:rsid w:val="00120753"/>
    <w:rsid w:val="00177866"/>
    <w:rsid w:val="00243027"/>
    <w:rsid w:val="004341A3"/>
    <w:rsid w:val="00537637"/>
    <w:rsid w:val="009E0F9E"/>
    <w:rsid w:val="00AE06CF"/>
    <w:rsid w:val="00B074E5"/>
    <w:rsid w:val="00B33400"/>
    <w:rsid w:val="00B9005D"/>
    <w:rsid w:val="00BC5381"/>
    <w:rsid w:val="00C949BC"/>
    <w:rsid w:val="00CE43F7"/>
    <w:rsid w:val="00CF09EB"/>
    <w:rsid w:val="00D23116"/>
    <w:rsid w:val="00D841DB"/>
    <w:rsid w:val="00D97AA6"/>
    <w:rsid w:val="00E63099"/>
    <w:rsid w:val="00E74766"/>
    <w:rsid w:val="00E8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052BE"/>
  <w15:docId w15:val="{383800FE-26CE-46E0-B6E9-EE560E96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SimSu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76" w:lineRule="auto"/>
      <w:jc w:val="both"/>
    </w:pPr>
    <w:rPr>
      <w:rFonts w:ascii="Times New Roman" w:eastAsia="Times New Roman" w:hAnsi="Times New Roman" w:cs="Times New Roman"/>
      <w:kern w:val="0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eastAsia="SimSun" w:hAnsi="Aptos Display" w:cs="SimSu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SimSun" w:hAnsi="Aptos Display" w:cs="SimSu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 w:cs="SimSu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 w:cs="SimSu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 w:cs="SimSu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 w:cs="SimSu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eastAsia="SimSun" w:cs="SimSu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after="0"/>
      <w:outlineLvl w:val="7"/>
    </w:pPr>
    <w:rPr>
      <w:rFonts w:eastAsia="SimSun" w:cs="SimSu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after="0"/>
      <w:outlineLvl w:val="8"/>
    </w:pPr>
    <w:rPr>
      <w:rFonts w:eastAsia="SimSun" w:cs="SimSu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ptos Display" w:eastAsia="SimSun" w:hAnsi="Aptos Display" w:cs="SimSun"/>
      <w:color w:val="0F4761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ptos Display" w:eastAsia="SimSun" w:hAnsi="Aptos Display" w:cs="SimSun"/>
      <w:color w:val="0F4761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SimSun" w:cs="SimSun"/>
      <w:color w:val="0F4761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="SimSun" w:cs="SimSun"/>
      <w:i/>
      <w:iCs/>
      <w:color w:val="0F4761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="SimSun" w:cs="SimSun"/>
      <w:color w:val="0F4761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="SimSun" w:cs="SimSun"/>
      <w:i/>
      <w:iCs/>
      <w:color w:val="595959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="SimSun" w:cs="SimSun"/>
      <w:color w:val="595959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="SimSun" w:cs="SimSun"/>
      <w:i/>
      <w:iCs/>
      <w:color w:val="272727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="SimSun" w:cs="SimSun"/>
      <w:color w:val="272727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ptos Display" w:eastAsia="SimSun" w:hAnsi="Aptos Display" w:cs="SimSu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ptos Display" w:eastAsia="SimSun" w:hAnsi="Aptos Display" w:cs="SimSun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="SimSun" w:cs="SimSu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SimSun" w:cs="SimSun"/>
      <w:color w:val="595959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  <w:lang w:val="sq-AL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character" w:customStyle="1" w:styleId="ListParagraphChar">
    <w:name w:val="List Paragraph Char"/>
    <w:link w:val="ListParagraph"/>
    <w:uiPriority w:val="34"/>
    <w:qFormat/>
    <w:rPr>
      <w:lang w:val="sq-AL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Revision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kern w:val="0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kern w:val="0"/>
      <w:lang w:val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djzm</dc:creator>
  <cp:lastModifiedBy>Entela Suli</cp:lastModifiedBy>
  <cp:revision>2</cp:revision>
  <dcterms:created xsi:type="dcterms:W3CDTF">2026-07-23T12:50:00Z</dcterms:created>
  <dcterms:modified xsi:type="dcterms:W3CDTF">2026-07-23T12:50:00Z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ecab97bebbd94deabd180a05298887b2_23</vt:lpwstr>
  </property>
</Properties>
</file>