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B8E" w:rsidRPr="00984D2E" w:rsidRDefault="007A7B8E" w:rsidP="00D61147">
      <w:pPr>
        <w:ind w:left="2160" w:firstLine="720"/>
        <w:rPr>
          <w:b/>
          <w:bCs/>
        </w:rPr>
      </w:pPr>
      <w:bookmarkStart w:id="0" w:name="_Hlk170911515"/>
      <w:bookmarkStart w:id="1" w:name="_GoBack"/>
      <w:bookmarkEnd w:id="1"/>
      <w:r w:rsidRPr="00984D2E">
        <w:rPr>
          <w:b/>
          <w:noProof/>
          <w:lang w:eastAsia="sq-AL"/>
        </w:rPr>
        <w:drawing>
          <wp:anchor distT="0" distB="0" distL="114300" distR="114300" simplePos="0" relativeHeight="251659264" behindDoc="0" locked="0" layoutInCell="1" allowOverlap="1" wp14:anchorId="45974E1D" wp14:editId="589C806E">
            <wp:simplePos x="0" y="0"/>
            <wp:positionH relativeFrom="column">
              <wp:posOffset>-572135</wp:posOffset>
            </wp:positionH>
            <wp:positionV relativeFrom="paragraph">
              <wp:posOffset>0</wp:posOffset>
            </wp:positionV>
            <wp:extent cx="6732270" cy="11620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2270" cy="1162050"/>
                    </a:xfrm>
                    <a:prstGeom prst="rect">
                      <a:avLst/>
                    </a:prstGeom>
                    <a:noFill/>
                  </pic:spPr>
                </pic:pic>
              </a:graphicData>
            </a:graphic>
            <wp14:sizeRelH relativeFrom="margin">
              <wp14:pctWidth>0</wp14:pctWidth>
            </wp14:sizeRelH>
            <wp14:sizeRelV relativeFrom="margin">
              <wp14:pctHeight>0</wp14:pctHeight>
            </wp14:sizeRelV>
          </wp:anchor>
        </w:drawing>
      </w:r>
      <w:r w:rsidRPr="00984D2E">
        <w:rPr>
          <w:b/>
        </w:rPr>
        <w:t xml:space="preserve"> GJYKATA KUSHTETUESE</w:t>
      </w:r>
    </w:p>
    <w:p w:rsidR="007A7B8E" w:rsidRPr="00984D2E" w:rsidRDefault="007A7B8E" w:rsidP="00D61147">
      <w:pPr>
        <w:rPr>
          <w:b/>
          <w:bCs/>
          <w:spacing w:val="2"/>
        </w:rPr>
      </w:pPr>
      <w:r w:rsidRPr="00984D2E">
        <w:rPr>
          <w:b/>
          <w:bCs/>
        </w:rPr>
        <w:t xml:space="preserve">Nr. </w:t>
      </w:r>
      <w:r w:rsidR="00674421" w:rsidRPr="00984D2E">
        <w:rPr>
          <w:b/>
          <w:bCs/>
        </w:rPr>
        <w:t>5</w:t>
      </w:r>
      <w:r w:rsidRPr="00984D2E">
        <w:rPr>
          <w:b/>
          <w:bCs/>
        </w:rPr>
        <w:t xml:space="preserve"> (</w:t>
      </w:r>
      <w:r w:rsidR="00674421" w:rsidRPr="00984D2E">
        <w:rPr>
          <w:b/>
          <w:bCs/>
        </w:rPr>
        <w:t>M</w:t>
      </w:r>
      <w:r w:rsidRPr="00984D2E">
        <w:rPr>
          <w:b/>
          <w:bCs/>
        </w:rPr>
        <w:t xml:space="preserve">) 2025 i Regjistrit Themeltar </w:t>
      </w:r>
      <w:r w:rsidRPr="00984D2E">
        <w:rPr>
          <w:b/>
          <w:bCs/>
        </w:rPr>
        <w:tab/>
      </w:r>
      <w:r w:rsidRPr="00984D2E">
        <w:rPr>
          <w:b/>
          <w:bCs/>
        </w:rPr>
        <w:tab/>
      </w:r>
      <w:r w:rsidRPr="00984D2E">
        <w:rPr>
          <w:b/>
          <w:bCs/>
        </w:rPr>
        <w:tab/>
      </w:r>
      <w:r w:rsidRPr="00984D2E">
        <w:rPr>
          <w:b/>
          <w:bCs/>
        </w:rPr>
        <w:tab/>
        <w:t xml:space="preserve">     </w:t>
      </w:r>
      <w:r w:rsidRPr="00984D2E">
        <w:rPr>
          <w:b/>
        </w:rPr>
        <w:t xml:space="preserve">Nr. </w:t>
      </w:r>
      <w:r w:rsidR="0059369E" w:rsidRPr="00984D2E">
        <w:rPr>
          <w:b/>
        </w:rPr>
        <w:t>6</w:t>
      </w:r>
      <w:r w:rsidRPr="00984D2E">
        <w:rPr>
          <w:b/>
        </w:rPr>
        <w:t xml:space="preserve"> i Vendimit</w:t>
      </w:r>
    </w:p>
    <w:p w:rsidR="0059369E" w:rsidRPr="00984D2E" w:rsidRDefault="007A7B8E" w:rsidP="00D61147">
      <w:pPr>
        <w:rPr>
          <w:b/>
        </w:rPr>
      </w:pPr>
      <w:r w:rsidRPr="00984D2E">
        <w:rPr>
          <w:b/>
        </w:rPr>
        <w:tab/>
      </w:r>
      <w:r w:rsidRPr="00984D2E">
        <w:rPr>
          <w:b/>
        </w:rPr>
        <w:tab/>
        <w:t xml:space="preserve"> </w:t>
      </w:r>
      <w:r w:rsidRPr="00984D2E">
        <w:rPr>
          <w:b/>
        </w:rPr>
        <w:tab/>
      </w:r>
      <w:r w:rsidRPr="00984D2E">
        <w:rPr>
          <w:b/>
        </w:rPr>
        <w:tab/>
        <w:t xml:space="preserve">           </w:t>
      </w:r>
    </w:p>
    <w:p w:rsidR="007A7B8E" w:rsidRPr="00984D2E" w:rsidRDefault="007A7B8E" w:rsidP="00D61147">
      <w:pPr>
        <w:jc w:val="center"/>
        <w:rPr>
          <w:rFonts w:eastAsia="Times New Roman"/>
          <w:b/>
        </w:rPr>
      </w:pPr>
      <w:r w:rsidRPr="00984D2E">
        <w:rPr>
          <w:rFonts w:eastAsia="Times New Roman"/>
          <w:b/>
        </w:rPr>
        <w:t>V E N D I M</w:t>
      </w:r>
    </w:p>
    <w:p w:rsidR="007A7B8E" w:rsidRPr="00984D2E" w:rsidRDefault="007A7B8E" w:rsidP="00D61147">
      <w:pPr>
        <w:jc w:val="center"/>
        <w:rPr>
          <w:b/>
          <w:bCs/>
        </w:rPr>
      </w:pPr>
      <w:r w:rsidRPr="00984D2E">
        <w:rPr>
          <w:b/>
          <w:bCs/>
        </w:rPr>
        <w:t>“NË EMËR TË REPUBLIKËS SË SHQIPËRISË”</w:t>
      </w:r>
    </w:p>
    <w:p w:rsidR="007A7B8E" w:rsidRPr="00984D2E" w:rsidRDefault="007A7B8E" w:rsidP="00D61147">
      <w:pPr>
        <w:tabs>
          <w:tab w:val="left" w:pos="0"/>
          <w:tab w:val="left" w:pos="720"/>
        </w:tabs>
        <w:ind w:firstLine="567"/>
        <w:rPr>
          <w:rFonts w:eastAsia="Times New Roman"/>
        </w:rPr>
      </w:pPr>
    </w:p>
    <w:p w:rsidR="007A7B8E" w:rsidRPr="00984D2E" w:rsidRDefault="007A7B8E" w:rsidP="00D61147">
      <w:pPr>
        <w:ind w:firstLine="720"/>
        <w:jc w:val="both"/>
      </w:pPr>
      <w:r w:rsidRPr="00984D2E">
        <w:t>Gjykata Kushtetuese e Republikës së Shqipërisë, e përbërë nga:</w:t>
      </w:r>
    </w:p>
    <w:p w:rsidR="007A7B8E" w:rsidRPr="00984D2E" w:rsidRDefault="007A7B8E" w:rsidP="00D61147">
      <w:pPr>
        <w:ind w:firstLine="567"/>
        <w:jc w:val="both"/>
      </w:pPr>
    </w:p>
    <w:p w:rsidR="00674421" w:rsidRPr="00984D2E" w:rsidRDefault="00674421" w:rsidP="00D61147">
      <w:pPr>
        <w:tabs>
          <w:tab w:val="left" w:pos="720"/>
        </w:tabs>
        <w:ind w:left="2835"/>
        <w:rPr>
          <w:bCs/>
        </w:rPr>
      </w:pPr>
      <w:r w:rsidRPr="00984D2E">
        <w:rPr>
          <w:bCs/>
        </w:rPr>
        <w:t>Marsida Xhaferllari,</w:t>
      </w:r>
      <w:r w:rsidRPr="00984D2E">
        <w:rPr>
          <w:bCs/>
        </w:rPr>
        <w:tab/>
      </w:r>
      <w:r w:rsidR="00DA1C09" w:rsidRPr="00984D2E">
        <w:rPr>
          <w:bCs/>
        </w:rPr>
        <w:t>Kryesuese</w:t>
      </w:r>
      <w:r w:rsidRPr="00984D2E">
        <w:rPr>
          <w:bCs/>
        </w:rPr>
        <w:t xml:space="preserve"> </w:t>
      </w:r>
    </w:p>
    <w:p w:rsidR="007A7B8E" w:rsidRPr="00984D2E" w:rsidRDefault="007A7B8E" w:rsidP="00D61147">
      <w:pPr>
        <w:tabs>
          <w:tab w:val="left" w:pos="720"/>
        </w:tabs>
        <w:ind w:left="2835"/>
        <w:rPr>
          <w:bCs/>
        </w:rPr>
      </w:pPr>
      <w:r w:rsidRPr="00984D2E">
        <w:rPr>
          <w:bCs/>
        </w:rPr>
        <w:t xml:space="preserve">Fiona Papajorgji, </w:t>
      </w:r>
      <w:r w:rsidRPr="00984D2E">
        <w:rPr>
          <w:bCs/>
        </w:rPr>
        <w:tab/>
        <w:t>Anëtare</w:t>
      </w:r>
    </w:p>
    <w:p w:rsidR="007A7B8E" w:rsidRPr="00984D2E" w:rsidRDefault="007A7B8E" w:rsidP="00D61147">
      <w:pPr>
        <w:tabs>
          <w:tab w:val="left" w:pos="720"/>
        </w:tabs>
        <w:ind w:left="2835"/>
        <w:rPr>
          <w:bCs/>
        </w:rPr>
      </w:pPr>
      <w:r w:rsidRPr="00984D2E">
        <w:rPr>
          <w:bCs/>
        </w:rPr>
        <w:t>Sonila Bejtja,</w:t>
      </w:r>
      <w:r w:rsidRPr="00984D2E">
        <w:rPr>
          <w:bCs/>
        </w:rPr>
        <w:tab/>
      </w:r>
      <w:r w:rsidRPr="00984D2E">
        <w:rPr>
          <w:bCs/>
        </w:rPr>
        <w:tab/>
        <w:t>Anëtare</w:t>
      </w:r>
    </w:p>
    <w:p w:rsidR="007A7B8E" w:rsidRPr="00984D2E" w:rsidRDefault="007A7B8E" w:rsidP="00D61147">
      <w:pPr>
        <w:tabs>
          <w:tab w:val="left" w:pos="720"/>
        </w:tabs>
        <w:ind w:left="2835"/>
        <w:rPr>
          <w:bCs/>
        </w:rPr>
      </w:pPr>
      <w:r w:rsidRPr="00984D2E">
        <w:rPr>
          <w:bCs/>
        </w:rPr>
        <w:t>Sandër Beci,</w:t>
      </w:r>
      <w:r w:rsidRPr="00984D2E">
        <w:rPr>
          <w:bCs/>
        </w:rPr>
        <w:tab/>
      </w:r>
      <w:r w:rsidRPr="00984D2E">
        <w:rPr>
          <w:bCs/>
        </w:rPr>
        <w:tab/>
        <w:t xml:space="preserve">Anëtar </w:t>
      </w:r>
    </w:p>
    <w:p w:rsidR="007A7B8E" w:rsidRPr="00984D2E" w:rsidRDefault="007A7B8E" w:rsidP="00D61147">
      <w:pPr>
        <w:tabs>
          <w:tab w:val="left" w:pos="720"/>
        </w:tabs>
        <w:ind w:left="2835"/>
        <w:rPr>
          <w:bCs/>
        </w:rPr>
      </w:pPr>
      <w:r w:rsidRPr="00984D2E">
        <w:rPr>
          <w:bCs/>
        </w:rPr>
        <w:t>Ilir Toska,</w:t>
      </w:r>
      <w:r w:rsidRPr="00984D2E">
        <w:rPr>
          <w:bCs/>
        </w:rPr>
        <w:tab/>
      </w:r>
      <w:r w:rsidRPr="00984D2E">
        <w:rPr>
          <w:bCs/>
        </w:rPr>
        <w:tab/>
        <w:t xml:space="preserve">Anëtar </w:t>
      </w:r>
    </w:p>
    <w:p w:rsidR="007A7B8E" w:rsidRPr="00984D2E" w:rsidRDefault="007A7B8E" w:rsidP="00D61147">
      <w:pPr>
        <w:tabs>
          <w:tab w:val="left" w:pos="720"/>
        </w:tabs>
        <w:ind w:left="2835"/>
        <w:rPr>
          <w:bCs/>
        </w:rPr>
      </w:pPr>
      <w:r w:rsidRPr="00984D2E">
        <w:rPr>
          <w:bCs/>
        </w:rPr>
        <w:t>Marjana Semini,</w:t>
      </w:r>
      <w:r w:rsidRPr="00984D2E">
        <w:rPr>
          <w:bCs/>
        </w:rPr>
        <w:tab/>
        <w:t>Anëtare</w:t>
      </w:r>
    </w:p>
    <w:p w:rsidR="00674421" w:rsidRPr="00984D2E" w:rsidRDefault="00674421" w:rsidP="00D61147">
      <w:pPr>
        <w:tabs>
          <w:tab w:val="left" w:pos="720"/>
        </w:tabs>
        <w:ind w:left="2835"/>
        <w:rPr>
          <w:bCs/>
        </w:rPr>
      </w:pPr>
      <w:r w:rsidRPr="00984D2E">
        <w:rPr>
          <w:bCs/>
        </w:rPr>
        <w:t>Genti Ibrahimi,</w:t>
      </w:r>
      <w:r w:rsidRPr="00984D2E">
        <w:rPr>
          <w:bCs/>
        </w:rPr>
        <w:tab/>
      </w:r>
      <w:r w:rsidRPr="00984D2E">
        <w:rPr>
          <w:bCs/>
        </w:rPr>
        <w:tab/>
        <w:t>Anëtar</w:t>
      </w:r>
    </w:p>
    <w:p w:rsidR="007A7B8E" w:rsidRPr="00984D2E" w:rsidRDefault="007A7B8E" w:rsidP="00D61147">
      <w:pPr>
        <w:rPr>
          <w:u w:val="single"/>
        </w:rPr>
      </w:pPr>
    </w:p>
    <w:p w:rsidR="007A7B8E" w:rsidRPr="00984D2E" w:rsidRDefault="007A7B8E" w:rsidP="00D61147">
      <w:pPr>
        <w:shd w:val="clear" w:color="auto" w:fill="FFFFFF" w:themeFill="background1"/>
        <w:tabs>
          <w:tab w:val="left" w:pos="1080"/>
        </w:tabs>
        <w:ind w:firstLine="720"/>
        <w:jc w:val="both"/>
      </w:pPr>
      <w:r w:rsidRPr="00984D2E">
        <w:t>me sekretare Anjeza Puka, në datën 2</w:t>
      </w:r>
      <w:r w:rsidR="00DA1C09" w:rsidRPr="00984D2E">
        <w:t>6</w:t>
      </w:r>
      <w:r w:rsidRPr="00984D2E">
        <w:t xml:space="preserve">.11.2025 mori në shqyrtim në seancë plenare mbi bazë të dokumenteve çështjen nr. </w:t>
      </w:r>
      <w:r w:rsidR="00674421" w:rsidRPr="00984D2E">
        <w:t>5</w:t>
      </w:r>
      <w:r w:rsidRPr="00984D2E">
        <w:t xml:space="preserve"> (</w:t>
      </w:r>
      <w:r w:rsidR="00674421" w:rsidRPr="00984D2E">
        <w:t>M</w:t>
      </w:r>
      <w:r w:rsidRPr="00984D2E">
        <w:t>) 2025 të Regjistrit Themeltar, që u përket:</w:t>
      </w:r>
    </w:p>
    <w:p w:rsidR="007A7B8E" w:rsidRPr="00984D2E" w:rsidRDefault="007A7B8E" w:rsidP="00D61147">
      <w:pPr>
        <w:tabs>
          <w:tab w:val="left" w:pos="1980"/>
          <w:tab w:val="left" w:pos="2160"/>
          <w:tab w:val="left" w:pos="2340"/>
          <w:tab w:val="left" w:pos="2520"/>
          <w:tab w:val="left" w:pos="2880"/>
        </w:tabs>
        <w:ind w:firstLine="720"/>
      </w:pPr>
      <w:r w:rsidRPr="00984D2E">
        <w:t xml:space="preserve">           </w:t>
      </w:r>
    </w:p>
    <w:p w:rsidR="00674421" w:rsidRPr="00984D2E" w:rsidRDefault="007A7B8E" w:rsidP="00D61147">
      <w:pPr>
        <w:tabs>
          <w:tab w:val="left" w:pos="2268"/>
          <w:tab w:val="left" w:pos="2880"/>
        </w:tabs>
        <w:ind w:left="2880" w:hanging="2313"/>
        <w:jc w:val="both"/>
      </w:pPr>
      <w:r w:rsidRPr="00984D2E">
        <w:rPr>
          <w:b/>
        </w:rPr>
        <w:t>KËRKUES</w:t>
      </w:r>
      <w:r w:rsidR="00674421" w:rsidRPr="00984D2E">
        <w:rPr>
          <w:b/>
        </w:rPr>
        <w:t>E</w:t>
      </w:r>
      <w:r w:rsidRPr="00984D2E">
        <w:rPr>
          <w:b/>
        </w:rPr>
        <w:t>:</w:t>
      </w:r>
      <w:r w:rsidRPr="00984D2E">
        <w:rPr>
          <w:b/>
        </w:rPr>
        <w:tab/>
      </w:r>
      <w:bookmarkStart w:id="2" w:name="_Hlk196826209"/>
      <w:r w:rsidRPr="00984D2E">
        <w:rPr>
          <w:b/>
        </w:rPr>
        <w:t xml:space="preserve"> </w:t>
      </w:r>
      <w:r w:rsidR="00674421" w:rsidRPr="00984D2E">
        <w:rPr>
          <w:b/>
        </w:rPr>
        <w:tab/>
        <w:t xml:space="preserve">MINISTRIA E BUJQËSISË DHE </w:t>
      </w:r>
      <w:r w:rsidR="00922317" w:rsidRPr="00984D2E">
        <w:rPr>
          <w:b/>
        </w:rPr>
        <w:t xml:space="preserve">E </w:t>
      </w:r>
      <w:r w:rsidR="00674421" w:rsidRPr="00984D2E">
        <w:rPr>
          <w:b/>
        </w:rPr>
        <w:t xml:space="preserve">ZHVILLIMIT RURAL, </w:t>
      </w:r>
      <w:r w:rsidR="00674421" w:rsidRPr="00984D2E">
        <w:t xml:space="preserve">përfaqësuar nga </w:t>
      </w:r>
      <w:r w:rsidR="00C63FF7" w:rsidRPr="00984D2E">
        <w:t xml:space="preserve">sekretari </w:t>
      </w:r>
      <w:r w:rsidR="00674421" w:rsidRPr="00984D2E">
        <w:t xml:space="preserve">i </w:t>
      </w:r>
      <w:r w:rsidR="00C63FF7" w:rsidRPr="00984D2E">
        <w:t xml:space="preserve">përgjithshëm </w:t>
      </w:r>
      <w:r w:rsidR="00674421" w:rsidRPr="00984D2E">
        <w:t>Dritan Palnikaj</w:t>
      </w:r>
      <w:r w:rsidR="00C63FF7" w:rsidRPr="00984D2E">
        <w:t xml:space="preserve"> </w:t>
      </w:r>
      <w:r w:rsidR="008C2762" w:rsidRPr="00984D2E">
        <w:t>dhe</w:t>
      </w:r>
      <w:r w:rsidR="00C63FF7" w:rsidRPr="00984D2E">
        <w:t xml:space="preserve"> </w:t>
      </w:r>
      <w:r w:rsidR="00674421" w:rsidRPr="00984D2E">
        <w:t>Glaudina Musaj e Ivana Dalipaj, me autorizim.</w:t>
      </w:r>
    </w:p>
    <w:p w:rsidR="007A7B8E" w:rsidRPr="00984D2E" w:rsidRDefault="007A7B8E" w:rsidP="00D61147">
      <w:pPr>
        <w:tabs>
          <w:tab w:val="left" w:pos="720"/>
        </w:tabs>
        <w:ind w:left="2880" w:hanging="2880"/>
        <w:jc w:val="both"/>
        <w:rPr>
          <w:b/>
        </w:rPr>
      </w:pPr>
    </w:p>
    <w:bookmarkEnd w:id="2"/>
    <w:p w:rsidR="007A7B8E" w:rsidRPr="00984D2E" w:rsidRDefault="007A7B8E" w:rsidP="00D61147">
      <w:pPr>
        <w:ind w:left="720"/>
        <w:rPr>
          <w:b/>
        </w:rPr>
      </w:pPr>
      <w:r w:rsidRPr="00984D2E">
        <w:rPr>
          <w:b/>
        </w:rPr>
        <w:t xml:space="preserve">SUBJEKTE TË INTERESUARA: </w:t>
      </w:r>
    </w:p>
    <w:p w:rsidR="000662A3" w:rsidRPr="00984D2E" w:rsidRDefault="000662A3" w:rsidP="00D61147">
      <w:pPr>
        <w:ind w:left="2880"/>
        <w:jc w:val="both"/>
      </w:pPr>
      <w:r w:rsidRPr="00984D2E">
        <w:rPr>
          <w:b/>
        </w:rPr>
        <w:t xml:space="preserve">DEPARTAMENTI I ADMINISTRATËS PUBLIKE, </w:t>
      </w:r>
      <w:r w:rsidRPr="00984D2E">
        <w:t xml:space="preserve">përfaqësuar nga </w:t>
      </w:r>
      <w:r w:rsidR="00C63FF7" w:rsidRPr="00984D2E">
        <w:t>drejtor</w:t>
      </w:r>
      <w:r w:rsidR="0052629A" w:rsidRPr="00984D2E">
        <w:t xml:space="preserve">e </w:t>
      </w:r>
      <w:r w:rsidRPr="00984D2E">
        <w:t>Enkela Dudushi.</w:t>
      </w:r>
    </w:p>
    <w:p w:rsidR="00674421" w:rsidRPr="00984D2E" w:rsidRDefault="00674421" w:rsidP="00D61147">
      <w:pPr>
        <w:ind w:left="2880"/>
        <w:jc w:val="both"/>
      </w:pPr>
      <w:r w:rsidRPr="00984D2E">
        <w:rPr>
          <w:b/>
        </w:rPr>
        <w:t xml:space="preserve">ADELINA BISTRI, </w:t>
      </w:r>
      <w:r w:rsidRPr="00984D2E">
        <w:t>n</w:t>
      </w:r>
      <w:r w:rsidR="00B175F1" w:rsidRPr="00984D2E">
        <w:t>ë</w:t>
      </w:r>
      <w:r w:rsidRPr="00984D2E">
        <w:t xml:space="preserve"> munges</w:t>
      </w:r>
      <w:r w:rsidR="00B175F1" w:rsidRPr="00984D2E">
        <w:t>ë</w:t>
      </w:r>
      <w:r w:rsidRPr="00984D2E">
        <w:t xml:space="preserve">. </w:t>
      </w:r>
    </w:p>
    <w:p w:rsidR="007A7B8E" w:rsidRPr="00984D2E" w:rsidRDefault="007A7B8E" w:rsidP="00D61147">
      <w:pPr>
        <w:ind w:firstLine="720"/>
        <w:rPr>
          <w:b/>
        </w:rPr>
      </w:pPr>
      <w:r w:rsidRPr="00984D2E">
        <w:rPr>
          <w:b/>
        </w:rPr>
        <w:tab/>
      </w:r>
    </w:p>
    <w:p w:rsidR="00674421" w:rsidRPr="00984D2E" w:rsidRDefault="007A7B8E" w:rsidP="00D61147">
      <w:pPr>
        <w:tabs>
          <w:tab w:val="left" w:pos="2268"/>
        </w:tabs>
        <w:ind w:left="2880" w:hanging="2313"/>
        <w:jc w:val="both"/>
        <w:rPr>
          <w:b/>
        </w:rPr>
      </w:pPr>
      <w:r w:rsidRPr="00984D2E">
        <w:rPr>
          <w:b/>
        </w:rPr>
        <w:t xml:space="preserve">OBJEKTI: </w:t>
      </w:r>
      <w:r w:rsidRPr="00984D2E">
        <w:rPr>
          <w:b/>
        </w:rPr>
        <w:tab/>
      </w:r>
      <w:r w:rsidR="00674421" w:rsidRPr="00984D2E">
        <w:rPr>
          <w:b/>
        </w:rPr>
        <w:tab/>
        <w:t>Shfuqizimi i vendimit nr. 00-2024-3805, datë 03.10.2024 të Kolegjit Administrativ të Gjykatës së Lartë, si i papajtueshëm me Kushtetutën e Republikës së Shqipërisë.</w:t>
      </w:r>
    </w:p>
    <w:p w:rsidR="007A7B8E" w:rsidRPr="00984D2E" w:rsidRDefault="007A7B8E" w:rsidP="00D61147">
      <w:pPr>
        <w:ind w:left="2880" w:hanging="2160"/>
        <w:jc w:val="both"/>
        <w:rPr>
          <w:b/>
        </w:rPr>
      </w:pPr>
    </w:p>
    <w:p w:rsidR="00674421" w:rsidRPr="00984D2E" w:rsidRDefault="007A7B8E" w:rsidP="00D61147">
      <w:pPr>
        <w:tabs>
          <w:tab w:val="left" w:pos="2268"/>
        </w:tabs>
        <w:ind w:left="2835" w:hanging="2268"/>
        <w:jc w:val="both"/>
      </w:pPr>
      <w:r w:rsidRPr="00984D2E">
        <w:rPr>
          <w:b/>
        </w:rPr>
        <w:lastRenderedPageBreak/>
        <w:t>BAZA LIGJORE:</w:t>
      </w:r>
      <w:r w:rsidRPr="00984D2E">
        <w:rPr>
          <w:b/>
        </w:rPr>
        <w:tab/>
      </w:r>
      <w:r w:rsidR="00674421" w:rsidRPr="00984D2E">
        <w:rPr>
          <w:b/>
        </w:rPr>
        <w:t>Nenet 4, pika</w:t>
      </w:r>
      <w:r w:rsidR="007622FE" w:rsidRPr="00984D2E">
        <w:rPr>
          <w:b/>
        </w:rPr>
        <w:t xml:space="preserve"> </w:t>
      </w:r>
      <w:r w:rsidR="00674421" w:rsidRPr="00984D2E">
        <w:rPr>
          <w:b/>
        </w:rPr>
        <w:t>1, 42 dhe 43 të Kushtetutës së Republikës së Shqipërisë (</w:t>
      </w:r>
      <w:r w:rsidR="00674421" w:rsidRPr="00984D2E">
        <w:rPr>
          <w:b/>
          <w:i/>
        </w:rPr>
        <w:t>Kushtetuta</w:t>
      </w:r>
      <w:r w:rsidR="00674421" w:rsidRPr="00984D2E">
        <w:rPr>
          <w:b/>
        </w:rPr>
        <w:t>); nenet 71, 71/a dhe 81 të ligjit nr. 8577, datë 10.02.2000 “</w:t>
      </w:r>
      <w:r w:rsidR="00674421" w:rsidRPr="00984D2E">
        <w:rPr>
          <w:b/>
          <w:iCs/>
        </w:rPr>
        <w:t>Për organizimin dhe funksionimin e Gjykatës Kushtetuese të Republikës së Shqipërisë</w:t>
      </w:r>
      <w:r w:rsidR="00674421" w:rsidRPr="00984D2E">
        <w:rPr>
          <w:b/>
        </w:rPr>
        <w:t>”, të ndryshuar (</w:t>
      </w:r>
      <w:r w:rsidR="00D61147" w:rsidRPr="00984D2E">
        <w:rPr>
          <w:b/>
          <w:i/>
        </w:rPr>
        <w:t>Ligji Organik i Gjykatës</w:t>
      </w:r>
      <w:r w:rsidR="00674421" w:rsidRPr="00984D2E">
        <w:rPr>
          <w:b/>
        </w:rPr>
        <w:t>).</w:t>
      </w:r>
    </w:p>
    <w:p w:rsidR="007A7B8E" w:rsidRPr="00984D2E" w:rsidRDefault="007A7B8E" w:rsidP="00D61147">
      <w:pPr>
        <w:ind w:left="2880" w:hanging="2160"/>
        <w:jc w:val="both"/>
        <w:rPr>
          <w:b/>
          <w:bCs/>
          <w:lang w:eastAsia="fr-FR"/>
        </w:rPr>
      </w:pPr>
    </w:p>
    <w:p w:rsidR="007A7B8E" w:rsidRPr="00984D2E" w:rsidRDefault="007A7B8E" w:rsidP="00D61147">
      <w:pPr>
        <w:suppressAutoHyphens/>
        <w:jc w:val="center"/>
        <w:outlineLvl w:val="0"/>
        <w:rPr>
          <w:lang w:eastAsia="fr-FR"/>
        </w:rPr>
      </w:pPr>
      <w:r w:rsidRPr="00984D2E">
        <w:rPr>
          <w:b/>
          <w:bCs/>
          <w:lang w:eastAsia="fr-FR"/>
        </w:rPr>
        <w:t>GJYKATA KUSHTETUESE,</w:t>
      </w:r>
    </w:p>
    <w:p w:rsidR="007A7B8E" w:rsidRPr="00984D2E" w:rsidRDefault="007A7B8E" w:rsidP="00D61147">
      <w:pPr>
        <w:ind w:firstLine="567"/>
        <w:jc w:val="both"/>
        <w:rPr>
          <w:lang w:eastAsia="fr-FR"/>
        </w:rPr>
      </w:pPr>
      <w:r w:rsidRPr="00984D2E">
        <w:rPr>
          <w:lang w:eastAsia="fr-FR"/>
        </w:rPr>
        <w:t>pasi dëgjoi relator</w:t>
      </w:r>
      <w:r w:rsidR="00265FFA" w:rsidRPr="00984D2E">
        <w:rPr>
          <w:lang w:eastAsia="fr-FR"/>
        </w:rPr>
        <w:t>i</w:t>
      </w:r>
      <w:r w:rsidRPr="00984D2E">
        <w:rPr>
          <w:lang w:eastAsia="fr-FR"/>
        </w:rPr>
        <w:t xml:space="preserve">n e çështjes </w:t>
      </w:r>
      <w:r w:rsidR="00265FFA" w:rsidRPr="00984D2E">
        <w:rPr>
          <w:lang w:eastAsia="fr-FR"/>
        </w:rPr>
        <w:t>Genti Ibrahimi</w:t>
      </w:r>
      <w:r w:rsidRPr="00984D2E">
        <w:rPr>
          <w:lang w:eastAsia="fr-FR"/>
        </w:rPr>
        <w:t>, mori në shqyrtim prapësimet me shkrim të kërkues</w:t>
      </w:r>
      <w:r w:rsidR="00DF75C5" w:rsidRPr="00984D2E">
        <w:rPr>
          <w:lang w:eastAsia="fr-FR"/>
        </w:rPr>
        <w:t>es</w:t>
      </w:r>
      <w:r w:rsidR="001E151D" w:rsidRPr="00984D2E">
        <w:rPr>
          <w:lang w:eastAsia="fr-FR"/>
        </w:rPr>
        <w:t>,</w:t>
      </w:r>
      <w:r w:rsidR="00514BE0" w:rsidRPr="00984D2E">
        <w:rPr>
          <w:lang w:eastAsia="fr-FR"/>
        </w:rPr>
        <w:t xml:space="preserve"> Ministri</w:t>
      </w:r>
      <w:r w:rsidR="001E151D" w:rsidRPr="00984D2E">
        <w:rPr>
          <w:lang w:eastAsia="fr-FR"/>
        </w:rPr>
        <w:t>së</w:t>
      </w:r>
      <w:r w:rsidR="00514BE0" w:rsidRPr="00984D2E">
        <w:rPr>
          <w:lang w:eastAsia="fr-FR"/>
        </w:rPr>
        <w:t xml:space="preserve"> </w:t>
      </w:r>
      <w:r w:rsidR="008E4AFB" w:rsidRPr="00984D2E">
        <w:rPr>
          <w:lang w:eastAsia="fr-FR"/>
        </w:rPr>
        <w:t>së</w:t>
      </w:r>
      <w:r w:rsidR="00514BE0" w:rsidRPr="00984D2E">
        <w:rPr>
          <w:lang w:eastAsia="fr-FR"/>
        </w:rPr>
        <w:t xml:space="preserve"> Bujq</w:t>
      </w:r>
      <w:r w:rsidR="00EB3CDA" w:rsidRPr="00984D2E">
        <w:rPr>
          <w:lang w:eastAsia="fr-FR"/>
        </w:rPr>
        <w:t>ë</w:t>
      </w:r>
      <w:r w:rsidR="00514BE0" w:rsidRPr="00984D2E">
        <w:rPr>
          <w:lang w:eastAsia="fr-FR"/>
        </w:rPr>
        <w:t>sis</w:t>
      </w:r>
      <w:r w:rsidR="00EB3CDA" w:rsidRPr="00984D2E">
        <w:rPr>
          <w:lang w:eastAsia="fr-FR"/>
        </w:rPr>
        <w:t>ë</w:t>
      </w:r>
      <w:r w:rsidR="00514BE0" w:rsidRPr="00984D2E">
        <w:rPr>
          <w:lang w:eastAsia="fr-FR"/>
        </w:rPr>
        <w:t xml:space="preserve"> dhe </w:t>
      </w:r>
      <w:r w:rsidR="008E4AFB" w:rsidRPr="00984D2E">
        <w:rPr>
          <w:lang w:eastAsia="fr-FR"/>
        </w:rPr>
        <w:t xml:space="preserve">të </w:t>
      </w:r>
      <w:r w:rsidR="00514BE0" w:rsidRPr="00984D2E">
        <w:rPr>
          <w:lang w:eastAsia="fr-FR"/>
        </w:rPr>
        <w:t>Zhvillimit Rural (</w:t>
      </w:r>
      <w:r w:rsidR="00D61147" w:rsidRPr="00984D2E">
        <w:rPr>
          <w:i/>
          <w:lang w:eastAsia="fr-FR"/>
        </w:rPr>
        <w:t>kërkuesja</w:t>
      </w:r>
      <w:r w:rsidR="00514BE0" w:rsidRPr="00984D2E">
        <w:rPr>
          <w:lang w:eastAsia="fr-FR"/>
        </w:rPr>
        <w:t>)</w:t>
      </w:r>
      <w:r w:rsidRPr="00984D2E">
        <w:rPr>
          <w:lang w:eastAsia="fr-FR"/>
        </w:rPr>
        <w:t>, që ka kërkuar pranimin e kërkesës</w:t>
      </w:r>
      <w:r w:rsidRPr="00984D2E">
        <w:rPr>
          <w:i/>
          <w:lang w:eastAsia="fr-FR"/>
        </w:rPr>
        <w:t>,</w:t>
      </w:r>
      <w:r w:rsidRPr="00984D2E">
        <w:rPr>
          <w:lang w:eastAsia="fr-FR"/>
        </w:rPr>
        <w:t xml:space="preserve"> </w:t>
      </w:r>
      <w:r w:rsidRPr="00984D2E">
        <w:t>prapësimet me shkrim të subjekt</w:t>
      </w:r>
      <w:r w:rsidR="00DF75C5" w:rsidRPr="00984D2E">
        <w:t>it</w:t>
      </w:r>
      <w:r w:rsidRPr="00984D2E">
        <w:t xml:space="preserve"> të interesuar, </w:t>
      </w:r>
      <w:r w:rsidR="00DF75C5" w:rsidRPr="00984D2E">
        <w:t>Departamenti</w:t>
      </w:r>
      <w:r w:rsidR="008E4AFB" w:rsidRPr="00984D2E">
        <w:t>t</w:t>
      </w:r>
      <w:r w:rsidR="00DF75C5" w:rsidRPr="00984D2E">
        <w:t xml:space="preserve"> </w:t>
      </w:r>
      <w:r w:rsidR="008E4AFB" w:rsidRPr="00984D2E">
        <w:t>të</w:t>
      </w:r>
      <w:r w:rsidR="00DF75C5" w:rsidRPr="00984D2E">
        <w:t xml:space="preserve"> Administratës Publike </w:t>
      </w:r>
      <w:r w:rsidR="00DF75C5" w:rsidRPr="00984D2E">
        <w:rPr>
          <w:i/>
        </w:rPr>
        <w:t>(DAP</w:t>
      </w:r>
      <w:r w:rsidR="00DF75C5" w:rsidRPr="00984D2E">
        <w:t>)</w:t>
      </w:r>
      <w:r w:rsidRPr="00984D2E">
        <w:t xml:space="preserve">, </w:t>
      </w:r>
      <w:r w:rsidR="008E4AFB" w:rsidRPr="00984D2E">
        <w:t>i cili</w:t>
      </w:r>
      <w:r w:rsidRPr="00984D2E">
        <w:t xml:space="preserve"> ka kërkuar </w:t>
      </w:r>
      <w:r w:rsidR="00913C36" w:rsidRPr="00984D2E">
        <w:t>pranimin</w:t>
      </w:r>
      <w:r w:rsidRPr="00984D2E">
        <w:t xml:space="preserve"> e kërkesës</w:t>
      </w:r>
      <w:r w:rsidRPr="00984D2E">
        <w:rPr>
          <w:lang w:eastAsia="fr-FR"/>
        </w:rPr>
        <w:t>,</w:t>
      </w:r>
      <w:r w:rsidRPr="00984D2E">
        <w:t xml:space="preserve"> konstatoi mungesën e prapësimeve me shkrim të subje</w:t>
      </w:r>
      <w:r w:rsidR="00DF75C5" w:rsidRPr="00984D2E">
        <w:t>ktit tjet</w:t>
      </w:r>
      <w:r w:rsidR="00B175F1" w:rsidRPr="00984D2E">
        <w:t>ë</w:t>
      </w:r>
      <w:r w:rsidR="00DF75C5" w:rsidRPr="00984D2E">
        <w:t>r t</w:t>
      </w:r>
      <w:r w:rsidR="00B175F1" w:rsidRPr="00984D2E">
        <w:t>ë</w:t>
      </w:r>
      <w:r w:rsidR="00913C36" w:rsidRPr="00984D2E">
        <w:t xml:space="preserve"> interesuar</w:t>
      </w:r>
      <w:r w:rsidR="008E4AFB" w:rsidRPr="00984D2E">
        <w:t>,</w:t>
      </w:r>
      <w:r w:rsidR="00913C36" w:rsidRPr="00984D2E">
        <w:t xml:space="preserve"> </w:t>
      </w:r>
      <w:r w:rsidR="00DF75C5" w:rsidRPr="00984D2E">
        <w:t>Adelina Bistri</w:t>
      </w:r>
      <w:r w:rsidR="008C2762" w:rsidRPr="00984D2E">
        <w:t>t</w:t>
      </w:r>
      <w:r w:rsidR="00DF75C5" w:rsidRPr="00984D2E">
        <w:t xml:space="preserve">, </w:t>
      </w:r>
      <w:r w:rsidRPr="00984D2E">
        <w:rPr>
          <w:lang w:eastAsia="fr-FR"/>
        </w:rPr>
        <w:t>si dhe diskutoi çështjen në tërësi,</w:t>
      </w:r>
      <w:r w:rsidRPr="00984D2E">
        <w:t xml:space="preserve"> </w:t>
      </w:r>
    </w:p>
    <w:p w:rsidR="007A7B8E" w:rsidRPr="00984D2E" w:rsidRDefault="007A7B8E" w:rsidP="00D61147">
      <w:pPr>
        <w:pStyle w:val="BodyTextIndent2"/>
      </w:pPr>
    </w:p>
    <w:p w:rsidR="007A7B8E" w:rsidRPr="00984D2E" w:rsidRDefault="007A7B8E" w:rsidP="00D61147">
      <w:pPr>
        <w:jc w:val="center"/>
        <w:rPr>
          <w:b/>
        </w:rPr>
      </w:pPr>
      <w:r w:rsidRPr="00984D2E">
        <w:rPr>
          <w:b/>
        </w:rPr>
        <w:t>V Ë R E N:</w:t>
      </w:r>
    </w:p>
    <w:p w:rsidR="007A7B8E" w:rsidRPr="00984D2E" w:rsidRDefault="007A7B8E" w:rsidP="00D61147">
      <w:pPr>
        <w:keepNext/>
        <w:jc w:val="center"/>
        <w:outlineLvl w:val="0"/>
        <w:rPr>
          <w:b/>
        </w:rPr>
      </w:pPr>
      <w:r w:rsidRPr="00984D2E">
        <w:rPr>
          <w:b/>
        </w:rPr>
        <w:t>I</w:t>
      </w:r>
    </w:p>
    <w:p w:rsidR="007A7B8E" w:rsidRPr="00984D2E" w:rsidRDefault="007A7B8E" w:rsidP="00D61147">
      <w:pPr>
        <w:jc w:val="center"/>
        <w:rPr>
          <w:b/>
        </w:rPr>
      </w:pPr>
      <w:r w:rsidRPr="00984D2E">
        <w:rPr>
          <w:b/>
        </w:rPr>
        <w:t>Rrethanat e çështjes</w:t>
      </w:r>
    </w:p>
    <w:p w:rsidR="00DF75C5" w:rsidRPr="00984D2E" w:rsidRDefault="00913C36" w:rsidP="00D61147">
      <w:pPr>
        <w:pStyle w:val="ListParagraph"/>
        <w:numPr>
          <w:ilvl w:val="0"/>
          <w:numId w:val="2"/>
        </w:numPr>
        <w:shd w:val="clear" w:color="auto" w:fill="FFFFFF"/>
        <w:tabs>
          <w:tab w:val="left" w:pos="1080"/>
        </w:tabs>
        <w:ind w:left="0" w:firstLine="720"/>
        <w:jc w:val="both"/>
        <w:textAlignment w:val="baseline"/>
        <w:rPr>
          <w:iCs/>
        </w:rPr>
      </w:pPr>
      <w:r w:rsidRPr="00984D2E">
        <w:t xml:space="preserve">Subjekti i interesuar, Adelina Bistri, </w:t>
      </w:r>
      <w:r w:rsidR="00DF75C5" w:rsidRPr="00984D2E">
        <w:t xml:space="preserve">ka filluar punë në strukturat e kërkueses në vitin 2002 dhe në vitin 2010 është emëruar specialiste në Drejtorinë e </w:t>
      </w:r>
      <w:r w:rsidR="00556CE8" w:rsidRPr="00984D2E">
        <w:t xml:space="preserve">Politikave të </w:t>
      </w:r>
      <w:r w:rsidR="00DF75C5" w:rsidRPr="00984D2E">
        <w:t xml:space="preserve">Sigurisë Ushqimore dhe Mbrojtjes së Konsumatorit. </w:t>
      </w:r>
      <w:r w:rsidRPr="00984D2E">
        <w:t>Mb</w:t>
      </w:r>
      <w:r w:rsidR="00876BF8" w:rsidRPr="00984D2E">
        <w:t>ë</w:t>
      </w:r>
      <w:r w:rsidRPr="00984D2E">
        <w:t>shtetur n</w:t>
      </w:r>
      <w:r w:rsidR="00876BF8" w:rsidRPr="00984D2E">
        <w:t>ë</w:t>
      </w:r>
      <w:r w:rsidRPr="00984D2E">
        <w:t xml:space="preserve"> </w:t>
      </w:r>
      <w:r w:rsidR="00DF75C5" w:rsidRPr="00984D2E">
        <w:t xml:space="preserve">urdhrin e datës 18.10.2013 </w:t>
      </w:r>
      <w:r w:rsidRPr="00984D2E">
        <w:t>t</w:t>
      </w:r>
      <w:r w:rsidR="00876BF8" w:rsidRPr="00984D2E">
        <w:t>ë</w:t>
      </w:r>
      <w:r w:rsidRPr="00984D2E">
        <w:t xml:space="preserve"> </w:t>
      </w:r>
      <w:r w:rsidR="00DF75C5" w:rsidRPr="00984D2E">
        <w:t>Kryeministri</w:t>
      </w:r>
      <w:r w:rsidRPr="00984D2E">
        <w:t>t p</w:t>
      </w:r>
      <w:r w:rsidR="00876BF8" w:rsidRPr="00984D2E">
        <w:t>ë</w:t>
      </w:r>
      <w:r w:rsidRPr="00984D2E">
        <w:t xml:space="preserve">r miratimin e </w:t>
      </w:r>
      <w:r w:rsidR="00DF75C5" w:rsidRPr="00984D2E">
        <w:t>strukturë</w:t>
      </w:r>
      <w:r w:rsidRPr="00984D2E">
        <w:t>s</w:t>
      </w:r>
      <w:r w:rsidR="00DF75C5" w:rsidRPr="00984D2E">
        <w:t xml:space="preserve"> dhe organikë</w:t>
      </w:r>
      <w:r w:rsidRPr="00984D2E">
        <w:t>s</w:t>
      </w:r>
      <w:r w:rsidR="00DF75C5" w:rsidRPr="00984D2E">
        <w:t xml:space="preserve"> </w:t>
      </w:r>
      <w:r w:rsidRPr="00984D2E">
        <w:t>s</w:t>
      </w:r>
      <w:r w:rsidR="00876BF8" w:rsidRPr="00984D2E">
        <w:t>ë</w:t>
      </w:r>
      <w:r w:rsidR="00DF75C5" w:rsidRPr="00984D2E">
        <w:t xml:space="preserve"> re</w:t>
      </w:r>
      <w:r w:rsidRPr="00984D2E">
        <w:t>, DAP-i</w:t>
      </w:r>
      <w:r w:rsidR="008E4AFB" w:rsidRPr="00984D2E">
        <w:t>,</w:t>
      </w:r>
      <w:r w:rsidRPr="00984D2E">
        <w:t xml:space="preserve"> </w:t>
      </w:r>
      <w:r w:rsidR="00DF75C5" w:rsidRPr="00984D2E">
        <w:t>me shkresën e datës 13.11.2013</w:t>
      </w:r>
      <w:r w:rsidR="008E4AFB" w:rsidRPr="00984D2E">
        <w:t>,</w:t>
      </w:r>
      <w:r w:rsidR="00DF75C5" w:rsidRPr="00984D2E">
        <w:t xml:space="preserve"> ka </w:t>
      </w:r>
      <w:r w:rsidR="00C12DB7" w:rsidRPr="00984D2E">
        <w:t>informuar k</w:t>
      </w:r>
      <w:r w:rsidR="00876BF8" w:rsidRPr="00984D2E">
        <w:t>ë</w:t>
      </w:r>
      <w:r w:rsidR="00C12DB7" w:rsidRPr="00984D2E">
        <w:t>rkuese</w:t>
      </w:r>
      <w:r w:rsidR="00876BF8" w:rsidRPr="00984D2E">
        <w:t>n</w:t>
      </w:r>
      <w:r w:rsidR="00C12DB7" w:rsidRPr="00984D2E">
        <w:t xml:space="preserve"> s</w:t>
      </w:r>
      <w:r w:rsidR="00DF75C5" w:rsidRPr="00984D2E">
        <w:t>e në përputhje me ligjin nr. 8549, datë 11.11.1999 “Statusi i nëpunësit civil”, i ndryshuar</w:t>
      </w:r>
      <w:r w:rsidR="008E4AFB" w:rsidRPr="00984D2E">
        <w:t>,</w:t>
      </w:r>
      <w:r w:rsidR="00DF75C5" w:rsidRPr="00984D2E">
        <w:t xml:space="preserve"> dhe aktet nënligjore </w:t>
      </w:r>
      <w:r w:rsidR="0052629A" w:rsidRPr="00984D2E">
        <w:t xml:space="preserve">në </w:t>
      </w:r>
      <w:r w:rsidR="00DF75C5" w:rsidRPr="00984D2E">
        <w:t>zbatim të tij</w:t>
      </w:r>
      <w:r w:rsidR="00876BF8" w:rsidRPr="00984D2E">
        <w:t xml:space="preserve">, </w:t>
      </w:r>
      <w:r w:rsidR="00DF75C5" w:rsidRPr="00984D2E">
        <w:t xml:space="preserve">nëpunësit mund të sistemohen në vende të reja pune të krijuara ose të mbetura si pasojë e ristrukturimit. </w:t>
      </w:r>
    </w:p>
    <w:p w:rsidR="00DF75C5" w:rsidRPr="00984D2E" w:rsidRDefault="00876BF8" w:rsidP="00D61147">
      <w:pPr>
        <w:pStyle w:val="ListParagraph"/>
        <w:numPr>
          <w:ilvl w:val="0"/>
          <w:numId w:val="2"/>
        </w:numPr>
        <w:shd w:val="clear" w:color="auto" w:fill="FFFFFF"/>
        <w:tabs>
          <w:tab w:val="left" w:pos="1080"/>
        </w:tabs>
        <w:ind w:left="0" w:firstLine="720"/>
        <w:jc w:val="both"/>
        <w:textAlignment w:val="baseline"/>
        <w:rPr>
          <w:iCs/>
        </w:rPr>
      </w:pPr>
      <w:r w:rsidRPr="00984D2E">
        <w:t>K</w:t>
      </w:r>
      <w:r w:rsidR="00DF75C5" w:rsidRPr="00984D2E">
        <w:t xml:space="preserve">ërkuesja i ka propozuar </w:t>
      </w:r>
      <w:r w:rsidR="00913C36" w:rsidRPr="00984D2E">
        <w:t>subjektit t</w:t>
      </w:r>
      <w:r w:rsidRPr="00984D2E">
        <w:t>ë</w:t>
      </w:r>
      <w:r w:rsidR="00913C36" w:rsidRPr="00984D2E">
        <w:t xml:space="preserve"> interesuar</w:t>
      </w:r>
      <w:r w:rsidR="00DF75C5" w:rsidRPr="00984D2E">
        <w:t xml:space="preserve"> kalimin në pozicionin e specialistes në </w:t>
      </w:r>
      <w:r w:rsidR="00913C36" w:rsidRPr="00984D2E">
        <w:t>nj</w:t>
      </w:r>
      <w:r w:rsidRPr="00984D2E">
        <w:t>ë</w:t>
      </w:r>
      <w:r w:rsidR="00913C36" w:rsidRPr="00984D2E">
        <w:t xml:space="preserve"> institucion n</w:t>
      </w:r>
      <w:r w:rsidRPr="00984D2E">
        <w:t>ë</w:t>
      </w:r>
      <w:r w:rsidR="00913C36" w:rsidRPr="00984D2E">
        <w:t xml:space="preserve"> var</w:t>
      </w:r>
      <w:r w:rsidRPr="00984D2E">
        <w:t>ë</w:t>
      </w:r>
      <w:r w:rsidR="00913C36" w:rsidRPr="00984D2E">
        <w:t>si t</w:t>
      </w:r>
      <w:r w:rsidRPr="00984D2E">
        <w:t>ë</w:t>
      </w:r>
      <w:r w:rsidR="00913C36" w:rsidRPr="00984D2E">
        <w:t xml:space="preserve"> saj, </w:t>
      </w:r>
      <w:r w:rsidR="00DF75C5" w:rsidRPr="00984D2E">
        <w:t xml:space="preserve">të cilin </w:t>
      </w:r>
      <w:r w:rsidRPr="00984D2E">
        <w:t xml:space="preserve">ajo </w:t>
      </w:r>
      <w:r w:rsidR="00DF75C5" w:rsidRPr="00984D2E">
        <w:t>e ka refuzuar</w:t>
      </w:r>
      <w:r w:rsidRPr="00984D2E">
        <w:t xml:space="preserve"> dhe, m</w:t>
      </w:r>
      <w:r w:rsidR="00DF75C5" w:rsidRPr="00984D2E">
        <w:t xml:space="preserve">ë tej, me shkresën e datës 22.11.2013, </w:t>
      </w:r>
      <w:r w:rsidR="00C12DB7" w:rsidRPr="00984D2E">
        <w:t xml:space="preserve">e </w:t>
      </w:r>
      <w:r w:rsidR="00DF75C5" w:rsidRPr="00984D2E">
        <w:t xml:space="preserve">ka njoftuar </w:t>
      </w:r>
      <w:r w:rsidR="00C12DB7" w:rsidRPr="00984D2E">
        <w:t>p</w:t>
      </w:r>
      <w:r w:rsidRPr="00984D2E">
        <w:t>ë</w:t>
      </w:r>
      <w:r w:rsidR="00C12DB7" w:rsidRPr="00984D2E">
        <w:t xml:space="preserve">r </w:t>
      </w:r>
      <w:r w:rsidR="00DF75C5" w:rsidRPr="00984D2E">
        <w:t>kalimin në listë</w:t>
      </w:r>
      <w:r w:rsidR="008E4AFB" w:rsidRPr="00984D2E">
        <w:t>n e</w:t>
      </w:r>
      <w:r w:rsidR="00DF75C5" w:rsidRPr="00984D2E">
        <w:t xml:space="preserve"> pritje</w:t>
      </w:r>
      <w:r w:rsidR="008E4AFB" w:rsidRPr="00984D2E">
        <w:t>s</w:t>
      </w:r>
      <w:r w:rsidR="00DF75C5" w:rsidRPr="00984D2E">
        <w:t xml:space="preserve"> për shkak të pamundësisë për t’i ofruar një pozicion të njëjtë pun</w:t>
      </w:r>
      <w:r w:rsidR="008E4AFB" w:rsidRPr="00984D2E">
        <w:t>e</w:t>
      </w:r>
      <w:r w:rsidR="00DF75C5" w:rsidRPr="00984D2E">
        <w:t xml:space="preserve">. </w:t>
      </w:r>
      <w:r w:rsidRPr="00984D2E">
        <w:t>S</w:t>
      </w:r>
      <w:r w:rsidR="00913C36" w:rsidRPr="00984D2E">
        <w:t xml:space="preserve">ubjekti </w:t>
      </w:r>
      <w:r w:rsidR="00C12DB7" w:rsidRPr="00984D2E">
        <w:t>i interesuar</w:t>
      </w:r>
      <w:r w:rsidRPr="00984D2E">
        <w:t xml:space="preserve"> e ka kund</w:t>
      </w:r>
      <w:r w:rsidR="007622FE" w:rsidRPr="00984D2E">
        <w:t>ë</w:t>
      </w:r>
      <w:r w:rsidRPr="00984D2E">
        <w:t>rshtuar njoftimin fillimisht n</w:t>
      </w:r>
      <w:r w:rsidR="007622FE" w:rsidRPr="00984D2E">
        <w:t>ë</w:t>
      </w:r>
      <w:r w:rsidRPr="00984D2E">
        <w:t xml:space="preserve"> rrug</w:t>
      </w:r>
      <w:r w:rsidR="007622FE" w:rsidRPr="00984D2E">
        <w:t>ë</w:t>
      </w:r>
      <w:r w:rsidRPr="00984D2E">
        <w:t xml:space="preserve"> administrative dhe m</w:t>
      </w:r>
      <w:r w:rsidR="007622FE" w:rsidRPr="00984D2E">
        <w:t>ë</w:t>
      </w:r>
      <w:r w:rsidRPr="00984D2E">
        <w:t xml:space="preserve"> pas i ë</w:t>
      </w:r>
      <w:r w:rsidR="00913C36" w:rsidRPr="00984D2E">
        <w:t>sht</w:t>
      </w:r>
      <w:r w:rsidRPr="00984D2E">
        <w:t>ë</w:t>
      </w:r>
      <w:r w:rsidR="00913C36" w:rsidRPr="00984D2E">
        <w:t xml:space="preserve"> drejtuar </w:t>
      </w:r>
      <w:r w:rsidR="00DF75C5" w:rsidRPr="00984D2E">
        <w:rPr>
          <w:bCs/>
          <w:kern w:val="2"/>
        </w:rPr>
        <w:t>gjykatës</w:t>
      </w:r>
      <w:r w:rsidR="008E4AFB" w:rsidRPr="00984D2E">
        <w:rPr>
          <w:bCs/>
          <w:kern w:val="2"/>
        </w:rPr>
        <w:t>,</w:t>
      </w:r>
      <w:r w:rsidR="00DF75C5" w:rsidRPr="00984D2E">
        <w:rPr>
          <w:bCs/>
          <w:kern w:val="2"/>
        </w:rPr>
        <w:t xml:space="preserve"> duke kërkuar anulimin e akteve administrative të datave 13.11.2013 dhe 22.11.</w:t>
      </w:r>
      <w:r w:rsidR="0052629A" w:rsidRPr="00984D2E">
        <w:rPr>
          <w:bCs/>
          <w:kern w:val="2"/>
        </w:rPr>
        <w:t>2013</w:t>
      </w:r>
      <w:r w:rsidR="00DF75C5" w:rsidRPr="00984D2E">
        <w:rPr>
          <w:bCs/>
          <w:kern w:val="2"/>
        </w:rPr>
        <w:t xml:space="preserve">. </w:t>
      </w:r>
    </w:p>
    <w:p w:rsidR="00DF75C5" w:rsidRPr="00984D2E" w:rsidRDefault="00DF75C5" w:rsidP="00D61147">
      <w:pPr>
        <w:numPr>
          <w:ilvl w:val="0"/>
          <w:numId w:val="2"/>
        </w:numPr>
        <w:shd w:val="clear" w:color="auto" w:fill="FFFFFF"/>
        <w:tabs>
          <w:tab w:val="left" w:pos="1080"/>
        </w:tabs>
        <w:ind w:left="0" w:firstLine="720"/>
        <w:jc w:val="both"/>
        <w:textAlignment w:val="baseline"/>
        <w:rPr>
          <w:iCs/>
        </w:rPr>
      </w:pPr>
      <w:r w:rsidRPr="00984D2E">
        <w:rPr>
          <w:bCs/>
        </w:rPr>
        <w:t>Gjykata Administrative e Shkallës së Parë Tiranë,</w:t>
      </w:r>
      <w:r w:rsidRPr="00984D2E">
        <w:t xml:space="preserve"> me vendimin nr. 160, datë 21.01.2014, ka vendosur rrëzimin e padisë, me arsyetimin se plotësoheshin kriteret ligjore për nxjerrjen në listë</w:t>
      </w:r>
      <w:r w:rsidR="008E4AFB" w:rsidRPr="00984D2E">
        <w:t>n e</w:t>
      </w:r>
      <w:r w:rsidRPr="00984D2E">
        <w:t xml:space="preserve"> pritje</w:t>
      </w:r>
      <w:r w:rsidR="008E4AFB" w:rsidRPr="00984D2E">
        <w:t>s</w:t>
      </w:r>
      <w:r w:rsidRPr="00984D2E">
        <w:t>.</w:t>
      </w:r>
      <w:r w:rsidR="00A827DE" w:rsidRPr="00984D2E">
        <w:t xml:space="preserve"> Ky vendim është ndryshuar nga </w:t>
      </w:r>
      <w:r w:rsidRPr="00984D2E">
        <w:rPr>
          <w:bCs/>
        </w:rPr>
        <w:t xml:space="preserve">Gjykata Administrative e Apelit </w:t>
      </w:r>
      <w:r w:rsidRPr="00984D2E">
        <w:t xml:space="preserve">me vendimin nr. 1560, datë 07.05.2014, </w:t>
      </w:r>
      <w:r w:rsidR="00A827DE" w:rsidRPr="00984D2E">
        <w:t>e cila</w:t>
      </w:r>
      <w:r w:rsidRPr="00984D2E">
        <w:t xml:space="preserve"> ka shfuqizuar aktet administrative </w:t>
      </w:r>
      <w:r w:rsidRPr="00984D2E">
        <w:rPr>
          <w:iCs/>
        </w:rPr>
        <w:t>dhe ka urdhëruar kthimin në vendin e mëparshëm të punës e detyrimin për dhënien e pagës nga data e kalimit në listë</w:t>
      </w:r>
      <w:r w:rsidR="008E4AFB" w:rsidRPr="00984D2E">
        <w:rPr>
          <w:iCs/>
        </w:rPr>
        <w:t>n e</w:t>
      </w:r>
      <w:r w:rsidRPr="00984D2E">
        <w:rPr>
          <w:iCs/>
        </w:rPr>
        <w:t xml:space="preserve"> pritje</w:t>
      </w:r>
      <w:r w:rsidR="008E4AFB" w:rsidRPr="00984D2E">
        <w:rPr>
          <w:iCs/>
        </w:rPr>
        <w:t>s</w:t>
      </w:r>
      <w:r w:rsidRPr="00984D2E">
        <w:rPr>
          <w:iCs/>
        </w:rPr>
        <w:t xml:space="preserve"> deri në datën e kthimit, me arsyetimin se kërkuesja nuk ka respektuar </w:t>
      </w:r>
      <w:r w:rsidRPr="00984D2E">
        <w:rPr>
          <w:iCs/>
        </w:rPr>
        <w:lastRenderedPageBreak/>
        <w:t>përcaktimet e ligjit nr. 152/2013 “Për nëpunësi</w:t>
      </w:r>
      <w:r w:rsidR="00556CE8" w:rsidRPr="00984D2E">
        <w:rPr>
          <w:iCs/>
        </w:rPr>
        <w:t>n</w:t>
      </w:r>
      <w:r w:rsidRPr="00984D2E">
        <w:rPr>
          <w:iCs/>
        </w:rPr>
        <w:t xml:space="preserve"> civil”. </w:t>
      </w:r>
      <w:r w:rsidR="008E4AFB" w:rsidRPr="00984D2E">
        <w:rPr>
          <w:iCs/>
        </w:rPr>
        <w:t xml:space="preserve">Për </w:t>
      </w:r>
      <w:r w:rsidR="00A827DE" w:rsidRPr="00984D2E">
        <w:rPr>
          <w:iCs/>
        </w:rPr>
        <w:t xml:space="preserve">rekursin e kërkueses, </w:t>
      </w:r>
      <w:r w:rsidRPr="00984D2E">
        <w:rPr>
          <w:iCs/>
        </w:rPr>
        <w:t xml:space="preserve">Gjykata e Lartë, </w:t>
      </w:r>
      <w:r w:rsidR="00642A6B" w:rsidRPr="00984D2E">
        <w:rPr>
          <w:iCs/>
        </w:rPr>
        <w:t xml:space="preserve">me vendimin </w:t>
      </w:r>
      <w:r w:rsidR="00642A6B" w:rsidRPr="00984D2E">
        <w:t>nr. 00-2021-342 (26), datë 01.03.2021, ka vendosur prishjen e vendimit të gjykatës së apelit dhe dërgimin e çështjes për rigjykim po në atë gjykatë, me tjetër trup gjykues,</w:t>
      </w:r>
      <w:r w:rsidR="00642A6B" w:rsidRPr="00984D2E">
        <w:rPr>
          <w:iCs/>
        </w:rPr>
        <w:t xml:space="preserve"> </w:t>
      </w:r>
      <w:r w:rsidRPr="00984D2E">
        <w:rPr>
          <w:iCs/>
        </w:rPr>
        <w:t xml:space="preserve">bazuar në argumentin se gjykata e apelit duhet ta shqyrtonte </w:t>
      </w:r>
      <w:r w:rsidR="00642A6B" w:rsidRPr="00984D2E">
        <w:rPr>
          <w:iCs/>
        </w:rPr>
        <w:t xml:space="preserve">çështjen </w:t>
      </w:r>
      <w:r w:rsidRPr="00984D2E">
        <w:rPr>
          <w:iCs/>
        </w:rPr>
        <w:t>në seancë gjyqësore me praninë e palëve për t’u dhënë atyre mundësinë për të parashtruar të gjitha pretendimet e prapësimet e tyre dhe për t’u garantuar të drejtën e mbrojtjes</w:t>
      </w:r>
      <w:r w:rsidRPr="00984D2E">
        <w:t xml:space="preserve">. </w:t>
      </w:r>
    </w:p>
    <w:p w:rsidR="00DF75C5" w:rsidRPr="00984D2E" w:rsidRDefault="00DF75C5" w:rsidP="00D61147">
      <w:pPr>
        <w:numPr>
          <w:ilvl w:val="0"/>
          <w:numId w:val="2"/>
        </w:numPr>
        <w:shd w:val="clear" w:color="auto" w:fill="FFFFFF"/>
        <w:tabs>
          <w:tab w:val="left" w:pos="1080"/>
        </w:tabs>
        <w:ind w:left="0" w:firstLine="720"/>
        <w:jc w:val="both"/>
        <w:textAlignment w:val="baseline"/>
        <w:rPr>
          <w:iCs/>
        </w:rPr>
      </w:pPr>
      <w:r w:rsidRPr="00984D2E">
        <w:t xml:space="preserve">Në rigjykim, </w:t>
      </w:r>
      <w:r w:rsidRPr="00984D2E">
        <w:rPr>
          <w:bCs/>
        </w:rPr>
        <w:t>Gjykata Administrative e Apelit,</w:t>
      </w:r>
      <w:r w:rsidRPr="00984D2E">
        <w:t xml:space="preserve"> me vendimin </w:t>
      </w:r>
      <w:r w:rsidRPr="00984D2E">
        <w:rPr>
          <w:lang w:eastAsia="it-IT"/>
        </w:rPr>
        <w:t>nr. 44 (</w:t>
      </w:r>
      <w:r w:rsidRPr="00984D2E">
        <w:t>86-2024-51),</w:t>
      </w:r>
      <w:r w:rsidRPr="00984D2E">
        <w:rPr>
          <w:lang w:eastAsia="it-IT"/>
        </w:rPr>
        <w:t xml:space="preserve"> datë 24.01.2024, ka vendosur</w:t>
      </w:r>
      <w:r w:rsidRPr="00984D2E">
        <w:t xml:space="preserve"> </w:t>
      </w:r>
      <w:r w:rsidR="00C12DB7" w:rsidRPr="00984D2E">
        <w:t>s</w:t>
      </w:r>
      <w:r w:rsidR="00876BF8" w:rsidRPr="00984D2E">
        <w:t>ë</w:t>
      </w:r>
      <w:r w:rsidR="00C12DB7" w:rsidRPr="00984D2E">
        <w:t xml:space="preserve">rish </w:t>
      </w:r>
      <w:r w:rsidRPr="00984D2E">
        <w:t xml:space="preserve">ndryshimin e vendimit </w:t>
      </w:r>
      <w:r w:rsidR="00C12DB7" w:rsidRPr="00984D2E">
        <w:t>t</w:t>
      </w:r>
      <w:r w:rsidR="00876BF8" w:rsidRPr="00984D2E">
        <w:t>ë</w:t>
      </w:r>
      <w:r w:rsidR="00C12DB7" w:rsidRPr="00984D2E">
        <w:t xml:space="preserve"> gjykat</w:t>
      </w:r>
      <w:r w:rsidR="00876BF8" w:rsidRPr="00984D2E">
        <w:t>ë</w:t>
      </w:r>
      <w:r w:rsidR="00C12DB7" w:rsidRPr="00984D2E">
        <w:t>s s</w:t>
      </w:r>
      <w:r w:rsidR="00876BF8" w:rsidRPr="00984D2E">
        <w:t>ë</w:t>
      </w:r>
      <w:r w:rsidR="00C12DB7" w:rsidRPr="00984D2E">
        <w:t xml:space="preserve"> shkall</w:t>
      </w:r>
      <w:r w:rsidR="00876BF8" w:rsidRPr="00984D2E">
        <w:t>ë</w:t>
      </w:r>
      <w:r w:rsidR="00C12DB7" w:rsidRPr="00984D2E">
        <w:t>s s</w:t>
      </w:r>
      <w:r w:rsidR="00876BF8" w:rsidRPr="00984D2E">
        <w:t>ë</w:t>
      </w:r>
      <w:r w:rsidR="00C12DB7" w:rsidRPr="00984D2E">
        <w:t xml:space="preserve"> par</w:t>
      </w:r>
      <w:r w:rsidR="00876BF8" w:rsidRPr="00984D2E">
        <w:t>ë</w:t>
      </w:r>
      <w:r w:rsidR="00C12DB7" w:rsidRPr="00984D2E">
        <w:t xml:space="preserve"> dhe </w:t>
      </w:r>
      <w:r w:rsidRPr="00984D2E">
        <w:t>pranimin e padisë</w:t>
      </w:r>
      <w:r w:rsidR="00C12DB7" w:rsidRPr="00984D2E">
        <w:t xml:space="preserve">, </w:t>
      </w:r>
      <w:r w:rsidR="00A827DE" w:rsidRPr="00984D2E">
        <w:t>ri</w:t>
      </w:r>
      <w:r w:rsidR="00A827DE" w:rsidRPr="00984D2E">
        <w:rPr>
          <w:iCs/>
        </w:rPr>
        <w:t xml:space="preserve">kthimin në të njëjtin pozicion pune ose në një pozicion të së njëjtës kategori, si dhe pagesën e pagës deri në rikthimin në punë, </w:t>
      </w:r>
      <w:r w:rsidR="00C12DB7" w:rsidRPr="00984D2E">
        <w:t xml:space="preserve">me argumentin se </w:t>
      </w:r>
      <w:r w:rsidRPr="00984D2E">
        <w:t xml:space="preserve">aktet administrative objekt kundërshtimi janë nxjerrë mbi një ligj të shfuqizuar, ndaj </w:t>
      </w:r>
      <w:r w:rsidR="006329A0" w:rsidRPr="00984D2E">
        <w:t xml:space="preserve">ajo ka </w:t>
      </w:r>
      <w:r w:rsidR="00A827DE" w:rsidRPr="00984D2E">
        <w:t>dispon</w:t>
      </w:r>
      <w:r w:rsidR="006329A0" w:rsidRPr="00984D2E">
        <w:t xml:space="preserve">uar </w:t>
      </w:r>
      <w:r w:rsidR="00A827DE" w:rsidRPr="00984D2E">
        <w:t>për</w:t>
      </w:r>
      <w:r w:rsidRPr="00984D2E">
        <w:t xml:space="preserve"> konstatimin e pavlefshmërisë absolute të akteve dhe zgjidhjen e pasojave juridike të krijuara. K</w:t>
      </w:r>
      <w:r w:rsidRPr="00984D2E">
        <w:rPr>
          <w:iCs/>
        </w:rPr>
        <w:t>undër këtij vendimi ka</w:t>
      </w:r>
      <w:r w:rsidR="008E4AFB" w:rsidRPr="00984D2E">
        <w:rPr>
          <w:iCs/>
        </w:rPr>
        <w:t>në</w:t>
      </w:r>
      <w:r w:rsidRPr="00984D2E">
        <w:rPr>
          <w:iCs/>
        </w:rPr>
        <w:t xml:space="preserve"> ushtruar rekurs </w:t>
      </w:r>
      <w:r w:rsidR="00C12DB7" w:rsidRPr="00984D2E">
        <w:rPr>
          <w:iCs/>
        </w:rPr>
        <w:t>k</w:t>
      </w:r>
      <w:r w:rsidR="00876BF8" w:rsidRPr="00984D2E">
        <w:rPr>
          <w:iCs/>
        </w:rPr>
        <w:t>ë</w:t>
      </w:r>
      <w:r w:rsidR="00C12DB7" w:rsidRPr="00984D2E">
        <w:rPr>
          <w:iCs/>
        </w:rPr>
        <w:t xml:space="preserve">rkuesja </w:t>
      </w:r>
      <w:r w:rsidRPr="00984D2E">
        <w:rPr>
          <w:iCs/>
        </w:rPr>
        <w:t>dhe DAP-i</w:t>
      </w:r>
      <w:r w:rsidR="00C12DB7" w:rsidRPr="00984D2E">
        <w:rPr>
          <w:iCs/>
        </w:rPr>
        <w:t xml:space="preserve"> p</w:t>
      </w:r>
      <w:r w:rsidR="00876BF8" w:rsidRPr="00984D2E">
        <w:rPr>
          <w:iCs/>
        </w:rPr>
        <w:t>ë</w:t>
      </w:r>
      <w:r w:rsidR="00C12DB7" w:rsidRPr="00984D2E">
        <w:rPr>
          <w:iCs/>
        </w:rPr>
        <w:t>rmes Avokatur</w:t>
      </w:r>
      <w:r w:rsidR="00876BF8" w:rsidRPr="00984D2E">
        <w:rPr>
          <w:iCs/>
        </w:rPr>
        <w:t>ë</w:t>
      </w:r>
      <w:r w:rsidR="00C12DB7" w:rsidRPr="00984D2E">
        <w:rPr>
          <w:iCs/>
        </w:rPr>
        <w:t>s s</w:t>
      </w:r>
      <w:r w:rsidR="00876BF8" w:rsidRPr="00984D2E">
        <w:rPr>
          <w:iCs/>
        </w:rPr>
        <w:t>ë</w:t>
      </w:r>
      <w:r w:rsidR="00C12DB7" w:rsidRPr="00984D2E">
        <w:rPr>
          <w:iCs/>
        </w:rPr>
        <w:t xml:space="preserve"> Shtetit</w:t>
      </w:r>
      <w:r w:rsidRPr="00984D2E">
        <w:rPr>
          <w:iCs/>
        </w:rPr>
        <w:t xml:space="preserve">. </w:t>
      </w:r>
    </w:p>
    <w:p w:rsidR="00DF75C5" w:rsidRPr="00984D2E" w:rsidRDefault="00DF75C5" w:rsidP="00D61147">
      <w:pPr>
        <w:numPr>
          <w:ilvl w:val="0"/>
          <w:numId w:val="2"/>
        </w:numPr>
        <w:shd w:val="clear" w:color="auto" w:fill="FFFFFF"/>
        <w:tabs>
          <w:tab w:val="left" w:pos="1080"/>
        </w:tabs>
        <w:ind w:left="0" w:firstLine="720"/>
        <w:jc w:val="both"/>
        <w:textAlignment w:val="baseline"/>
      </w:pPr>
      <w:r w:rsidRPr="00984D2E">
        <w:t xml:space="preserve">Kolegji Administrativ i Gjykatës së Lartë, me vendimin nr. 00-2024-3805, datë 03.10.2024, ka vendosur mospranimin e rekursit, </w:t>
      </w:r>
      <w:r w:rsidR="00A827DE" w:rsidRPr="00984D2E">
        <w:t>pasi</w:t>
      </w:r>
      <w:r w:rsidRPr="00984D2E">
        <w:t xml:space="preserve"> nuk </w:t>
      </w:r>
      <w:r w:rsidR="0052629A" w:rsidRPr="00984D2E">
        <w:t>paraqet</w:t>
      </w:r>
      <w:r w:rsidRPr="00984D2E">
        <w:t xml:space="preserve"> shkaqe nga ato të parashikuara në </w:t>
      </w:r>
      <w:r w:rsidRPr="00984D2E">
        <w:rPr>
          <w:bCs/>
        </w:rPr>
        <w:t>nenin 58 të ligjit nr. 49</w:t>
      </w:r>
      <w:r w:rsidR="00556CE8" w:rsidRPr="00984D2E">
        <w:rPr>
          <w:bCs/>
        </w:rPr>
        <w:t>/</w:t>
      </w:r>
      <w:r w:rsidRPr="00984D2E">
        <w:rPr>
          <w:bCs/>
        </w:rPr>
        <w:t>2012 “Për gjykatat administrative dhe gjykimin e mosmarrëveshjeve administrative”</w:t>
      </w:r>
      <w:r w:rsidR="00A827DE" w:rsidRPr="00984D2E">
        <w:rPr>
          <w:bCs/>
        </w:rPr>
        <w:t xml:space="preserve">, </w:t>
      </w:r>
      <w:r w:rsidR="008E4AFB" w:rsidRPr="00984D2E">
        <w:rPr>
          <w:bCs/>
        </w:rPr>
        <w:t>të</w:t>
      </w:r>
      <w:r w:rsidR="00A827DE" w:rsidRPr="00984D2E">
        <w:rPr>
          <w:bCs/>
        </w:rPr>
        <w:t xml:space="preserve"> ndryshuar</w:t>
      </w:r>
      <w:r w:rsidRPr="00984D2E">
        <w:rPr>
          <w:bCs/>
        </w:rPr>
        <w:t>.</w:t>
      </w:r>
    </w:p>
    <w:p w:rsidR="00DF75C5" w:rsidRPr="00984D2E" w:rsidRDefault="00DF75C5" w:rsidP="00D61147">
      <w:pPr>
        <w:numPr>
          <w:ilvl w:val="0"/>
          <w:numId w:val="2"/>
        </w:numPr>
        <w:shd w:val="clear" w:color="auto" w:fill="FFFFFF"/>
        <w:tabs>
          <w:tab w:val="left" w:pos="1080"/>
        </w:tabs>
        <w:ind w:left="0" w:firstLine="720"/>
        <w:jc w:val="both"/>
        <w:textAlignment w:val="baseline"/>
      </w:pPr>
      <w:r w:rsidRPr="00984D2E">
        <w:t>Në datën 12.02.2025 kërkuesja i është drejtuar Gjykatës Kushtetuese (</w:t>
      </w:r>
      <w:r w:rsidRPr="00984D2E">
        <w:rPr>
          <w:i/>
        </w:rPr>
        <w:t>Gjykata</w:t>
      </w:r>
      <w:r w:rsidRPr="00984D2E">
        <w:t xml:space="preserve">) me ankim kushtetues individual, sipas objektit, </w:t>
      </w:r>
      <w:r w:rsidR="00726172" w:rsidRPr="00984D2E">
        <w:t>i cili,</w:t>
      </w:r>
      <w:r w:rsidRPr="00984D2E">
        <w:t xml:space="preserve"> </w:t>
      </w:r>
      <w:r w:rsidRPr="00984D2E">
        <w:rPr>
          <w:bCs/>
          <w:lang w:bidi="en-US"/>
        </w:rPr>
        <w:t xml:space="preserve">pasi është plotësuar në përputhje me parashikimet e </w:t>
      </w:r>
      <w:r w:rsidR="00D61147" w:rsidRPr="00984D2E">
        <w:rPr>
          <w:bCs/>
          <w:lang w:bidi="en-US"/>
        </w:rPr>
        <w:t>Ligjit Organik të Gjykatës</w:t>
      </w:r>
      <w:r w:rsidRPr="00984D2E">
        <w:rPr>
          <w:bCs/>
          <w:lang w:bidi="en-US"/>
        </w:rPr>
        <w:t xml:space="preserve"> me aktet e kërkuara, është regjistruar në datën 21.02.2025.</w:t>
      </w:r>
    </w:p>
    <w:p w:rsidR="00DF75C5" w:rsidRPr="00984D2E" w:rsidRDefault="00DF75C5" w:rsidP="00D61147">
      <w:pPr>
        <w:numPr>
          <w:ilvl w:val="0"/>
          <w:numId w:val="2"/>
        </w:numPr>
        <w:shd w:val="clear" w:color="auto" w:fill="FFFFFF"/>
        <w:tabs>
          <w:tab w:val="left" w:pos="1080"/>
        </w:tabs>
        <w:ind w:left="0" w:firstLine="720"/>
        <w:jc w:val="both"/>
        <w:textAlignment w:val="baseline"/>
      </w:pPr>
      <w:r w:rsidRPr="00984D2E">
        <w:t>Kolegji i Gjykatës, në datën 02.05.2025, ka vendosur kalimin e çështjes për shqyrtim paraprak në Mbledhjen e Gjyqtarëve, ndërsa kjo e fundit, në datën 13.05.2025, ka vendosur kalimin e çështjes për shqyrtim në seancë plenare mbi bazë të dokumenteve.</w:t>
      </w:r>
    </w:p>
    <w:p w:rsidR="00726172" w:rsidRPr="00984D2E" w:rsidRDefault="00726172" w:rsidP="005D6D1F">
      <w:pPr>
        <w:pStyle w:val="BodyTextIndent2"/>
        <w:tabs>
          <w:tab w:val="left" w:pos="990"/>
        </w:tabs>
        <w:ind w:left="0" w:firstLine="0"/>
      </w:pPr>
    </w:p>
    <w:p w:rsidR="007A7B8E" w:rsidRPr="00984D2E" w:rsidRDefault="007A7B8E" w:rsidP="00D61147">
      <w:pPr>
        <w:pStyle w:val="BodyTextIndent2"/>
        <w:tabs>
          <w:tab w:val="left" w:pos="990"/>
        </w:tabs>
        <w:ind w:left="0" w:firstLine="0"/>
        <w:jc w:val="center"/>
      </w:pPr>
      <w:r w:rsidRPr="00984D2E">
        <w:t>II</w:t>
      </w:r>
    </w:p>
    <w:p w:rsidR="007A7B8E" w:rsidRPr="00984D2E" w:rsidRDefault="007A7B8E" w:rsidP="00D61147">
      <w:pPr>
        <w:pStyle w:val="BodyTextIndent2"/>
        <w:tabs>
          <w:tab w:val="left" w:pos="990"/>
        </w:tabs>
        <w:ind w:left="0" w:firstLine="0"/>
        <w:jc w:val="center"/>
      </w:pPr>
      <w:r w:rsidRPr="00984D2E">
        <w:t>Pretendimet në Gjykatën Kushtetuese</w:t>
      </w:r>
    </w:p>
    <w:p w:rsidR="00DF75C5" w:rsidRPr="00984D2E" w:rsidRDefault="00DF75C5" w:rsidP="00D61147">
      <w:pPr>
        <w:pStyle w:val="ListParagraph"/>
        <w:numPr>
          <w:ilvl w:val="0"/>
          <w:numId w:val="2"/>
        </w:numPr>
        <w:tabs>
          <w:tab w:val="left" w:pos="1080"/>
        </w:tabs>
        <w:ind w:left="0" w:firstLine="720"/>
        <w:jc w:val="both"/>
        <w:rPr>
          <w:bCs/>
        </w:rPr>
      </w:pPr>
      <w:bookmarkStart w:id="3" w:name="_Hlk126142129"/>
      <w:bookmarkStart w:id="4" w:name="_Hlk178167123"/>
      <w:r w:rsidRPr="00984D2E">
        <w:rPr>
          <w:b/>
          <w:bCs/>
          <w:i/>
        </w:rPr>
        <w:t>Kërkuesja,</w:t>
      </w:r>
      <w:r w:rsidRPr="00984D2E">
        <w:rPr>
          <w:bCs/>
        </w:rPr>
        <w:t xml:space="preserve"> në mënyrë të përmbledhur, ka pretenduar se i është cenuar e</w:t>
      </w:r>
      <w:r w:rsidRPr="00984D2E">
        <w:rPr>
          <w:bCs/>
          <w:i/>
        </w:rPr>
        <w:t xml:space="preserve"> drejta për proces të rregullt ligjor</w:t>
      </w:r>
      <w:r w:rsidRPr="00984D2E">
        <w:rPr>
          <w:bCs/>
        </w:rPr>
        <w:t>, e garantuar nga neni 42 i Kushtetutës, në drejtim të:</w:t>
      </w:r>
    </w:p>
    <w:p w:rsidR="00387B7E" w:rsidRPr="00984D2E" w:rsidRDefault="00DF75C5" w:rsidP="00D61147">
      <w:pPr>
        <w:pStyle w:val="ListParagraph"/>
        <w:numPr>
          <w:ilvl w:val="1"/>
          <w:numId w:val="15"/>
        </w:numPr>
        <w:tabs>
          <w:tab w:val="left" w:pos="1260"/>
          <w:tab w:val="left" w:pos="1620"/>
          <w:tab w:val="left" w:pos="1800"/>
        </w:tabs>
        <w:ind w:left="1260" w:hanging="540"/>
        <w:jc w:val="both"/>
        <w:rPr>
          <w:bCs/>
        </w:rPr>
      </w:pPr>
      <w:r w:rsidRPr="00984D2E">
        <w:rPr>
          <w:bCs/>
          <w:i/>
          <w:iCs/>
        </w:rPr>
        <w:t>Standardit të arsyetimit të vendimi</w:t>
      </w:r>
      <w:r w:rsidR="00556CE8" w:rsidRPr="00984D2E">
        <w:rPr>
          <w:bCs/>
          <w:i/>
          <w:iCs/>
        </w:rPr>
        <w:t>t</w:t>
      </w:r>
      <w:r w:rsidRPr="00984D2E">
        <w:rPr>
          <w:bCs/>
          <w:i/>
          <w:iCs/>
        </w:rPr>
        <w:t xml:space="preserve"> të lidhur me të drejtën e aksesit, të ankimit efektiv dhe për t’u dëgjuar, </w:t>
      </w:r>
      <w:r w:rsidRPr="00984D2E">
        <w:rPr>
          <w:bCs/>
          <w:iCs/>
        </w:rPr>
        <w:t>pasi Gjykata e Lartë dhe Gjykata Administrative e Apelit nuk kanë marrë në shqyrtim pretendimet e paraqitura në rekurs dhe në ankim</w:t>
      </w:r>
      <w:r w:rsidR="00726172" w:rsidRPr="00984D2E">
        <w:rPr>
          <w:bCs/>
          <w:iCs/>
        </w:rPr>
        <w:t>,</w:t>
      </w:r>
      <w:r w:rsidRPr="00984D2E">
        <w:rPr>
          <w:bCs/>
          <w:iCs/>
        </w:rPr>
        <w:t xml:space="preserve"> të cilat do të ndikonin në zgjidhjen e çështjes. Shkeljet e evidentuara kanë të bëjnë me zbatimin e gabuar të ligjit material, pasi pretendime</w:t>
      </w:r>
      <w:r w:rsidR="007622FE" w:rsidRPr="00984D2E">
        <w:rPr>
          <w:bCs/>
          <w:iCs/>
        </w:rPr>
        <w:t>t nuk janë ngritur në drejtim të</w:t>
      </w:r>
      <w:r w:rsidRPr="00984D2E">
        <w:rPr>
          <w:bCs/>
          <w:iCs/>
        </w:rPr>
        <w:t xml:space="preserve"> pavlefshmëri</w:t>
      </w:r>
      <w:r w:rsidR="007622FE" w:rsidRPr="00984D2E">
        <w:rPr>
          <w:bCs/>
          <w:iCs/>
        </w:rPr>
        <w:t>s</w:t>
      </w:r>
      <w:r w:rsidRPr="00984D2E">
        <w:rPr>
          <w:bCs/>
          <w:iCs/>
        </w:rPr>
        <w:t xml:space="preserve">ë </w:t>
      </w:r>
      <w:r w:rsidR="007622FE" w:rsidRPr="00984D2E">
        <w:rPr>
          <w:bCs/>
          <w:iCs/>
        </w:rPr>
        <w:t xml:space="preserve">së </w:t>
      </w:r>
      <w:r w:rsidRPr="00984D2E">
        <w:rPr>
          <w:bCs/>
          <w:iCs/>
        </w:rPr>
        <w:t>akteve administrative</w:t>
      </w:r>
      <w:r w:rsidR="00726172" w:rsidRPr="00984D2E">
        <w:rPr>
          <w:bCs/>
          <w:iCs/>
        </w:rPr>
        <w:t>,</w:t>
      </w:r>
      <w:r w:rsidRPr="00984D2E">
        <w:rPr>
          <w:bCs/>
          <w:iCs/>
        </w:rPr>
        <w:t xml:space="preserve"> por për anulimin e tyre. </w:t>
      </w:r>
      <w:r w:rsidRPr="00984D2E">
        <w:rPr>
          <w:bCs/>
          <w:iCs/>
        </w:rPr>
        <w:lastRenderedPageBreak/>
        <w:t>Sipas Kodit të Procedurave Administrative, anulimi është e drejtë e organit që ka nxjerrë aktin</w:t>
      </w:r>
      <w:r w:rsidR="00076B96" w:rsidRPr="00984D2E">
        <w:rPr>
          <w:bCs/>
          <w:iCs/>
        </w:rPr>
        <w:t>,</w:t>
      </w:r>
      <w:r w:rsidRPr="00984D2E">
        <w:rPr>
          <w:bCs/>
          <w:iCs/>
        </w:rPr>
        <w:t xml:space="preserve"> e organi</w:t>
      </w:r>
      <w:r w:rsidR="00974719" w:rsidRPr="00984D2E">
        <w:rPr>
          <w:bCs/>
          <w:iCs/>
        </w:rPr>
        <w:t>t</w:t>
      </w:r>
      <w:r w:rsidRPr="00984D2E">
        <w:rPr>
          <w:bCs/>
          <w:iCs/>
        </w:rPr>
        <w:t xml:space="preserve"> epror ose e një organi tjetër të parashikuar shprehimisht në ligj, ndërkohë që kjo e drejtë nuk </w:t>
      </w:r>
      <w:r w:rsidR="00726172" w:rsidRPr="00984D2E">
        <w:rPr>
          <w:bCs/>
          <w:iCs/>
        </w:rPr>
        <w:t>u</w:t>
      </w:r>
      <w:r w:rsidRPr="00984D2E">
        <w:rPr>
          <w:bCs/>
          <w:iCs/>
        </w:rPr>
        <w:t xml:space="preserve"> është njohur subjekteve për ta kërkuar atë në gjykatë. Mungesa e një vendimi të arsyetuar ka vënë në dyshim të drejtën e kërkueses </w:t>
      </w:r>
      <w:r w:rsidRPr="00984D2E">
        <w:rPr>
          <w:bCs/>
          <w:i/>
          <w:iCs/>
        </w:rPr>
        <w:t>për t’u dëgjuar</w:t>
      </w:r>
      <w:r w:rsidRPr="00984D2E">
        <w:rPr>
          <w:bCs/>
          <w:iCs/>
        </w:rPr>
        <w:t xml:space="preserve"> për pretendimet e saj, si dhe </w:t>
      </w:r>
      <w:r w:rsidRPr="00984D2E">
        <w:rPr>
          <w:bCs/>
          <w:i/>
          <w:iCs/>
        </w:rPr>
        <w:t>aksesin substan</w:t>
      </w:r>
      <w:r w:rsidR="007622FE" w:rsidRPr="00984D2E">
        <w:rPr>
          <w:bCs/>
          <w:i/>
          <w:iCs/>
        </w:rPr>
        <w:t>cial</w:t>
      </w:r>
      <w:r w:rsidRPr="00984D2E">
        <w:rPr>
          <w:bCs/>
          <w:iCs/>
        </w:rPr>
        <w:t xml:space="preserve">. Gjithashtu, vendimi i Gjykatës së </w:t>
      </w:r>
      <w:r w:rsidR="00876BF8" w:rsidRPr="00984D2E">
        <w:rPr>
          <w:bCs/>
          <w:iCs/>
        </w:rPr>
        <w:t>L</w:t>
      </w:r>
      <w:r w:rsidRPr="00984D2E">
        <w:rPr>
          <w:bCs/>
          <w:iCs/>
        </w:rPr>
        <w:t>artë paraqitet kontradiktor në përmbajtje, pasi</w:t>
      </w:r>
      <w:r w:rsidR="00726172" w:rsidRPr="00984D2E">
        <w:rPr>
          <w:bCs/>
          <w:iCs/>
        </w:rPr>
        <w:t>,</w:t>
      </w:r>
      <w:r w:rsidRPr="00984D2E">
        <w:rPr>
          <w:bCs/>
          <w:iCs/>
        </w:rPr>
        <w:t xml:space="preserve"> nga njëra anë</w:t>
      </w:r>
      <w:r w:rsidR="00726172" w:rsidRPr="00984D2E">
        <w:rPr>
          <w:bCs/>
          <w:iCs/>
        </w:rPr>
        <w:t>,</w:t>
      </w:r>
      <w:r w:rsidRPr="00984D2E">
        <w:rPr>
          <w:bCs/>
          <w:iCs/>
        </w:rPr>
        <w:t xml:space="preserve"> shprehet se rekursi është paraqitur brenda afatit ligjor dhe është regjistruar në vitin 2017</w:t>
      </w:r>
      <w:r w:rsidR="00726172" w:rsidRPr="00984D2E">
        <w:rPr>
          <w:bCs/>
          <w:iCs/>
        </w:rPr>
        <w:t xml:space="preserve"> dhe,</w:t>
      </w:r>
      <w:r w:rsidRPr="00984D2E">
        <w:rPr>
          <w:bCs/>
          <w:iCs/>
        </w:rPr>
        <w:t xml:space="preserve"> nga ana tjetër</w:t>
      </w:r>
      <w:r w:rsidR="00726172" w:rsidRPr="00984D2E">
        <w:rPr>
          <w:bCs/>
          <w:iCs/>
        </w:rPr>
        <w:t>,</w:t>
      </w:r>
      <w:r w:rsidRPr="00984D2E">
        <w:rPr>
          <w:bCs/>
          <w:iCs/>
        </w:rPr>
        <w:t xml:space="preserve"> për rekursin e DAP-it shprehet se është paraqitur në datën 31.05.2024, </w:t>
      </w:r>
      <w:r w:rsidR="00726172" w:rsidRPr="00984D2E">
        <w:rPr>
          <w:bCs/>
          <w:iCs/>
        </w:rPr>
        <w:t xml:space="preserve">pra </w:t>
      </w:r>
      <w:r w:rsidRPr="00984D2E">
        <w:rPr>
          <w:bCs/>
          <w:iCs/>
        </w:rPr>
        <w:t>2 muaj jashtë afatit ligjor, ndërkohë që ai është paraqitur në datën 02.04.2024</w:t>
      </w:r>
      <w:r w:rsidR="007622FE" w:rsidRPr="00984D2E">
        <w:rPr>
          <w:bCs/>
          <w:iCs/>
        </w:rPr>
        <w:t>,</w:t>
      </w:r>
      <w:r w:rsidRPr="00984D2E">
        <w:rPr>
          <w:bCs/>
          <w:iCs/>
        </w:rPr>
        <w:t xml:space="preserve"> </w:t>
      </w:r>
      <w:r w:rsidR="00726172" w:rsidRPr="00984D2E">
        <w:rPr>
          <w:bCs/>
          <w:iCs/>
        </w:rPr>
        <w:t xml:space="preserve">pra </w:t>
      </w:r>
      <w:r w:rsidRPr="00984D2E">
        <w:rPr>
          <w:bCs/>
          <w:iCs/>
        </w:rPr>
        <w:t>brenda afatit ligjor.</w:t>
      </w:r>
    </w:p>
    <w:p w:rsidR="00387B7E" w:rsidRPr="00984D2E" w:rsidRDefault="00DF75C5" w:rsidP="00D61147">
      <w:pPr>
        <w:pStyle w:val="ListParagraph"/>
        <w:numPr>
          <w:ilvl w:val="1"/>
          <w:numId w:val="15"/>
        </w:numPr>
        <w:tabs>
          <w:tab w:val="left" w:pos="1260"/>
          <w:tab w:val="left" w:pos="1620"/>
          <w:tab w:val="left" w:pos="1800"/>
        </w:tabs>
        <w:ind w:left="1260" w:hanging="540"/>
        <w:jc w:val="both"/>
        <w:rPr>
          <w:bCs/>
        </w:rPr>
      </w:pPr>
      <w:r w:rsidRPr="00984D2E">
        <w:rPr>
          <w:bCs/>
          <w:i/>
          <w:iCs/>
        </w:rPr>
        <w:t>Parimi</w:t>
      </w:r>
      <w:r w:rsidR="007622FE" w:rsidRPr="00984D2E">
        <w:rPr>
          <w:bCs/>
          <w:i/>
          <w:iCs/>
        </w:rPr>
        <w:t>t të</w:t>
      </w:r>
      <w:r w:rsidRPr="00984D2E">
        <w:rPr>
          <w:bCs/>
          <w:i/>
          <w:iCs/>
        </w:rPr>
        <w:t xml:space="preserve"> disponibilitetit dhe </w:t>
      </w:r>
      <w:r w:rsidR="00726172" w:rsidRPr="00984D2E">
        <w:rPr>
          <w:bCs/>
          <w:i/>
          <w:iCs/>
        </w:rPr>
        <w:t xml:space="preserve">të </w:t>
      </w:r>
      <w:r w:rsidR="006D5C61" w:rsidRPr="00984D2E">
        <w:rPr>
          <w:bCs/>
          <w:i/>
          <w:iCs/>
        </w:rPr>
        <w:t>paanshmërisë</w:t>
      </w:r>
      <w:r w:rsidRPr="00984D2E">
        <w:rPr>
          <w:bCs/>
          <w:i/>
          <w:iCs/>
        </w:rPr>
        <w:t xml:space="preserve">, </w:t>
      </w:r>
      <w:r w:rsidRPr="00984D2E">
        <w:rPr>
          <w:bCs/>
          <w:iCs/>
        </w:rPr>
        <w:t xml:space="preserve">pasi Gjykata Administrative </w:t>
      </w:r>
      <w:r w:rsidR="00DF7DA2" w:rsidRPr="00984D2E">
        <w:rPr>
          <w:bCs/>
          <w:iCs/>
        </w:rPr>
        <w:t xml:space="preserve">e </w:t>
      </w:r>
      <w:r w:rsidRPr="00984D2E">
        <w:rPr>
          <w:bCs/>
          <w:iCs/>
        </w:rPr>
        <w:t>Apelit dhe Gjykata e Lartë janë shprehur tej objektit të padisë</w:t>
      </w:r>
      <w:r w:rsidR="00726172" w:rsidRPr="00984D2E">
        <w:rPr>
          <w:bCs/>
          <w:iCs/>
        </w:rPr>
        <w:t>,</w:t>
      </w:r>
      <w:r w:rsidRPr="00984D2E">
        <w:rPr>
          <w:bCs/>
          <w:iCs/>
        </w:rPr>
        <w:t xml:space="preserve"> duke zgjeruar kërkimet dhe duke vendosur edhe </w:t>
      </w:r>
      <w:r w:rsidR="00726172" w:rsidRPr="00984D2E">
        <w:rPr>
          <w:bCs/>
          <w:iCs/>
        </w:rPr>
        <w:t xml:space="preserve">për </w:t>
      </w:r>
      <w:r w:rsidRPr="00984D2E">
        <w:rPr>
          <w:bCs/>
          <w:iCs/>
        </w:rPr>
        <w:t>sa i takon pagës dhe rikthimit në detyrë</w:t>
      </w:r>
      <w:r w:rsidR="00726172" w:rsidRPr="00984D2E">
        <w:rPr>
          <w:bCs/>
          <w:iCs/>
        </w:rPr>
        <w:t>,</w:t>
      </w:r>
      <w:r w:rsidRPr="00984D2E">
        <w:rPr>
          <w:bCs/>
          <w:iCs/>
        </w:rPr>
        <w:t xml:space="preserve"> megjithëse një kërkim i tillë nuk </w:t>
      </w:r>
      <w:r w:rsidR="001B2A02" w:rsidRPr="00984D2E">
        <w:rPr>
          <w:bCs/>
          <w:iCs/>
        </w:rPr>
        <w:t xml:space="preserve">ishte </w:t>
      </w:r>
      <w:r w:rsidRPr="00984D2E">
        <w:rPr>
          <w:bCs/>
          <w:iCs/>
        </w:rPr>
        <w:t>parashtruar ndonjëherë p</w:t>
      </w:r>
      <w:r w:rsidR="00726172" w:rsidRPr="00984D2E">
        <w:rPr>
          <w:bCs/>
          <w:iCs/>
        </w:rPr>
        <w:t>ërpara</w:t>
      </w:r>
      <w:r w:rsidRPr="00984D2E">
        <w:rPr>
          <w:bCs/>
          <w:iCs/>
        </w:rPr>
        <w:t xml:space="preserve"> </w:t>
      </w:r>
      <w:r w:rsidR="007622FE" w:rsidRPr="00984D2E">
        <w:rPr>
          <w:bCs/>
          <w:iCs/>
        </w:rPr>
        <w:t>tyre.</w:t>
      </w:r>
      <w:r w:rsidRPr="00984D2E">
        <w:rPr>
          <w:bCs/>
          <w:iCs/>
        </w:rPr>
        <w:t xml:space="preserve"> Zgjerimi i kërkimeve tej atyre të kërkuara në padi bie ndesh me vendim</w:t>
      </w:r>
      <w:r w:rsidR="00547296" w:rsidRPr="00984D2E">
        <w:rPr>
          <w:bCs/>
          <w:iCs/>
        </w:rPr>
        <w:t>in</w:t>
      </w:r>
      <w:r w:rsidRPr="00984D2E">
        <w:rPr>
          <w:bCs/>
          <w:iCs/>
        </w:rPr>
        <w:t xml:space="preserve"> unifikues nr. 3, datë 29.03.2012</w:t>
      </w:r>
      <w:r w:rsidR="0052629A" w:rsidRPr="00984D2E">
        <w:rPr>
          <w:bCs/>
          <w:iCs/>
        </w:rPr>
        <w:t xml:space="preserve">, </w:t>
      </w:r>
      <w:r w:rsidR="006D5C61" w:rsidRPr="00984D2E">
        <w:rPr>
          <w:bCs/>
          <w:iCs/>
        </w:rPr>
        <w:t>të</w:t>
      </w:r>
      <w:r w:rsidR="0052629A" w:rsidRPr="00984D2E">
        <w:rPr>
          <w:bCs/>
          <w:iCs/>
        </w:rPr>
        <w:t xml:space="preserve"> Kolegjeve të Bashkuara të Gjykatës së Lartë</w:t>
      </w:r>
      <w:r w:rsidRPr="00984D2E">
        <w:rPr>
          <w:bCs/>
          <w:iCs/>
        </w:rPr>
        <w:t xml:space="preserve">. </w:t>
      </w:r>
      <w:r w:rsidR="007622FE" w:rsidRPr="00984D2E">
        <w:rPr>
          <w:bCs/>
          <w:iCs/>
        </w:rPr>
        <w:t>Subjekti</w:t>
      </w:r>
      <w:r w:rsidRPr="00984D2E">
        <w:rPr>
          <w:bCs/>
          <w:iCs/>
        </w:rPr>
        <w:t xml:space="preserve"> nuk ka përcaktuar të drejtën që kërkon të mbrojë nëpërmjet gjykatës, nuk ka individualizuar se cili është qëllimi i ngritjes së padisë, si dhe pasojat që kërkon të rregullohen në gjykim, ndaj gjykata e apelit ka </w:t>
      </w:r>
      <w:r w:rsidR="001B2A02" w:rsidRPr="00984D2E">
        <w:rPr>
          <w:bCs/>
          <w:iCs/>
        </w:rPr>
        <w:t xml:space="preserve">vepruar në </w:t>
      </w:r>
      <w:r w:rsidRPr="00984D2E">
        <w:rPr>
          <w:bCs/>
          <w:iCs/>
        </w:rPr>
        <w:t>shkel</w:t>
      </w:r>
      <w:r w:rsidR="001B2A02" w:rsidRPr="00984D2E">
        <w:rPr>
          <w:bCs/>
          <w:iCs/>
        </w:rPr>
        <w:t xml:space="preserve">je të </w:t>
      </w:r>
      <w:r w:rsidRPr="00984D2E">
        <w:rPr>
          <w:bCs/>
          <w:iCs/>
        </w:rPr>
        <w:t>neni</w:t>
      </w:r>
      <w:r w:rsidR="001B2A02" w:rsidRPr="00984D2E">
        <w:rPr>
          <w:bCs/>
          <w:iCs/>
        </w:rPr>
        <w:t>t</w:t>
      </w:r>
      <w:r w:rsidRPr="00984D2E">
        <w:rPr>
          <w:bCs/>
          <w:iCs/>
        </w:rPr>
        <w:t xml:space="preserve"> 28 të Kodit të Procedurës Civile (</w:t>
      </w:r>
      <w:r w:rsidRPr="00984D2E">
        <w:rPr>
          <w:bCs/>
          <w:i/>
          <w:iCs/>
        </w:rPr>
        <w:t>KPC</w:t>
      </w:r>
      <w:r w:rsidRPr="00984D2E">
        <w:rPr>
          <w:bCs/>
          <w:iCs/>
        </w:rPr>
        <w:t>). Gjykata Administrative e Apelit ka ndryshuar objektin e mosmarrëveshjes</w:t>
      </w:r>
      <w:r w:rsidR="00726172" w:rsidRPr="00984D2E">
        <w:rPr>
          <w:bCs/>
          <w:iCs/>
        </w:rPr>
        <w:t>,</w:t>
      </w:r>
      <w:r w:rsidRPr="00984D2E">
        <w:rPr>
          <w:bCs/>
          <w:iCs/>
        </w:rPr>
        <w:t xml:space="preserve"> duke shkelur nenin 459 të KPC-së dhe ka vepruar </w:t>
      </w:r>
      <w:r w:rsidRPr="00984D2E">
        <w:rPr>
          <w:bCs/>
          <w:i/>
          <w:iCs/>
        </w:rPr>
        <w:t>ex officio</w:t>
      </w:r>
      <w:r w:rsidRPr="00984D2E">
        <w:rPr>
          <w:bCs/>
          <w:iCs/>
        </w:rPr>
        <w:t xml:space="preserve"> në tejkalim të kufijve të shqyrtimit të mosmarrëveshjes</w:t>
      </w:r>
      <w:r w:rsidR="00726172" w:rsidRPr="00984D2E">
        <w:rPr>
          <w:bCs/>
          <w:iCs/>
        </w:rPr>
        <w:t>,</w:t>
      </w:r>
      <w:r w:rsidRPr="00984D2E">
        <w:rPr>
          <w:bCs/>
          <w:iCs/>
        </w:rPr>
        <w:t xml:space="preserve"> </w:t>
      </w:r>
      <w:r w:rsidR="00726172" w:rsidRPr="00984D2E">
        <w:rPr>
          <w:bCs/>
          <w:iCs/>
        </w:rPr>
        <w:t>n</w:t>
      </w:r>
      <w:r w:rsidRPr="00984D2E">
        <w:rPr>
          <w:bCs/>
          <w:iCs/>
        </w:rPr>
        <w:t>dërkohë që Gjykata e Lartë ka pranuar dhe nuk ka kundërshtuar ndryshimin e objektit të padisë nga gjykata e apelit. Kjo ka sjellë</w:t>
      </w:r>
      <w:r w:rsidR="00726172" w:rsidRPr="00984D2E">
        <w:rPr>
          <w:bCs/>
          <w:iCs/>
        </w:rPr>
        <w:t>,</w:t>
      </w:r>
      <w:r w:rsidRPr="00984D2E">
        <w:rPr>
          <w:bCs/>
          <w:iCs/>
        </w:rPr>
        <w:t xml:space="preserve"> për pasojë</w:t>
      </w:r>
      <w:r w:rsidR="00726172" w:rsidRPr="00984D2E">
        <w:rPr>
          <w:bCs/>
          <w:iCs/>
        </w:rPr>
        <w:t>,</w:t>
      </w:r>
      <w:r w:rsidRPr="00984D2E">
        <w:rPr>
          <w:bCs/>
          <w:iCs/>
        </w:rPr>
        <w:t xml:space="preserve"> që vendimi i gjykatës së apelit të jetë i metë, ndërsa procesi në atë gjykatë dhe në Gjykatën e Lartë të jetë kryer vetëm formalisht. </w:t>
      </w:r>
    </w:p>
    <w:p w:rsidR="00DF75C5" w:rsidRPr="00984D2E" w:rsidRDefault="00726172" w:rsidP="00D61147">
      <w:pPr>
        <w:pStyle w:val="ListParagraph"/>
        <w:numPr>
          <w:ilvl w:val="1"/>
          <w:numId w:val="15"/>
        </w:numPr>
        <w:tabs>
          <w:tab w:val="left" w:pos="1260"/>
          <w:tab w:val="left" w:pos="1620"/>
          <w:tab w:val="left" w:pos="1800"/>
        </w:tabs>
        <w:ind w:left="1260" w:hanging="540"/>
        <w:jc w:val="both"/>
        <w:rPr>
          <w:bCs/>
        </w:rPr>
      </w:pPr>
      <w:r w:rsidRPr="00984D2E">
        <w:rPr>
          <w:bCs/>
          <w:i/>
          <w:iCs/>
        </w:rPr>
        <w:t>Së</w:t>
      </w:r>
      <w:r w:rsidR="00DF75C5" w:rsidRPr="00984D2E">
        <w:rPr>
          <w:bCs/>
          <w:i/>
          <w:iCs/>
        </w:rPr>
        <w:t xml:space="preserve"> drejtë</w:t>
      </w:r>
      <w:r w:rsidRPr="00984D2E">
        <w:rPr>
          <w:bCs/>
          <w:i/>
          <w:iCs/>
        </w:rPr>
        <w:t>s</w:t>
      </w:r>
      <w:r w:rsidR="00DF75C5" w:rsidRPr="00984D2E">
        <w:rPr>
          <w:bCs/>
          <w:i/>
          <w:iCs/>
        </w:rPr>
        <w:t xml:space="preserve"> për </w:t>
      </w:r>
      <w:r w:rsidR="006D5C61" w:rsidRPr="00984D2E">
        <w:rPr>
          <w:bCs/>
          <w:i/>
          <w:iCs/>
        </w:rPr>
        <w:t xml:space="preserve">t’u gjykuar </w:t>
      </w:r>
      <w:r w:rsidR="00DF75C5" w:rsidRPr="00984D2E">
        <w:rPr>
          <w:bCs/>
          <w:i/>
          <w:iCs/>
        </w:rPr>
        <w:t>brenda një afati të arsyeshëm</w:t>
      </w:r>
      <w:r w:rsidR="00DF75C5" w:rsidRPr="00984D2E">
        <w:rPr>
          <w:bCs/>
          <w:iCs/>
        </w:rPr>
        <w:t>, pasi procedura e gjykimit të kësaj çështjeje ka zgjatur 11 v</w:t>
      </w:r>
      <w:r w:rsidRPr="00984D2E">
        <w:rPr>
          <w:bCs/>
          <w:iCs/>
        </w:rPr>
        <w:t>jet</w:t>
      </w:r>
      <w:r w:rsidR="00DF75C5" w:rsidRPr="00984D2E">
        <w:rPr>
          <w:bCs/>
          <w:iCs/>
        </w:rPr>
        <w:t>, ndërsa procesi i rigjykimit në Gjykatën e Lartë ka zgjatur 9 muaj</w:t>
      </w:r>
      <w:r w:rsidRPr="00984D2E">
        <w:rPr>
          <w:bCs/>
          <w:iCs/>
        </w:rPr>
        <w:t>,</w:t>
      </w:r>
      <w:r w:rsidR="00DF75C5" w:rsidRPr="00984D2E">
        <w:rPr>
          <w:bCs/>
          <w:iCs/>
        </w:rPr>
        <w:t xml:space="preserve"> ndërkohë që për shkak se po gjykohej një çështje e rikthyer ajo duhe</w:t>
      </w:r>
      <w:r w:rsidRPr="00984D2E">
        <w:rPr>
          <w:bCs/>
          <w:iCs/>
        </w:rPr>
        <w:t>j</w:t>
      </w:r>
      <w:r w:rsidR="00DF75C5" w:rsidRPr="00984D2E">
        <w:rPr>
          <w:bCs/>
          <w:iCs/>
        </w:rPr>
        <w:t xml:space="preserve"> të ishte shqyrtuar me procedurë të përshpejtuar. Kjo ka sjellë tejkalimin e çdo afati kohor referuar nenit 399/2 të KPC-së dhe ndonëse çështja nuk paraqitej komplekse, referuar sjelljes së autoriteteve</w:t>
      </w:r>
      <w:r w:rsidRPr="00984D2E">
        <w:rPr>
          <w:bCs/>
          <w:iCs/>
        </w:rPr>
        <w:t>,</w:t>
      </w:r>
      <w:r w:rsidR="00DF75C5" w:rsidRPr="00984D2E">
        <w:rPr>
          <w:bCs/>
          <w:iCs/>
        </w:rPr>
        <w:t xml:space="preserve"> është e dukshme që gjykatat </w:t>
      </w:r>
      <w:r w:rsidR="001B2A02" w:rsidRPr="00984D2E">
        <w:rPr>
          <w:bCs/>
          <w:iCs/>
        </w:rPr>
        <w:t>k</w:t>
      </w:r>
      <w:r w:rsidR="00DF75C5" w:rsidRPr="00984D2E">
        <w:rPr>
          <w:bCs/>
          <w:iCs/>
        </w:rPr>
        <w:t xml:space="preserve">anë </w:t>
      </w:r>
      <w:r w:rsidR="001B2A02" w:rsidRPr="00984D2E">
        <w:rPr>
          <w:bCs/>
          <w:iCs/>
        </w:rPr>
        <w:t xml:space="preserve">pasur </w:t>
      </w:r>
      <w:r w:rsidR="00DF75C5" w:rsidRPr="00984D2E">
        <w:rPr>
          <w:bCs/>
          <w:iCs/>
        </w:rPr>
        <w:t>vones</w:t>
      </w:r>
      <w:r w:rsidR="001B2A02" w:rsidRPr="00984D2E">
        <w:rPr>
          <w:bCs/>
          <w:iCs/>
        </w:rPr>
        <w:t>a të pajustifikuara</w:t>
      </w:r>
      <w:r w:rsidR="00DF75C5" w:rsidRPr="00984D2E">
        <w:rPr>
          <w:bCs/>
          <w:iCs/>
        </w:rPr>
        <w:t xml:space="preserve">. Gjykatat kanë dështuar në përdorimin e mjeteve procedurale për përshpejtimin e zgjidhjes së themelit. Kohëzgjatja e paarsyeshme e shqyrtimit të kësaj çështjeje ka rritur në mënyrë artificiale detyrimin e kërkueses për pagimin e pagave deri në rikthimin në detyrë të paditëses.  </w:t>
      </w:r>
    </w:p>
    <w:bookmarkEnd w:id="3"/>
    <w:p w:rsidR="00DA1C09" w:rsidRPr="00984D2E" w:rsidRDefault="007A7B8E" w:rsidP="00D61147">
      <w:pPr>
        <w:pStyle w:val="Heading2"/>
        <w:numPr>
          <w:ilvl w:val="0"/>
          <w:numId w:val="2"/>
        </w:numPr>
        <w:tabs>
          <w:tab w:val="left" w:pos="1080"/>
        </w:tabs>
        <w:ind w:left="0" w:firstLine="720"/>
        <w:jc w:val="both"/>
        <w:rPr>
          <w:b w:val="0"/>
        </w:rPr>
      </w:pPr>
      <w:r w:rsidRPr="00984D2E">
        <w:rPr>
          <w:i/>
        </w:rPr>
        <w:lastRenderedPageBreak/>
        <w:t>Subjekt</w:t>
      </w:r>
      <w:r w:rsidR="00DF75C5" w:rsidRPr="00984D2E">
        <w:rPr>
          <w:i/>
        </w:rPr>
        <w:t>i i</w:t>
      </w:r>
      <w:r w:rsidRPr="00984D2E">
        <w:rPr>
          <w:i/>
        </w:rPr>
        <w:t xml:space="preserve"> interesuar, </w:t>
      </w:r>
      <w:r w:rsidR="00DF75C5" w:rsidRPr="00984D2E">
        <w:rPr>
          <w:i/>
        </w:rPr>
        <w:t>DAP-i</w:t>
      </w:r>
      <w:r w:rsidRPr="00984D2E">
        <w:rPr>
          <w:i/>
        </w:rPr>
        <w:t xml:space="preserve">, </w:t>
      </w:r>
      <w:r w:rsidR="00DF75C5" w:rsidRPr="00984D2E">
        <w:rPr>
          <w:b w:val="0"/>
        </w:rPr>
        <w:t>n</w:t>
      </w:r>
      <w:r w:rsidR="00B175F1" w:rsidRPr="00984D2E">
        <w:rPr>
          <w:b w:val="0"/>
        </w:rPr>
        <w:t>ë</w:t>
      </w:r>
      <w:r w:rsidR="00DF75C5" w:rsidRPr="00984D2E">
        <w:rPr>
          <w:b w:val="0"/>
        </w:rPr>
        <w:t xml:space="preserve"> m</w:t>
      </w:r>
      <w:r w:rsidR="00B175F1" w:rsidRPr="00984D2E">
        <w:rPr>
          <w:b w:val="0"/>
        </w:rPr>
        <w:t>ë</w:t>
      </w:r>
      <w:r w:rsidR="00DF75C5" w:rsidRPr="00984D2E">
        <w:rPr>
          <w:b w:val="0"/>
        </w:rPr>
        <w:t>nyr</w:t>
      </w:r>
      <w:r w:rsidR="00B175F1" w:rsidRPr="00984D2E">
        <w:rPr>
          <w:b w:val="0"/>
        </w:rPr>
        <w:t>ë</w:t>
      </w:r>
      <w:r w:rsidR="00DF75C5" w:rsidRPr="00984D2E">
        <w:rPr>
          <w:b w:val="0"/>
        </w:rPr>
        <w:t xml:space="preserve"> t</w:t>
      </w:r>
      <w:r w:rsidR="00B175F1" w:rsidRPr="00984D2E">
        <w:rPr>
          <w:b w:val="0"/>
        </w:rPr>
        <w:t>ë</w:t>
      </w:r>
      <w:r w:rsidR="00DF75C5" w:rsidRPr="00984D2E">
        <w:rPr>
          <w:b w:val="0"/>
        </w:rPr>
        <w:t xml:space="preserve"> p</w:t>
      </w:r>
      <w:r w:rsidR="00B175F1" w:rsidRPr="00984D2E">
        <w:rPr>
          <w:b w:val="0"/>
        </w:rPr>
        <w:t>ë</w:t>
      </w:r>
      <w:r w:rsidR="00DF75C5" w:rsidRPr="00984D2E">
        <w:rPr>
          <w:b w:val="0"/>
        </w:rPr>
        <w:t xml:space="preserve">rmbledhur, </w:t>
      </w:r>
      <w:r w:rsidRPr="00984D2E">
        <w:rPr>
          <w:b w:val="0"/>
        </w:rPr>
        <w:t>ka prapësuar se</w:t>
      </w:r>
      <w:r w:rsidR="00DA1C09" w:rsidRPr="00984D2E">
        <w:rPr>
          <w:b w:val="0"/>
          <w:bCs/>
        </w:rPr>
        <w:t xml:space="preserve"> </w:t>
      </w:r>
      <w:bookmarkStart w:id="5" w:name="_Hlk212809401"/>
      <w:r w:rsidR="00DA1C09" w:rsidRPr="00984D2E">
        <w:rPr>
          <w:b w:val="0"/>
          <w:bCs/>
        </w:rPr>
        <w:t>p</w:t>
      </w:r>
      <w:r w:rsidRPr="00984D2E">
        <w:rPr>
          <w:b w:val="0"/>
        </w:rPr>
        <w:t xml:space="preserve">retendimi për cenimin </w:t>
      </w:r>
      <w:r w:rsidR="00726172" w:rsidRPr="00984D2E">
        <w:rPr>
          <w:b w:val="0"/>
        </w:rPr>
        <w:t xml:space="preserve">e </w:t>
      </w:r>
      <w:r w:rsidRPr="00984D2E">
        <w:rPr>
          <w:b w:val="0"/>
          <w:i/>
        </w:rPr>
        <w:t>së drejtës për proces të rregullt ligjor</w:t>
      </w:r>
      <w:r w:rsidRPr="00984D2E">
        <w:rPr>
          <w:b w:val="0"/>
        </w:rPr>
        <w:t xml:space="preserve"> është </w:t>
      </w:r>
      <w:r w:rsidR="00DA1C09" w:rsidRPr="00984D2E">
        <w:rPr>
          <w:b w:val="0"/>
        </w:rPr>
        <w:t xml:space="preserve">i bazuar, pasi </w:t>
      </w:r>
      <w:r w:rsidR="00083A03" w:rsidRPr="00984D2E">
        <w:rPr>
          <w:b w:val="0"/>
        </w:rPr>
        <w:t>ë</w:t>
      </w:r>
      <w:r w:rsidR="00DA1C09" w:rsidRPr="00984D2E">
        <w:rPr>
          <w:b w:val="0"/>
        </w:rPr>
        <w:t>sht</w:t>
      </w:r>
      <w:r w:rsidR="00083A03" w:rsidRPr="00984D2E">
        <w:rPr>
          <w:b w:val="0"/>
        </w:rPr>
        <w:t>ë</w:t>
      </w:r>
      <w:r w:rsidR="00DA1C09" w:rsidRPr="00984D2E">
        <w:rPr>
          <w:b w:val="0"/>
        </w:rPr>
        <w:t xml:space="preserve"> shkelur:</w:t>
      </w:r>
    </w:p>
    <w:p w:rsidR="00387B7E" w:rsidRPr="00984D2E" w:rsidRDefault="00DA1C09" w:rsidP="00D61147">
      <w:pPr>
        <w:pStyle w:val="Heading2"/>
        <w:numPr>
          <w:ilvl w:val="1"/>
          <w:numId w:val="16"/>
        </w:numPr>
        <w:tabs>
          <w:tab w:val="left" w:pos="1260"/>
        </w:tabs>
        <w:ind w:left="1260" w:hanging="540"/>
        <w:jc w:val="both"/>
        <w:rPr>
          <w:b w:val="0"/>
        </w:rPr>
      </w:pPr>
      <w:bookmarkStart w:id="6" w:name="_Hlk214552572"/>
      <w:r w:rsidRPr="00984D2E">
        <w:rPr>
          <w:b w:val="0"/>
          <w:bCs/>
          <w:i/>
          <w:iCs/>
        </w:rPr>
        <w:t>Standardi i arsyetimit të vendimi</w:t>
      </w:r>
      <w:r w:rsidR="00726172" w:rsidRPr="00984D2E">
        <w:rPr>
          <w:b w:val="0"/>
          <w:bCs/>
          <w:i/>
          <w:iCs/>
        </w:rPr>
        <w:t>t</w:t>
      </w:r>
      <w:r w:rsidRPr="00984D2E">
        <w:rPr>
          <w:b w:val="0"/>
          <w:bCs/>
          <w:i/>
          <w:iCs/>
        </w:rPr>
        <w:t xml:space="preserve"> </w:t>
      </w:r>
      <w:r w:rsidR="00083A03" w:rsidRPr="00984D2E">
        <w:rPr>
          <w:b w:val="0"/>
          <w:bCs/>
          <w:i/>
          <w:iCs/>
        </w:rPr>
        <w:t>i</w:t>
      </w:r>
      <w:r w:rsidRPr="00984D2E">
        <w:rPr>
          <w:b w:val="0"/>
          <w:bCs/>
          <w:i/>
          <w:iCs/>
        </w:rPr>
        <w:t xml:space="preserve"> lidhur me të drejtën e aksesit</w:t>
      </w:r>
      <w:r w:rsidRPr="00984D2E">
        <w:rPr>
          <w:b w:val="0"/>
          <w:bCs/>
          <w:iCs/>
        </w:rPr>
        <w:t xml:space="preserve">, sepse </w:t>
      </w:r>
      <w:r w:rsidRPr="00984D2E">
        <w:rPr>
          <w:b w:val="0"/>
        </w:rPr>
        <w:t>Gjykat</w:t>
      </w:r>
      <w:r w:rsidR="00083A03" w:rsidRPr="00984D2E">
        <w:rPr>
          <w:b w:val="0"/>
        </w:rPr>
        <w:t>ë</w:t>
      </w:r>
      <w:r w:rsidRPr="00984D2E">
        <w:rPr>
          <w:b w:val="0"/>
        </w:rPr>
        <w:t>s s</w:t>
      </w:r>
      <w:r w:rsidR="00083A03" w:rsidRPr="00984D2E">
        <w:rPr>
          <w:b w:val="0"/>
        </w:rPr>
        <w:t>ë</w:t>
      </w:r>
      <w:r w:rsidRPr="00984D2E">
        <w:rPr>
          <w:b w:val="0"/>
        </w:rPr>
        <w:t xml:space="preserve"> Lart</w:t>
      </w:r>
      <w:r w:rsidR="00083A03" w:rsidRPr="00984D2E">
        <w:rPr>
          <w:b w:val="0"/>
        </w:rPr>
        <w:t>ë</w:t>
      </w:r>
      <w:r w:rsidRPr="00984D2E">
        <w:rPr>
          <w:b w:val="0"/>
        </w:rPr>
        <w:t xml:space="preserve"> i mungon analiza dhe pasqyrimi i argumenteve p</w:t>
      </w:r>
      <w:r w:rsidR="00083A03" w:rsidRPr="00984D2E">
        <w:rPr>
          <w:b w:val="0"/>
        </w:rPr>
        <w:t>ë</w:t>
      </w:r>
      <w:r w:rsidRPr="00984D2E">
        <w:rPr>
          <w:b w:val="0"/>
        </w:rPr>
        <w:t>r mospranimin e rekursit. Gjykata e Lart</w:t>
      </w:r>
      <w:r w:rsidR="00083A03" w:rsidRPr="00984D2E">
        <w:rPr>
          <w:b w:val="0"/>
        </w:rPr>
        <w:t>ë</w:t>
      </w:r>
      <w:r w:rsidRPr="00984D2E">
        <w:rPr>
          <w:b w:val="0"/>
        </w:rPr>
        <w:t xml:space="preserve"> nuk </w:t>
      </w:r>
      <w:bookmarkEnd w:id="5"/>
      <w:r w:rsidRPr="00984D2E">
        <w:rPr>
          <w:b w:val="0"/>
        </w:rPr>
        <w:t>ka marr</w:t>
      </w:r>
      <w:r w:rsidR="00083A03" w:rsidRPr="00984D2E">
        <w:rPr>
          <w:b w:val="0"/>
        </w:rPr>
        <w:t>ë</w:t>
      </w:r>
      <w:r w:rsidRPr="00984D2E">
        <w:rPr>
          <w:b w:val="0"/>
        </w:rPr>
        <w:t xml:space="preserve"> n</w:t>
      </w:r>
      <w:r w:rsidR="00083A03" w:rsidRPr="00984D2E">
        <w:rPr>
          <w:b w:val="0"/>
        </w:rPr>
        <w:t>ë</w:t>
      </w:r>
      <w:r w:rsidRPr="00984D2E">
        <w:rPr>
          <w:b w:val="0"/>
        </w:rPr>
        <w:t xml:space="preserve"> shqyrtim pretendimin me natyr</w:t>
      </w:r>
      <w:r w:rsidR="00083A03" w:rsidRPr="00984D2E">
        <w:rPr>
          <w:b w:val="0"/>
        </w:rPr>
        <w:t>ë</w:t>
      </w:r>
      <w:r w:rsidRPr="00984D2E">
        <w:rPr>
          <w:b w:val="0"/>
        </w:rPr>
        <w:t xml:space="preserve"> kushtetuese p</w:t>
      </w:r>
      <w:r w:rsidR="00083A03" w:rsidRPr="00984D2E">
        <w:rPr>
          <w:b w:val="0"/>
        </w:rPr>
        <w:t>ë</w:t>
      </w:r>
      <w:r w:rsidRPr="00984D2E">
        <w:rPr>
          <w:b w:val="0"/>
        </w:rPr>
        <w:t>r munges</w:t>
      </w:r>
      <w:r w:rsidR="00083A03" w:rsidRPr="00984D2E">
        <w:rPr>
          <w:b w:val="0"/>
        </w:rPr>
        <w:t>ë</w:t>
      </w:r>
      <w:r w:rsidRPr="00984D2E">
        <w:rPr>
          <w:b w:val="0"/>
        </w:rPr>
        <w:t xml:space="preserve"> t</w:t>
      </w:r>
      <w:r w:rsidR="00083A03" w:rsidRPr="00984D2E">
        <w:rPr>
          <w:b w:val="0"/>
        </w:rPr>
        <w:t>ë</w:t>
      </w:r>
      <w:r w:rsidRPr="00984D2E">
        <w:rPr>
          <w:b w:val="0"/>
        </w:rPr>
        <w:t xml:space="preserve"> arsyetimit t</w:t>
      </w:r>
      <w:r w:rsidR="00083A03" w:rsidRPr="00984D2E">
        <w:rPr>
          <w:b w:val="0"/>
        </w:rPr>
        <w:t>ë</w:t>
      </w:r>
      <w:r w:rsidRPr="00984D2E">
        <w:rPr>
          <w:b w:val="0"/>
        </w:rPr>
        <w:t xml:space="preserve"> vendimit t</w:t>
      </w:r>
      <w:r w:rsidR="00083A03" w:rsidRPr="00984D2E">
        <w:rPr>
          <w:b w:val="0"/>
        </w:rPr>
        <w:t>ë</w:t>
      </w:r>
      <w:r w:rsidRPr="00984D2E">
        <w:rPr>
          <w:b w:val="0"/>
        </w:rPr>
        <w:t xml:space="preserve"> gjykat</w:t>
      </w:r>
      <w:r w:rsidR="00083A03" w:rsidRPr="00984D2E">
        <w:rPr>
          <w:b w:val="0"/>
        </w:rPr>
        <w:t>ë</w:t>
      </w:r>
      <w:r w:rsidRPr="00984D2E">
        <w:rPr>
          <w:b w:val="0"/>
        </w:rPr>
        <w:t>s s</w:t>
      </w:r>
      <w:r w:rsidR="00083A03" w:rsidRPr="00984D2E">
        <w:rPr>
          <w:b w:val="0"/>
        </w:rPr>
        <w:t>ë</w:t>
      </w:r>
      <w:r w:rsidRPr="00984D2E">
        <w:rPr>
          <w:b w:val="0"/>
        </w:rPr>
        <w:t xml:space="preserve"> apelit </w:t>
      </w:r>
      <w:r w:rsidR="00726172" w:rsidRPr="00984D2E">
        <w:rPr>
          <w:b w:val="0"/>
        </w:rPr>
        <w:t xml:space="preserve">për </w:t>
      </w:r>
      <w:r w:rsidRPr="00984D2E">
        <w:rPr>
          <w:b w:val="0"/>
        </w:rPr>
        <w:t>p</w:t>
      </w:r>
      <w:r w:rsidR="00083A03" w:rsidRPr="00984D2E">
        <w:rPr>
          <w:b w:val="0"/>
        </w:rPr>
        <w:t>ë</w:t>
      </w:r>
      <w:r w:rsidRPr="00984D2E">
        <w:rPr>
          <w:b w:val="0"/>
        </w:rPr>
        <w:t>rdorimin e institutit t</w:t>
      </w:r>
      <w:r w:rsidR="00083A03" w:rsidRPr="00984D2E">
        <w:rPr>
          <w:b w:val="0"/>
        </w:rPr>
        <w:t>ë</w:t>
      </w:r>
      <w:r w:rsidRPr="00984D2E">
        <w:rPr>
          <w:b w:val="0"/>
        </w:rPr>
        <w:t xml:space="preserve"> anulimi</w:t>
      </w:r>
      <w:r w:rsidR="00083A03" w:rsidRPr="00984D2E">
        <w:rPr>
          <w:b w:val="0"/>
        </w:rPr>
        <w:t>t</w:t>
      </w:r>
      <w:r w:rsidRPr="00984D2E">
        <w:rPr>
          <w:b w:val="0"/>
        </w:rPr>
        <w:t>, duke l</w:t>
      </w:r>
      <w:r w:rsidR="00083A03" w:rsidRPr="00984D2E">
        <w:rPr>
          <w:b w:val="0"/>
        </w:rPr>
        <w:t>ë</w:t>
      </w:r>
      <w:r w:rsidRPr="00984D2E">
        <w:rPr>
          <w:b w:val="0"/>
        </w:rPr>
        <w:t>n</w:t>
      </w:r>
      <w:r w:rsidR="00083A03" w:rsidRPr="00984D2E">
        <w:rPr>
          <w:b w:val="0"/>
        </w:rPr>
        <w:t>ë</w:t>
      </w:r>
      <w:r w:rsidRPr="00984D2E">
        <w:rPr>
          <w:b w:val="0"/>
        </w:rPr>
        <w:t xml:space="preserve"> pa p</w:t>
      </w:r>
      <w:r w:rsidR="00083A03" w:rsidRPr="00984D2E">
        <w:rPr>
          <w:b w:val="0"/>
        </w:rPr>
        <w:t>ë</w:t>
      </w:r>
      <w:r w:rsidRPr="00984D2E">
        <w:rPr>
          <w:b w:val="0"/>
        </w:rPr>
        <w:t>rgjigje zbatimin e sa</w:t>
      </w:r>
      <w:r w:rsidR="00083A03" w:rsidRPr="00984D2E">
        <w:rPr>
          <w:b w:val="0"/>
        </w:rPr>
        <w:t>k</w:t>
      </w:r>
      <w:r w:rsidRPr="00984D2E">
        <w:rPr>
          <w:b w:val="0"/>
        </w:rPr>
        <w:t>t</w:t>
      </w:r>
      <w:r w:rsidR="00083A03" w:rsidRPr="00984D2E">
        <w:rPr>
          <w:b w:val="0"/>
        </w:rPr>
        <w:t>ë</w:t>
      </w:r>
      <w:r w:rsidRPr="00984D2E">
        <w:rPr>
          <w:b w:val="0"/>
        </w:rPr>
        <w:t xml:space="preserve"> t</w:t>
      </w:r>
      <w:r w:rsidR="00083A03" w:rsidRPr="00984D2E">
        <w:rPr>
          <w:b w:val="0"/>
        </w:rPr>
        <w:t>ë</w:t>
      </w:r>
      <w:r w:rsidRPr="00984D2E">
        <w:rPr>
          <w:b w:val="0"/>
        </w:rPr>
        <w:t xml:space="preserve"> ligjit dhe </w:t>
      </w:r>
      <w:r w:rsidR="003D3A9A" w:rsidRPr="00984D2E">
        <w:rPr>
          <w:b w:val="0"/>
        </w:rPr>
        <w:t>nj</w:t>
      </w:r>
      <w:r w:rsidR="00083A03" w:rsidRPr="00984D2E">
        <w:rPr>
          <w:b w:val="0"/>
        </w:rPr>
        <w:t>ë</w:t>
      </w:r>
      <w:r w:rsidR="003D3A9A" w:rsidRPr="00984D2E">
        <w:rPr>
          <w:b w:val="0"/>
        </w:rPr>
        <w:t>koh</w:t>
      </w:r>
      <w:r w:rsidR="00083A03" w:rsidRPr="00984D2E">
        <w:rPr>
          <w:b w:val="0"/>
        </w:rPr>
        <w:t>ë</w:t>
      </w:r>
      <w:r w:rsidR="003D3A9A" w:rsidRPr="00984D2E">
        <w:rPr>
          <w:b w:val="0"/>
        </w:rPr>
        <w:t xml:space="preserve">sisht duke mos </w:t>
      </w:r>
      <w:r w:rsidR="00726172" w:rsidRPr="00984D2E">
        <w:rPr>
          <w:b w:val="0"/>
        </w:rPr>
        <w:t xml:space="preserve">e </w:t>
      </w:r>
      <w:r w:rsidR="003D3A9A" w:rsidRPr="00984D2E">
        <w:rPr>
          <w:b w:val="0"/>
        </w:rPr>
        <w:t>riparuar k</w:t>
      </w:r>
      <w:r w:rsidR="00083A03" w:rsidRPr="00984D2E">
        <w:rPr>
          <w:b w:val="0"/>
        </w:rPr>
        <w:t>ë</w:t>
      </w:r>
      <w:r w:rsidR="003D3A9A" w:rsidRPr="00984D2E">
        <w:rPr>
          <w:b w:val="0"/>
        </w:rPr>
        <w:t>t</w:t>
      </w:r>
      <w:r w:rsidR="00083A03" w:rsidRPr="00984D2E">
        <w:rPr>
          <w:b w:val="0"/>
        </w:rPr>
        <w:t>ë</w:t>
      </w:r>
      <w:r w:rsidR="003D3A9A" w:rsidRPr="00984D2E">
        <w:rPr>
          <w:b w:val="0"/>
        </w:rPr>
        <w:t xml:space="preserve"> shkelje. Gjykata e Lart</w:t>
      </w:r>
      <w:r w:rsidR="00083A03" w:rsidRPr="00984D2E">
        <w:rPr>
          <w:b w:val="0"/>
        </w:rPr>
        <w:t>ë</w:t>
      </w:r>
      <w:r w:rsidR="003D3A9A" w:rsidRPr="00984D2E">
        <w:rPr>
          <w:b w:val="0"/>
        </w:rPr>
        <w:t xml:space="preserve"> vet</w:t>
      </w:r>
      <w:r w:rsidR="00083A03" w:rsidRPr="00984D2E">
        <w:rPr>
          <w:b w:val="0"/>
        </w:rPr>
        <w:t>ë</w:t>
      </w:r>
      <w:r w:rsidR="003D3A9A" w:rsidRPr="00984D2E">
        <w:rPr>
          <w:b w:val="0"/>
        </w:rPr>
        <w:t>m i ka rreshtuar shkaqet e rekursit</w:t>
      </w:r>
      <w:r w:rsidR="00726172" w:rsidRPr="00984D2E">
        <w:rPr>
          <w:b w:val="0"/>
        </w:rPr>
        <w:t>,</w:t>
      </w:r>
      <w:r w:rsidR="003D3A9A" w:rsidRPr="00984D2E">
        <w:rPr>
          <w:b w:val="0"/>
        </w:rPr>
        <w:t xml:space="preserve"> por nuk i ka analizuar ato</w:t>
      </w:r>
      <w:r w:rsidR="008E561D" w:rsidRPr="00984D2E">
        <w:rPr>
          <w:b w:val="0"/>
        </w:rPr>
        <w:t>,</w:t>
      </w:r>
      <w:r w:rsidR="003D3A9A" w:rsidRPr="00984D2E">
        <w:rPr>
          <w:b w:val="0"/>
        </w:rPr>
        <w:t xml:space="preserve"> pavar</w:t>
      </w:r>
      <w:r w:rsidR="00083A03" w:rsidRPr="00984D2E">
        <w:rPr>
          <w:b w:val="0"/>
        </w:rPr>
        <w:t>ë</w:t>
      </w:r>
      <w:r w:rsidR="003D3A9A" w:rsidRPr="00984D2E">
        <w:rPr>
          <w:b w:val="0"/>
        </w:rPr>
        <w:t>sisht natyr</w:t>
      </w:r>
      <w:r w:rsidR="00083A03" w:rsidRPr="00984D2E">
        <w:rPr>
          <w:b w:val="0"/>
        </w:rPr>
        <w:t>ë</w:t>
      </w:r>
      <w:r w:rsidR="003D3A9A" w:rsidRPr="00984D2E">
        <w:rPr>
          <w:b w:val="0"/>
        </w:rPr>
        <w:t>s kushtetues</w:t>
      </w:r>
      <w:r w:rsidR="007622FE" w:rsidRPr="00984D2E">
        <w:rPr>
          <w:b w:val="0"/>
        </w:rPr>
        <w:t>e</w:t>
      </w:r>
      <w:r w:rsidR="003D3A9A" w:rsidRPr="00984D2E">
        <w:rPr>
          <w:b w:val="0"/>
        </w:rPr>
        <w:t xml:space="preserve"> t</w:t>
      </w:r>
      <w:r w:rsidR="00083A03" w:rsidRPr="00984D2E">
        <w:rPr>
          <w:b w:val="0"/>
        </w:rPr>
        <w:t>ë</w:t>
      </w:r>
      <w:r w:rsidR="003D3A9A" w:rsidRPr="00984D2E">
        <w:rPr>
          <w:b w:val="0"/>
        </w:rPr>
        <w:t xml:space="preserve"> tyre. </w:t>
      </w:r>
      <w:r w:rsidR="00083A03" w:rsidRPr="00984D2E">
        <w:rPr>
          <w:b w:val="0"/>
        </w:rPr>
        <w:t>V</w:t>
      </w:r>
      <w:r w:rsidR="003D3A9A" w:rsidRPr="00984D2E">
        <w:rPr>
          <w:b w:val="0"/>
        </w:rPr>
        <w:t xml:space="preserve">endimi i </w:t>
      </w:r>
      <w:r w:rsidR="00083A03" w:rsidRPr="00984D2E">
        <w:rPr>
          <w:b w:val="0"/>
        </w:rPr>
        <w:t>G</w:t>
      </w:r>
      <w:r w:rsidR="003D3A9A" w:rsidRPr="00984D2E">
        <w:rPr>
          <w:b w:val="0"/>
        </w:rPr>
        <w:t>jykat</w:t>
      </w:r>
      <w:r w:rsidR="00083A03" w:rsidRPr="00984D2E">
        <w:rPr>
          <w:b w:val="0"/>
        </w:rPr>
        <w:t>ë</w:t>
      </w:r>
      <w:r w:rsidR="003D3A9A" w:rsidRPr="00984D2E">
        <w:rPr>
          <w:b w:val="0"/>
        </w:rPr>
        <w:t>s s</w:t>
      </w:r>
      <w:r w:rsidR="00083A03" w:rsidRPr="00984D2E">
        <w:rPr>
          <w:b w:val="0"/>
        </w:rPr>
        <w:t>ë</w:t>
      </w:r>
      <w:r w:rsidR="003D3A9A" w:rsidRPr="00984D2E">
        <w:rPr>
          <w:b w:val="0"/>
        </w:rPr>
        <w:t xml:space="preserve"> Lart</w:t>
      </w:r>
      <w:r w:rsidR="00083A03" w:rsidRPr="00984D2E">
        <w:rPr>
          <w:b w:val="0"/>
        </w:rPr>
        <w:t>ë</w:t>
      </w:r>
      <w:r w:rsidR="003D3A9A" w:rsidRPr="00984D2E">
        <w:rPr>
          <w:b w:val="0"/>
        </w:rPr>
        <w:t xml:space="preserve"> p</w:t>
      </w:r>
      <w:r w:rsidR="00083A03" w:rsidRPr="00984D2E">
        <w:rPr>
          <w:b w:val="0"/>
        </w:rPr>
        <w:t>ë</w:t>
      </w:r>
      <w:r w:rsidR="003D3A9A" w:rsidRPr="00984D2E">
        <w:rPr>
          <w:b w:val="0"/>
        </w:rPr>
        <w:t>rmban t</w:t>
      </w:r>
      <w:r w:rsidR="00083A03" w:rsidRPr="00984D2E">
        <w:rPr>
          <w:b w:val="0"/>
        </w:rPr>
        <w:t>ë</w:t>
      </w:r>
      <w:r w:rsidR="003D3A9A" w:rsidRPr="00984D2E">
        <w:rPr>
          <w:b w:val="0"/>
        </w:rPr>
        <w:t xml:space="preserve"> dh</w:t>
      </w:r>
      <w:r w:rsidR="00083A03" w:rsidRPr="00984D2E">
        <w:rPr>
          <w:b w:val="0"/>
        </w:rPr>
        <w:t>ë</w:t>
      </w:r>
      <w:r w:rsidR="003D3A9A" w:rsidRPr="00984D2E">
        <w:rPr>
          <w:b w:val="0"/>
        </w:rPr>
        <w:t>na t</w:t>
      </w:r>
      <w:r w:rsidR="00083A03" w:rsidRPr="00984D2E">
        <w:rPr>
          <w:b w:val="0"/>
        </w:rPr>
        <w:t>ë</w:t>
      </w:r>
      <w:r w:rsidR="003D3A9A" w:rsidRPr="00984D2E">
        <w:rPr>
          <w:b w:val="0"/>
        </w:rPr>
        <w:t xml:space="preserve"> gabuara</w:t>
      </w:r>
      <w:r w:rsidR="00083A03" w:rsidRPr="00984D2E">
        <w:rPr>
          <w:b w:val="0"/>
        </w:rPr>
        <w:t>,</w:t>
      </w:r>
      <w:r w:rsidR="003D3A9A" w:rsidRPr="00984D2E">
        <w:rPr>
          <w:b w:val="0"/>
        </w:rPr>
        <w:t xml:space="preserve"> pasi rekursi ka qen</w:t>
      </w:r>
      <w:r w:rsidR="00083A03" w:rsidRPr="00984D2E">
        <w:rPr>
          <w:b w:val="0"/>
        </w:rPr>
        <w:t>ë</w:t>
      </w:r>
      <w:r w:rsidR="003D3A9A" w:rsidRPr="00984D2E">
        <w:rPr>
          <w:b w:val="0"/>
        </w:rPr>
        <w:t xml:space="preserve"> i pal</w:t>
      </w:r>
      <w:r w:rsidR="00083A03" w:rsidRPr="00984D2E">
        <w:rPr>
          <w:b w:val="0"/>
        </w:rPr>
        <w:t>ë</w:t>
      </w:r>
      <w:r w:rsidR="003D3A9A" w:rsidRPr="00984D2E">
        <w:rPr>
          <w:b w:val="0"/>
        </w:rPr>
        <w:t>ve t</w:t>
      </w:r>
      <w:r w:rsidR="00083A03" w:rsidRPr="00984D2E">
        <w:rPr>
          <w:b w:val="0"/>
        </w:rPr>
        <w:t>ë</w:t>
      </w:r>
      <w:r w:rsidR="003D3A9A" w:rsidRPr="00984D2E">
        <w:rPr>
          <w:b w:val="0"/>
        </w:rPr>
        <w:t xml:space="preserve"> paditura dhe </w:t>
      </w:r>
      <w:r w:rsidR="00083A03" w:rsidRPr="00984D2E">
        <w:rPr>
          <w:b w:val="0"/>
        </w:rPr>
        <w:t>ë</w:t>
      </w:r>
      <w:r w:rsidR="003D3A9A" w:rsidRPr="00984D2E">
        <w:rPr>
          <w:b w:val="0"/>
        </w:rPr>
        <w:t>sht</w:t>
      </w:r>
      <w:r w:rsidR="00083A03" w:rsidRPr="00984D2E">
        <w:rPr>
          <w:b w:val="0"/>
        </w:rPr>
        <w:t>ë</w:t>
      </w:r>
      <w:r w:rsidR="003D3A9A" w:rsidRPr="00984D2E">
        <w:rPr>
          <w:b w:val="0"/>
        </w:rPr>
        <w:t xml:space="preserve"> depozituar n</w:t>
      </w:r>
      <w:r w:rsidR="00083A03" w:rsidRPr="00984D2E">
        <w:rPr>
          <w:b w:val="0"/>
        </w:rPr>
        <w:t>ë</w:t>
      </w:r>
      <w:r w:rsidR="003D3A9A" w:rsidRPr="00984D2E">
        <w:rPr>
          <w:b w:val="0"/>
        </w:rPr>
        <w:t xml:space="preserve"> vitin 2024. Rekursi i depozituar nga Avokatura e Shtetit </w:t>
      </w:r>
      <w:r w:rsidR="00083A03" w:rsidRPr="00984D2E">
        <w:rPr>
          <w:b w:val="0"/>
        </w:rPr>
        <w:t>ë</w:t>
      </w:r>
      <w:r w:rsidR="003D3A9A" w:rsidRPr="00984D2E">
        <w:rPr>
          <w:b w:val="0"/>
        </w:rPr>
        <w:t>sht</w:t>
      </w:r>
      <w:r w:rsidR="00083A03" w:rsidRPr="00984D2E">
        <w:rPr>
          <w:b w:val="0"/>
        </w:rPr>
        <w:t>ë</w:t>
      </w:r>
      <w:r w:rsidR="003D3A9A" w:rsidRPr="00984D2E">
        <w:rPr>
          <w:b w:val="0"/>
        </w:rPr>
        <w:t xml:space="preserve"> n</w:t>
      </w:r>
      <w:r w:rsidR="00083A03" w:rsidRPr="00984D2E">
        <w:rPr>
          <w:b w:val="0"/>
        </w:rPr>
        <w:t>ë</w:t>
      </w:r>
      <w:r w:rsidR="003D3A9A" w:rsidRPr="00984D2E">
        <w:rPr>
          <w:b w:val="0"/>
        </w:rPr>
        <w:t>nshkruar p</w:t>
      </w:r>
      <w:r w:rsidR="00083A03" w:rsidRPr="00984D2E">
        <w:rPr>
          <w:b w:val="0"/>
        </w:rPr>
        <w:t>ë</w:t>
      </w:r>
      <w:r w:rsidR="003D3A9A" w:rsidRPr="00984D2E">
        <w:rPr>
          <w:b w:val="0"/>
        </w:rPr>
        <w:t>r t</w:t>
      </w:r>
      <w:r w:rsidR="00083A03" w:rsidRPr="00984D2E">
        <w:rPr>
          <w:b w:val="0"/>
        </w:rPr>
        <w:t>ë</w:t>
      </w:r>
      <w:r w:rsidR="003D3A9A" w:rsidRPr="00984D2E">
        <w:rPr>
          <w:b w:val="0"/>
        </w:rPr>
        <w:t xml:space="preserve"> dyja institucionet, k</w:t>
      </w:r>
      <w:r w:rsidR="00083A03" w:rsidRPr="00984D2E">
        <w:rPr>
          <w:b w:val="0"/>
        </w:rPr>
        <w:t>ë</w:t>
      </w:r>
      <w:r w:rsidR="003D3A9A" w:rsidRPr="00984D2E">
        <w:rPr>
          <w:b w:val="0"/>
        </w:rPr>
        <w:t>rkuesen dhe DAP-in, siç rezulton nga faqja e fundit e tij. Gjykata e Lart</w:t>
      </w:r>
      <w:r w:rsidR="00083A03" w:rsidRPr="00984D2E">
        <w:rPr>
          <w:b w:val="0"/>
        </w:rPr>
        <w:t>ë</w:t>
      </w:r>
      <w:r w:rsidR="003D3A9A" w:rsidRPr="00984D2E">
        <w:rPr>
          <w:b w:val="0"/>
        </w:rPr>
        <w:t xml:space="preserve"> nuk i ka kushtuar r</w:t>
      </w:r>
      <w:r w:rsidR="00083A03" w:rsidRPr="00984D2E">
        <w:rPr>
          <w:b w:val="0"/>
        </w:rPr>
        <w:t>ë</w:t>
      </w:r>
      <w:r w:rsidR="003D3A9A" w:rsidRPr="00984D2E">
        <w:rPr>
          <w:b w:val="0"/>
        </w:rPr>
        <w:t>nd</w:t>
      </w:r>
      <w:r w:rsidR="00083A03" w:rsidRPr="00984D2E">
        <w:rPr>
          <w:b w:val="0"/>
        </w:rPr>
        <w:t>ë</w:t>
      </w:r>
      <w:r w:rsidR="003D3A9A" w:rsidRPr="00984D2E">
        <w:rPr>
          <w:b w:val="0"/>
        </w:rPr>
        <w:t>sin</w:t>
      </w:r>
      <w:r w:rsidR="00083A03" w:rsidRPr="00984D2E">
        <w:rPr>
          <w:b w:val="0"/>
        </w:rPr>
        <w:t>ë</w:t>
      </w:r>
      <w:r w:rsidR="005F3C18" w:rsidRPr="00984D2E">
        <w:rPr>
          <w:b w:val="0"/>
        </w:rPr>
        <w:t xml:space="preserve"> dhe </w:t>
      </w:r>
      <w:r w:rsidR="003D3A9A" w:rsidRPr="00984D2E">
        <w:rPr>
          <w:b w:val="0"/>
        </w:rPr>
        <w:t>kujdesin e duhur shqyrtimit t</w:t>
      </w:r>
      <w:r w:rsidR="00083A03" w:rsidRPr="00984D2E">
        <w:rPr>
          <w:b w:val="0"/>
        </w:rPr>
        <w:t>ë</w:t>
      </w:r>
      <w:r w:rsidR="003D3A9A" w:rsidRPr="00984D2E">
        <w:rPr>
          <w:b w:val="0"/>
        </w:rPr>
        <w:t xml:space="preserve"> shkaqeve t</w:t>
      </w:r>
      <w:r w:rsidR="00083A03" w:rsidRPr="00984D2E">
        <w:rPr>
          <w:b w:val="0"/>
        </w:rPr>
        <w:t>ë</w:t>
      </w:r>
      <w:r w:rsidR="003D3A9A" w:rsidRPr="00984D2E">
        <w:rPr>
          <w:b w:val="0"/>
        </w:rPr>
        <w:t xml:space="preserve"> rekursit.  </w:t>
      </w:r>
    </w:p>
    <w:p w:rsidR="003D3A9A" w:rsidRPr="00984D2E" w:rsidRDefault="003D3A9A" w:rsidP="00D61147">
      <w:pPr>
        <w:pStyle w:val="Heading2"/>
        <w:numPr>
          <w:ilvl w:val="1"/>
          <w:numId w:val="16"/>
        </w:numPr>
        <w:tabs>
          <w:tab w:val="left" w:pos="1260"/>
        </w:tabs>
        <w:ind w:left="1260" w:hanging="540"/>
        <w:jc w:val="both"/>
        <w:rPr>
          <w:b w:val="0"/>
        </w:rPr>
      </w:pPr>
      <w:r w:rsidRPr="00984D2E">
        <w:rPr>
          <w:b w:val="0"/>
          <w:i/>
        </w:rPr>
        <w:t xml:space="preserve">Parimi </w:t>
      </w:r>
      <w:r w:rsidR="002C1B6B" w:rsidRPr="00984D2E">
        <w:rPr>
          <w:b w:val="0"/>
          <w:i/>
        </w:rPr>
        <w:t>i</w:t>
      </w:r>
      <w:r w:rsidR="007622FE" w:rsidRPr="00984D2E">
        <w:rPr>
          <w:b w:val="0"/>
          <w:i/>
        </w:rPr>
        <w:t xml:space="preserve"> disponibilitetit dhe </w:t>
      </w:r>
      <w:r w:rsidR="008E561D" w:rsidRPr="00984D2E">
        <w:rPr>
          <w:b w:val="0"/>
          <w:i/>
        </w:rPr>
        <w:t>i</w:t>
      </w:r>
      <w:r w:rsidR="007622FE" w:rsidRPr="00984D2E">
        <w:rPr>
          <w:b w:val="0"/>
          <w:i/>
        </w:rPr>
        <w:t xml:space="preserve"> </w:t>
      </w:r>
      <w:r w:rsidR="006D5C61" w:rsidRPr="00984D2E">
        <w:rPr>
          <w:b w:val="0"/>
          <w:i/>
        </w:rPr>
        <w:t>paanshmërisë</w:t>
      </w:r>
      <w:r w:rsidRPr="00984D2E">
        <w:rPr>
          <w:b w:val="0"/>
        </w:rPr>
        <w:t>, pasi n</w:t>
      </w:r>
      <w:r w:rsidR="00083A03" w:rsidRPr="00984D2E">
        <w:rPr>
          <w:b w:val="0"/>
        </w:rPr>
        <w:t>ë</w:t>
      </w:r>
      <w:r w:rsidRPr="00984D2E">
        <w:rPr>
          <w:b w:val="0"/>
        </w:rPr>
        <w:t xml:space="preserve"> gjykim </w:t>
      </w:r>
      <w:r w:rsidR="007622FE" w:rsidRPr="00984D2E">
        <w:rPr>
          <w:b w:val="0"/>
        </w:rPr>
        <w:t>është</w:t>
      </w:r>
      <w:r w:rsidRPr="00984D2E">
        <w:rPr>
          <w:b w:val="0"/>
        </w:rPr>
        <w:t xml:space="preserve"> k</w:t>
      </w:r>
      <w:r w:rsidR="00083A03" w:rsidRPr="00984D2E">
        <w:rPr>
          <w:b w:val="0"/>
        </w:rPr>
        <w:t>ë</w:t>
      </w:r>
      <w:r w:rsidRPr="00984D2E">
        <w:rPr>
          <w:b w:val="0"/>
        </w:rPr>
        <w:t>rkuar vet</w:t>
      </w:r>
      <w:r w:rsidR="00083A03" w:rsidRPr="00984D2E">
        <w:rPr>
          <w:b w:val="0"/>
        </w:rPr>
        <w:t>ë</w:t>
      </w:r>
      <w:r w:rsidRPr="00984D2E">
        <w:rPr>
          <w:b w:val="0"/>
        </w:rPr>
        <w:t xml:space="preserve">m anulimi </w:t>
      </w:r>
      <w:r w:rsidR="007622FE" w:rsidRPr="00984D2E">
        <w:rPr>
          <w:b w:val="0"/>
        </w:rPr>
        <w:t>i</w:t>
      </w:r>
      <w:r w:rsidRPr="00984D2E">
        <w:rPr>
          <w:b w:val="0"/>
        </w:rPr>
        <w:t xml:space="preserve"> a</w:t>
      </w:r>
      <w:r w:rsidR="00083A03" w:rsidRPr="00984D2E">
        <w:rPr>
          <w:b w:val="0"/>
        </w:rPr>
        <w:t>k</w:t>
      </w:r>
      <w:r w:rsidRPr="00984D2E">
        <w:rPr>
          <w:b w:val="0"/>
        </w:rPr>
        <w:t>teve administrative, nd</w:t>
      </w:r>
      <w:r w:rsidR="00083A03" w:rsidRPr="00984D2E">
        <w:rPr>
          <w:b w:val="0"/>
        </w:rPr>
        <w:t>ë</w:t>
      </w:r>
      <w:r w:rsidRPr="00984D2E">
        <w:rPr>
          <w:b w:val="0"/>
        </w:rPr>
        <w:t>rsa gjykata e apelit jo vet</w:t>
      </w:r>
      <w:r w:rsidR="00083A03" w:rsidRPr="00984D2E">
        <w:rPr>
          <w:b w:val="0"/>
        </w:rPr>
        <w:t>ë</w:t>
      </w:r>
      <w:r w:rsidRPr="00984D2E">
        <w:rPr>
          <w:b w:val="0"/>
        </w:rPr>
        <w:t>m ka konstatuar pavlefshm</w:t>
      </w:r>
      <w:r w:rsidR="00083A03" w:rsidRPr="00984D2E">
        <w:rPr>
          <w:b w:val="0"/>
        </w:rPr>
        <w:t>ë</w:t>
      </w:r>
      <w:r w:rsidRPr="00984D2E">
        <w:rPr>
          <w:b w:val="0"/>
        </w:rPr>
        <w:t>rin</w:t>
      </w:r>
      <w:r w:rsidR="00083A03" w:rsidRPr="00984D2E">
        <w:rPr>
          <w:b w:val="0"/>
        </w:rPr>
        <w:t>ë</w:t>
      </w:r>
      <w:r w:rsidRPr="00984D2E">
        <w:rPr>
          <w:b w:val="0"/>
        </w:rPr>
        <w:t xml:space="preserve"> e akteve</w:t>
      </w:r>
      <w:r w:rsidR="008E561D" w:rsidRPr="00984D2E">
        <w:rPr>
          <w:b w:val="0"/>
        </w:rPr>
        <w:t>,</w:t>
      </w:r>
      <w:r w:rsidRPr="00984D2E">
        <w:rPr>
          <w:b w:val="0"/>
        </w:rPr>
        <w:t xml:space="preserve"> por edhe ka detyruar k</w:t>
      </w:r>
      <w:r w:rsidR="00083A03" w:rsidRPr="00984D2E">
        <w:rPr>
          <w:b w:val="0"/>
        </w:rPr>
        <w:t>ë</w:t>
      </w:r>
      <w:r w:rsidRPr="00984D2E">
        <w:rPr>
          <w:b w:val="0"/>
        </w:rPr>
        <w:t>rkuesen ta rikthej</w:t>
      </w:r>
      <w:r w:rsidR="00083A03" w:rsidRPr="00984D2E">
        <w:rPr>
          <w:b w:val="0"/>
        </w:rPr>
        <w:t>ë</w:t>
      </w:r>
      <w:r w:rsidRPr="00984D2E">
        <w:rPr>
          <w:b w:val="0"/>
        </w:rPr>
        <w:t xml:space="preserve"> </w:t>
      </w:r>
      <w:r w:rsidR="007622FE" w:rsidRPr="00984D2E">
        <w:rPr>
          <w:b w:val="0"/>
        </w:rPr>
        <w:t>subjektin</w:t>
      </w:r>
      <w:r w:rsidRPr="00984D2E">
        <w:rPr>
          <w:b w:val="0"/>
        </w:rPr>
        <w:t xml:space="preserve"> n</w:t>
      </w:r>
      <w:r w:rsidR="00083A03" w:rsidRPr="00984D2E">
        <w:rPr>
          <w:b w:val="0"/>
        </w:rPr>
        <w:t>ë</w:t>
      </w:r>
      <w:r w:rsidRPr="00984D2E">
        <w:rPr>
          <w:b w:val="0"/>
        </w:rPr>
        <w:t xml:space="preserve"> pun</w:t>
      </w:r>
      <w:r w:rsidR="00083A03" w:rsidRPr="00984D2E">
        <w:rPr>
          <w:b w:val="0"/>
        </w:rPr>
        <w:t>ë</w:t>
      </w:r>
      <w:r w:rsidRPr="00984D2E">
        <w:rPr>
          <w:b w:val="0"/>
        </w:rPr>
        <w:t xml:space="preserve"> dhe t</w:t>
      </w:r>
      <w:r w:rsidR="00083A03" w:rsidRPr="00984D2E">
        <w:rPr>
          <w:b w:val="0"/>
        </w:rPr>
        <w:t>ë</w:t>
      </w:r>
      <w:r w:rsidRPr="00984D2E">
        <w:rPr>
          <w:b w:val="0"/>
        </w:rPr>
        <w:t xml:space="preserve"> paguaj</w:t>
      </w:r>
      <w:r w:rsidR="00083A03" w:rsidRPr="00984D2E">
        <w:rPr>
          <w:b w:val="0"/>
        </w:rPr>
        <w:t>ë</w:t>
      </w:r>
      <w:r w:rsidRPr="00984D2E">
        <w:rPr>
          <w:b w:val="0"/>
        </w:rPr>
        <w:t xml:space="preserve"> pagat deri n</w:t>
      </w:r>
      <w:r w:rsidR="00083A03" w:rsidRPr="00984D2E">
        <w:rPr>
          <w:b w:val="0"/>
        </w:rPr>
        <w:t>ë</w:t>
      </w:r>
      <w:r w:rsidRPr="00984D2E">
        <w:rPr>
          <w:b w:val="0"/>
        </w:rPr>
        <w:t xml:space="preserve"> rikthimin e saj. </w:t>
      </w:r>
      <w:r w:rsidR="00083A03" w:rsidRPr="00984D2E">
        <w:rPr>
          <w:b w:val="0"/>
        </w:rPr>
        <w:t>Ndërhyrja e parregullt e gjykatës së apelit në disponibilitetin e kërkimeve nuk është analizuar nga Gjykata e Lartë</w:t>
      </w:r>
      <w:r w:rsidR="007622FE" w:rsidRPr="00984D2E">
        <w:rPr>
          <w:b w:val="0"/>
        </w:rPr>
        <w:t xml:space="preserve">, e </w:t>
      </w:r>
      <w:r w:rsidR="008E561D" w:rsidRPr="00984D2E">
        <w:rPr>
          <w:b w:val="0"/>
        </w:rPr>
        <w:t>cila</w:t>
      </w:r>
      <w:r w:rsidR="007622FE" w:rsidRPr="00984D2E">
        <w:rPr>
          <w:b w:val="0"/>
        </w:rPr>
        <w:t xml:space="preserve"> nuk ka </w:t>
      </w:r>
      <w:r w:rsidR="00083A03" w:rsidRPr="00984D2E">
        <w:rPr>
          <w:b w:val="0"/>
        </w:rPr>
        <w:t xml:space="preserve">marrë në konsideratë as pretendimin se vendimi i </w:t>
      </w:r>
      <w:r w:rsidR="007622FE" w:rsidRPr="00984D2E">
        <w:rPr>
          <w:b w:val="0"/>
        </w:rPr>
        <w:t>rekursuar</w:t>
      </w:r>
      <w:r w:rsidR="00083A03" w:rsidRPr="00984D2E">
        <w:rPr>
          <w:b w:val="0"/>
        </w:rPr>
        <w:t xml:space="preserve"> binte </w:t>
      </w:r>
      <w:r w:rsidR="007622FE" w:rsidRPr="00984D2E">
        <w:rPr>
          <w:b w:val="0"/>
        </w:rPr>
        <w:t>ndesh</w:t>
      </w:r>
      <w:r w:rsidR="00083A03" w:rsidRPr="00984D2E">
        <w:rPr>
          <w:b w:val="0"/>
        </w:rPr>
        <w:t xml:space="preserve"> me fuqinë detyruese të vendimeve </w:t>
      </w:r>
      <w:r w:rsidR="00642A6B" w:rsidRPr="00984D2E">
        <w:rPr>
          <w:b w:val="0"/>
        </w:rPr>
        <w:t xml:space="preserve">unifikuese </w:t>
      </w:r>
      <w:r w:rsidR="00083A03" w:rsidRPr="00984D2E">
        <w:rPr>
          <w:b w:val="0"/>
        </w:rPr>
        <w:t xml:space="preserve">të Kolegjeve të Bashkuara të asaj gjykate, gjë </w:t>
      </w:r>
      <w:r w:rsidR="008E561D" w:rsidRPr="00984D2E">
        <w:rPr>
          <w:b w:val="0"/>
        </w:rPr>
        <w:t>që</w:t>
      </w:r>
      <w:r w:rsidR="00083A03" w:rsidRPr="00984D2E">
        <w:rPr>
          <w:b w:val="0"/>
        </w:rPr>
        <w:t xml:space="preserve"> ka sjellë</w:t>
      </w:r>
      <w:r w:rsidR="008E561D" w:rsidRPr="00984D2E">
        <w:rPr>
          <w:b w:val="0"/>
        </w:rPr>
        <w:t>,</w:t>
      </w:r>
      <w:r w:rsidR="00083A03" w:rsidRPr="00984D2E">
        <w:rPr>
          <w:b w:val="0"/>
        </w:rPr>
        <w:t xml:space="preserve"> për pasojë</w:t>
      </w:r>
      <w:r w:rsidR="008E561D" w:rsidRPr="00984D2E">
        <w:rPr>
          <w:b w:val="0"/>
        </w:rPr>
        <w:t>,</w:t>
      </w:r>
      <w:r w:rsidR="00083A03" w:rsidRPr="00984D2E">
        <w:rPr>
          <w:b w:val="0"/>
        </w:rPr>
        <w:t xml:space="preserve"> edhe cenimin e </w:t>
      </w:r>
      <w:r w:rsidR="00083A03" w:rsidRPr="00984D2E">
        <w:rPr>
          <w:b w:val="0"/>
          <w:i/>
        </w:rPr>
        <w:t>pritshmërive të ligjshme në drejtim të parimit të sigurisë juridike</w:t>
      </w:r>
      <w:r w:rsidR="00083A03" w:rsidRPr="00984D2E">
        <w:rPr>
          <w:b w:val="0"/>
        </w:rPr>
        <w:t xml:space="preserve"> për zbatimin e ligjit në harmoni me praktikën gjyqësore.  </w:t>
      </w:r>
    </w:p>
    <w:bookmarkEnd w:id="6"/>
    <w:p w:rsidR="002C1B6B" w:rsidRPr="00984D2E" w:rsidRDefault="007A7B8E" w:rsidP="00EC1DBD">
      <w:pPr>
        <w:pStyle w:val="ListParagraph"/>
        <w:numPr>
          <w:ilvl w:val="0"/>
          <w:numId w:val="2"/>
        </w:numPr>
        <w:tabs>
          <w:tab w:val="left" w:pos="1080"/>
        </w:tabs>
        <w:ind w:left="0" w:firstLine="720"/>
        <w:jc w:val="both"/>
      </w:pPr>
      <w:r w:rsidRPr="00984D2E">
        <w:rPr>
          <w:b/>
          <w:bCs/>
          <w:i/>
        </w:rPr>
        <w:t xml:space="preserve">Subjekti i interesuar, </w:t>
      </w:r>
      <w:r w:rsidR="00DF75C5" w:rsidRPr="00984D2E">
        <w:rPr>
          <w:b/>
          <w:bCs/>
          <w:i/>
        </w:rPr>
        <w:t>Adelina Bistri</w:t>
      </w:r>
      <w:r w:rsidRPr="00984D2E">
        <w:rPr>
          <w:b/>
          <w:bCs/>
          <w:i/>
        </w:rPr>
        <w:t>,</w:t>
      </w:r>
      <w:r w:rsidRPr="00984D2E">
        <w:rPr>
          <w:bCs/>
          <w:i/>
        </w:rPr>
        <w:t xml:space="preserve"> </w:t>
      </w:r>
      <w:r w:rsidRPr="00984D2E">
        <w:rPr>
          <w:spacing w:val="2"/>
        </w:rPr>
        <w:t>nuk ka paraqitur prapësime me shkrim ed</w:t>
      </w:r>
      <w:r w:rsidRPr="00984D2E">
        <w:rPr>
          <w:bCs/>
          <w:spacing w:val="2"/>
        </w:rPr>
        <w:t>he pse është njoftuar rregullisht nga Gjykata.</w:t>
      </w:r>
      <w:bookmarkEnd w:id="4"/>
    </w:p>
    <w:p w:rsidR="008E561D" w:rsidRPr="00984D2E" w:rsidRDefault="002C1B6B" w:rsidP="00D61147">
      <w:pPr>
        <w:pStyle w:val="ListParagraph"/>
        <w:tabs>
          <w:tab w:val="left" w:pos="1350"/>
        </w:tabs>
        <w:ind w:left="1080"/>
        <w:rPr>
          <w:b/>
        </w:rPr>
      </w:pPr>
      <w:r w:rsidRPr="00984D2E">
        <w:rPr>
          <w:b/>
        </w:rPr>
        <w:tab/>
      </w:r>
      <w:r w:rsidRPr="00984D2E">
        <w:rPr>
          <w:b/>
        </w:rPr>
        <w:tab/>
      </w:r>
      <w:r w:rsidRPr="00984D2E">
        <w:rPr>
          <w:b/>
        </w:rPr>
        <w:tab/>
      </w:r>
      <w:r w:rsidRPr="00984D2E">
        <w:rPr>
          <w:b/>
        </w:rPr>
        <w:tab/>
      </w:r>
    </w:p>
    <w:p w:rsidR="007A7B8E" w:rsidRPr="00984D2E" w:rsidRDefault="008E561D" w:rsidP="00D61147">
      <w:pPr>
        <w:pStyle w:val="ListParagraph"/>
        <w:tabs>
          <w:tab w:val="left" w:pos="1350"/>
        </w:tabs>
        <w:ind w:left="1080"/>
        <w:rPr>
          <w:b/>
        </w:rPr>
      </w:pPr>
      <w:r w:rsidRPr="00984D2E">
        <w:rPr>
          <w:b/>
        </w:rPr>
        <w:tab/>
      </w:r>
      <w:r w:rsidRPr="00984D2E">
        <w:rPr>
          <w:b/>
        </w:rPr>
        <w:tab/>
      </w:r>
      <w:r w:rsidRPr="00984D2E">
        <w:rPr>
          <w:b/>
        </w:rPr>
        <w:tab/>
      </w:r>
      <w:r w:rsidRPr="00984D2E">
        <w:rPr>
          <w:b/>
        </w:rPr>
        <w:tab/>
      </w:r>
      <w:r w:rsidRPr="00984D2E">
        <w:rPr>
          <w:b/>
        </w:rPr>
        <w:tab/>
      </w:r>
      <w:r w:rsidRPr="00984D2E">
        <w:rPr>
          <w:b/>
        </w:rPr>
        <w:tab/>
      </w:r>
      <w:r w:rsidR="007A7B8E" w:rsidRPr="00984D2E">
        <w:rPr>
          <w:b/>
        </w:rPr>
        <w:t>III</w:t>
      </w:r>
    </w:p>
    <w:p w:rsidR="007A7B8E" w:rsidRPr="00984D2E" w:rsidRDefault="007A7B8E" w:rsidP="00D61147">
      <w:pPr>
        <w:pStyle w:val="NoSpacing"/>
        <w:tabs>
          <w:tab w:val="left" w:pos="990"/>
          <w:tab w:val="left" w:pos="1350"/>
          <w:tab w:val="left" w:pos="1440"/>
        </w:tabs>
        <w:spacing w:line="360" w:lineRule="auto"/>
        <w:ind w:left="1080"/>
        <w:rPr>
          <w:rFonts w:ascii="Times New Roman" w:hAnsi="Times New Roman"/>
          <w:b/>
          <w:sz w:val="24"/>
          <w:szCs w:val="24"/>
        </w:rPr>
      </w:pPr>
      <w:r w:rsidRPr="00984D2E">
        <w:rPr>
          <w:rFonts w:ascii="Times New Roman" w:hAnsi="Times New Roman"/>
          <w:b/>
          <w:sz w:val="24"/>
          <w:szCs w:val="24"/>
        </w:rPr>
        <w:tab/>
      </w:r>
      <w:r w:rsidRPr="00984D2E">
        <w:rPr>
          <w:rFonts w:ascii="Times New Roman" w:hAnsi="Times New Roman"/>
          <w:b/>
          <w:sz w:val="24"/>
          <w:szCs w:val="24"/>
        </w:rPr>
        <w:tab/>
      </w:r>
      <w:r w:rsidRPr="00984D2E">
        <w:rPr>
          <w:rFonts w:ascii="Times New Roman" w:hAnsi="Times New Roman"/>
          <w:b/>
          <w:sz w:val="24"/>
          <w:szCs w:val="24"/>
        </w:rPr>
        <w:tab/>
      </w:r>
      <w:r w:rsidRPr="00984D2E">
        <w:rPr>
          <w:rFonts w:ascii="Times New Roman" w:hAnsi="Times New Roman"/>
          <w:b/>
          <w:sz w:val="24"/>
          <w:szCs w:val="24"/>
        </w:rPr>
        <w:tab/>
        <w:t>Vlerësimi i Gjykatës Kushtetuese</w:t>
      </w:r>
    </w:p>
    <w:bookmarkEnd w:id="0"/>
    <w:p w:rsidR="007A7B8E" w:rsidRPr="00984D2E" w:rsidRDefault="007A7B8E" w:rsidP="00D61147">
      <w:pPr>
        <w:pStyle w:val="ListParagraph"/>
        <w:numPr>
          <w:ilvl w:val="0"/>
          <w:numId w:val="4"/>
        </w:numPr>
        <w:tabs>
          <w:tab w:val="left" w:pos="1080"/>
        </w:tabs>
        <w:ind w:left="0" w:firstLine="720"/>
        <w:jc w:val="both"/>
      </w:pPr>
      <w:r w:rsidRPr="00984D2E">
        <w:rPr>
          <w:i/>
        </w:rPr>
        <w:t>Për legjitimimin e kërkues</w:t>
      </w:r>
      <w:r w:rsidR="00DF75C5" w:rsidRPr="00984D2E">
        <w:rPr>
          <w:i/>
        </w:rPr>
        <w:t>es</w:t>
      </w:r>
    </w:p>
    <w:p w:rsidR="00083A03" w:rsidRPr="00984D2E" w:rsidRDefault="00083A03" w:rsidP="00D61147">
      <w:pPr>
        <w:pStyle w:val="ListParagraph"/>
        <w:numPr>
          <w:ilvl w:val="0"/>
          <w:numId w:val="2"/>
        </w:numPr>
        <w:tabs>
          <w:tab w:val="left" w:pos="1080"/>
        </w:tabs>
        <w:ind w:left="0" w:firstLine="720"/>
        <w:jc w:val="both"/>
        <w:rPr>
          <w:i/>
          <w:lang w:eastAsia="fr-FR"/>
        </w:rPr>
      </w:pPr>
      <w:r w:rsidRPr="00984D2E">
        <w:t>Çësh</w:t>
      </w:r>
      <w:r w:rsidRPr="00984D2E">
        <w:rPr>
          <w:lang w:bidi="en-US"/>
        </w:rPr>
        <w:t xml:space="preserve">tja e legjitimimit </w:t>
      </w:r>
      <w:r w:rsidRPr="00984D2E">
        <w:rPr>
          <w:bCs/>
          <w:lang w:eastAsia="fr-FR"/>
        </w:rPr>
        <w:t>(</w:t>
      </w:r>
      <w:r w:rsidRPr="00984D2E">
        <w:rPr>
          <w:bCs/>
          <w:i/>
          <w:lang w:eastAsia="fr-FR"/>
        </w:rPr>
        <w:t>locus standi</w:t>
      </w:r>
      <w:r w:rsidRPr="00984D2E">
        <w:rPr>
          <w:lang w:eastAsia="fr-FR"/>
        </w:rPr>
        <w:t xml:space="preserve">) </w:t>
      </w:r>
      <w:r w:rsidRPr="00984D2E">
        <w:rPr>
          <w:lang w:bidi="en-US"/>
        </w:rPr>
        <w:t xml:space="preserve">është një ndër aspektet kryesore që lidhet me nisjen e një procesi kushtetues. Referuar neneve 131, pika 1, shkronja “f” dhe 134, pikat 1, shkronja “i” dhe 2, të Kushtetutës, si dhe nenit 71 të </w:t>
      </w:r>
      <w:r w:rsidR="00D61147" w:rsidRPr="00984D2E">
        <w:rPr>
          <w:lang w:bidi="en-US"/>
        </w:rPr>
        <w:t>Ligjit Organik të Gjykatës</w:t>
      </w:r>
      <w:r w:rsidRPr="00984D2E">
        <w:rPr>
          <w:lang w:bidi="en-US"/>
        </w:rPr>
        <w:t xml:space="preserve">, çdo individ, person fizik ose juridik, subjekt i së drejtës private dhe publike, mund të vërë në lëvizje Gjykatën për gjykimin përfundimtar të ankesave kundër çdo akti të pushtetit publik ose vendimi gjyqësor që cenon të drejtat dhe liritë themelore të garantuara në Kushtetutë. </w:t>
      </w:r>
      <w:r w:rsidRPr="00984D2E">
        <w:rPr>
          <w:rFonts w:eastAsia="Times New Roman"/>
        </w:rPr>
        <w:t xml:space="preserve">Ankimi </w:t>
      </w:r>
      <w:r w:rsidRPr="00984D2E">
        <w:rPr>
          <w:rFonts w:eastAsia="Times New Roman"/>
        </w:rPr>
        <w:lastRenderedPageBreak/>
        <w:t xml:space="preserve">kushtetues individual, në çdo rast, duhet të plotësojë kriteret e nenit 71/a të </w:t>
      </w:r>
      <w:r w:rsidR="00D61147" w:rsidRPr="00984D2E">
        <w:rPr>
          <w:rFonts w:eastAsia="Times New Roman"/>
        </w:rPr>
        <w:t>Ligjit Organik të Gjykatës</w:t>
      </w:r>
      <w:r w:rsidRPr="00984D2E">
        <w:rPr>
          <w:rFonts w:eastAsia="Times New Roman"/>
        </w:rPr>
        <w:t xml:space="preserve">, që lidhen me shterimin e mjeteve juridike, afatin e paraqitjes së kërkesës, pasojat negative të pësuara në mënyrë të drejtpërdrejtë e reale dhe mundësinë për rivendosjen e së drejtës së shkelur. </w:t>
      </w:r>
    </w:p>
    <w:p w:rsidR="00BE3EFE" w:rsidRPr="00984D2E" w:rsidRDefault="005A3AFA" w:rsidP="00D61147">
      <w:pPr>
        <w:pStyle w:val="ListParagraph"/>
        <w:numPr>
          <w:ilvl w:val="0"/>
          <w:numId w:val="2"/>
        </w:numPr>
        <w:tabs>
          <w:tab w:val="left" w:pos="1080"/>
        </w:tabs>
        <w:ind w:left="0" w:firstLine="720"/>
        <w:jc w:val="both"/>
      </w:pPr>
      <w:r w:rsidRPr="00984D2E">
        <w:rPr>
          <w:rFonts w:eastAsia="Times New Roman"/>
        </w:rPr>
        <w:t>N</w:t>
      </w:r>
      <w:r w:rsidR="00EB3CDA" w:rsidRPr="00984D2E">
        <w:rPr>
          <w:rFonts w:eastAsia="Times New Roman"/>
        </w:rPr>
        <w:t>ë</w:t>
      </w:r>
      <w:r w:rsidRPr="00984D2E">
        <w:rPr>
          <w:rFonts w:eastAsia="Times New Roman"/>
        </w:rPr>
        <w:t xml:space="preserve"> rastin n</w:t>
      </w:r>
      <w:r w:rsidR="00EB3CDA" w:rsidRPr="00984D2E">
        <w:rPr>
          <w:rFonts w:eastAsia="Times New Roman"/>
        </w:rPr>
        <w:t>ë</w:t>
      </w:r>
      <w:r w:rsidRPr="00984D2E">
        <w:rPr>
          <w:rFonts w:eastAsia="Times New Roman"/>
        </w:rPr>
        <w:t xml:space="preserve"> shqyrtim, Gjykata v</w:t>
      </w:r>
      <w:r w:rsidR="00EB3CDA" w:rsidRPr="00984D2E">
        <w:rPr>
          <w:rFonts w:eastAsia="Times New Roman"/>
        </w:rPr>
        <w:t>ë</w:t>
      </w:r>
      <w:r w:rsidRPr="00984D2E">
        <w:rPr>
          <w:rFonts w:eastAsia="Times New Roman"/>
        </w:rPr>
        <w:t xml:space="preserve">ren se </w:t>
      </w:r>
      <w:r w:rsidR="00BE3EFE" w:rsidRPr="00984D2E">
        <w:rPr>
          <w:rFonts w:eastAsia="Times New Roman"/>
        </w:rPr>
        <w:t>kërkuesja</w:t>
      </w:r>
      <w:r w:rsidR="00F0484C" w:rsidRPr="00984D2E">
        <w:rPr>
          <w:rFonts w:eastAsia="Times New Roman"/>
        </w:rPr>
        <w:t xml:space="preserve"> është </w:t>
      </w:r>
      <w:r w:rsidRPr="00984D2E">
        <w:rPr>
          <w:rFonts w:eastAsia="Times New Roman"/>
        </w:rPr>
        <w:t>nj</w:t>
      </w:r>
      <w:r w:rsidR="00EB3CDA" w:rsidRPr="00984D2E">
        <w:rPr>
          <w:rFonts w:eastAsia="Times New Roman"/>
        </w:rPr>
        <w:t>ë</w:t>
      </w:r>
      <w:r w:rsidRPr="00984D2E">
        <w:rPr>
          <w:rFonts w:eastAsia="Times New Roman"/>
        </w:rPr>
        <w:t xml:space="preserve"> organ </w:t>
      </w:r>
      <w:r w:rsidR="00F0484C" w:rsidRPr="00984D2E">
        <w:rPr>
          <w:rFonts w:eastAsia="Times New Roman"/>
        </w:rPr>
        <w:t>që i përket pushtetit ekzekutiv dhe u</w:t>
      </w:r>
      <w:r w:rsidR="00F0484C" w:rsidRPr="00984D2E">
        <w:t xml:space="preserve">shtron funksione publike, ndërsa mosmarrëveshja ka për objekt marrëdhëniet e punës me një individ të punësuar pranë saj. </w:t>
      </w:r>
      <w:r w:rsidR="00514BE0" w:rsidRPr="00984D2E">
        <w:t>Aktet administrative t</w:t>
      </w:r>
      <w:r w:rsidR="00EB3CDA" w:rsidRPr="00984D2E">
        <w:t>ë</w:t>
      </w:r>
      <w:r w:rsidR="00514BE0" w:rsidRPr="00984D2E">
        <w:t xml:space="preserve"> dala</w:t>
      </w:r>
      <w:r w:rsidR="00F0484C" w:rsidRPr="00984D2E">
        <w:t xml:space="preserve"> prej kërkueses dhe prej subjektit tjetër të interesuar, DAP-i</w:t>
      </w:r>
      <w:r w:rsidR="00087A76" w:rsidRPr="00984D2E">
        <w:t>t</w:t>
      </w:r>
      <w:r w:rsidR="00F0484C" w:rsidRPr="00984D2E">
        <w:t xml:space="preserve">, i cili gjithashtu ushtron funksione publike, të cilat kanë </w:t>
      </w:r>
      <w:r w:rsidR="006D5C61" w:rsidRPr="00984D2E">
        <w:t>sjellë</w:t>
      </w:r>
      <w:r w:rsidR="00F0484C" w:rsidRPr="00984D2E">
        <w:t xml:space="preserve"> ndërprerjen e marrëdhënieve të punës, janë </w:t>
      </w:r>
      <w:r w:rsidR="00514BE0" w:rsidRPr="00984D2E">
        <w:t>b</w:t>
      </w:r>
      <w:r w:rsidR="00EB3CDA" w:rsidRPr="00984D2E">
        <w:t>ë</w:t>
      </w:r>
      <w:r w:rsidR="00514BE0" w:rsidRPr="00984D2E">
        <w:t>r</w:t>
      </w:r>
      <w:r w:rsidR="00EB3CDA" w:rsidRPr="00984D2E">
        <w:t>ë</w:t>
      </w:r>
      <w:r w:rsidR="00514BE0" w:rsidRPr="00984D2E">
        <w:t xml:space="preserve"> objekt shqyrtimi gjyq</w:t>
      </w:r>
      <w:r w:rsidR="00EB3CDA" w:rsidRPr="00984D2E">
        <w:t>ë</w:t>
      </w:r>
      <w:r w:rsidR="00514BE0" w:rsidRPr="00984D2E">
        <w:t xml:space="preserve">sor </w:t>
      </w:r>
      <w:r w:rsidR="00F0484C" w:rsidRPr="00984D2E">
        <w:t>nga gjykatat e zakonshme, të cilat kanë disponuar në disfavor të kërkueses dhe n</w:t>
      </w:r>
      <w:r w:rsidR="00387B7E" w:rsidRPr="00984D2E">
        <w:t>ë</w:t>
      </w:r>
      <w:r w:rsidR="00F0484C" w:rsidRPr="00984D2E">
        <w:t xml:space="preserve"> favor t</w:t>
      </w:r>
      <w:r w:rsidR="00387B7E" w:rsidRPr="00984D2E">
        <w:t>ë</w:t>
      </w:r>
      <w:r w:rsidR="00F0484C" w:rsidRPr="00984D2E">
        <w:t xml:space="preserve"> punonj</w:t>
      </w:r>
      <w:r w:rsidR="00387B7E" w:rsidRPr="00984D2E">
        <w:t>ë</w:t>
      </w:r>
      <w:r w:rsidR="00F0484C" w:rsidRPr="00984D2E">
        <w:t>s</w:t>
      </w:r>
      <w:r w:rsidR="00387B7E" w:rsidRPr="00984D2E">
        <w:t>es</w:t>
      </w:r>
      <w:r w:rsidR="00F0484C" w:rsidRPr="00984D2E">
        <w:t xml:space="preserve">. Në këto rrethana, kërkuesja i është drejtuar </w:t>
      </w:r>
      <w:r w:rsidR="00514BE0" w:rsidRPr="00984D2E">
        <w:t>Gjykat</w:t>
      </w:r>
      <w:r w:rsidR="00EB3CDA" w:rsidRPr="00984D2E">
        <w:t>ë</w:t>
      </w:r>
      <w:r w:rsidR="00F0484C" w:rsidRPr="00984D2E">
        <w:t>s</w:t>
      </w:r>
      <w:r w:rsidR="00514BE0" w:rsidRPr="00984D2E">
        <w:t xml:space="preserve"> p</w:t>
      </w:r>
      <w:r w:rsidR="00EB3CDA" w:rsidRPr="00984D2E">
        <w:t>ë</w:t>
      </w:r>
      <w:r w:rsidR="00514BE0" w:rsidRPr="00984D2E">
        <w:t>rmes ankim</w:t>
      </w:r>
      <w:r w:rsidR="008E561D" w:rsidRPr="00984D2E">
        <w:t>it</w:t>
      </w:r>
      <w:r w:rsidR="00514BE0" w:rsidRPr="00984D2E">
        <w:t xml:space="preserve"> kushtetues individual,</w:t>
      </w:r>
      <w:r w:rsidR="00BE3EFE" w:rsidRPr="00984D2E">
        <w:t xml:space="preserve"> mb</w:t>
      </w:r>
      <w:r w:rsidR="00027107" w:rsidRPr="00984D2E">
        <w:t>ë</w:t>
      </w:r>
      <w:r w:rsidR="00BE3EFE" w:rsidRPr="00984D2E">
        <w:t>shtetur n</w:t>
      </w:r>
      <w:r w:rsidR="00027107" w:rsidRPr="00984D2E">
        <w:t>ë</w:t>
      </w:r>
      <w:r w:rsidR="00BE3EFE" w:rsidRPr="00984D2E">
        <w:t xml:space="preserve"> nenin 131, pika 1, shkronja “f”</w:t>
      </w:r>
      <w:r w:rsidR="008E561D" w:rsidRPr="00984D2E">
        <w:t>,</w:t>
      </w:r>
      <w:r w:rsidR="00BE3EFE" w:rsidRPr="00984D2E">
        <w:t xml:space="preserve"> t</w:t>
      </w:r>
      <w:r w:rsidR="00027107" w:rsidRPr="00984D2E">
        <w:t>ë</w:t>
      </w:r>
      <w:r w:rsidR="00BE3EFE" w:rsidRPr="00984D2E">
        <w:t xml:space="preserve"> Kushtetut</w:t>
      </w:r>
      <w:r w:rsidR="00027107" w:rsidRPr="00984D2E">
        <w:t>ë</w:t>
      </w:r>
      <w:r w:rsidR="00BE3EFE" w:rsidRPr="00984D2E">
        <w:t>s</w:t>
      </w:r>
      <w:r w:rsidR="008E561D" w:rsidRPr="00984D2E">
        <w:t>,</w:t>
      </w:r>
      <w:r w:rsidR="00F0484C" w:rsidRPr="00984D2E">
        <w:t xml:space="preserve"> me qëllim verifikimin </w:t>
      </w:r>
      <w:r w:rsidR="00087A76" w:rsidRPr="00984D2E">
        <w:t xml:space="preserve">e </w:t>
      </w:r>
      <w:r w:rsidR="00F0484C" w:rsidRPr="00984D2E">
        <w:t>së drejtës për proces të rregullt ligjor të pretenduar si të cenuar nga gjykatat e zakonshme</w:t>
      </w:r>
      <w:r w:rsidR="00BE3EFE" w:rsidRPr="00984D2E">
        <w:t xml:space="preserve">. </w:t>
      </w:r>
    </w:p>
    <w:p w:rsidR="00387B7E" w:rsidRPr="00984D2E" w:rsidRDefault="005A3AFA" w:rsidP="00D61147">
      <w:pPr>
        <w:pStyle w:val="ListParagraph"/>
        <w:numPr>
          <w:ilvl w:val="0"/>
          <w:numId w:val="2"/>
        </w:numPr>
        <w:tabs>
          <w:tab w:val="left" w:pos="1080"/>
        </w:tabs>
        <w:ind w:left="0" w:firstLine="720"/>
        <w:jc w:val="both"/>
      </w:pPr>
      <w:r w:rsidRPr="00984D2E">
        <w:t>Kushtetuta</w:t>
      </w:r>
      <w:r w:rsidR="007B5F8C" w:rsidRPr="00984D2E">
        <w:t>,</w:t>
      </w:r>
      <w:r w:rsidRPr="00984D2E">
        <w:t xml:space="preserve"> në nenin 131, pika 1, shkronja “f”, parashik</w:t>
      </w:r>
      <w:r w:rsidR="00F3643B" w:rsidRPr="00984D2E">
        <w:t>on</w:t>
      </w:r>
      <w:r w:rsidRPr="00984D2E">
        <w:t xml:space="preserve"> shprehimisht se Gjykata bën gjykimin përfundimtar të ankesave të individëve kundër çdo akti të pushtetit publik ose vendimi gjyqësor që cenon të drejtat dhe liritë themelore të garantuara në të, ndërsa</w:t>
      </w:r>
      <w:r w:rsidR="007B5F8C" w:rsidRPr="00984D2E">
        <w:t>,</w:t>
      </w:r>
      <w:r w:rsidRPr="00984D2E">
        <w:t xml:space="preserve"> </w:t>
      </w:r>
      <w:r w:rsidR="00900F75" w:rsidRPr="00984D2E">
        <w:t xml:space="preserve">sipas </w:t>
      </w:r>
      <w:r w:rsidRPr="00984D2E">
        <w:t>neni</w:t>
      </w:r>
      <w:r w:rsidR="00900F75" w:rsidRPr="00984D2E">
        <w:t>t</w:t>
      </w:r>
      <w:r w:rsidRPr="00984D2E">
        <w:t xml:space="preserve"> 16</w:t>
      </w:r>
      <w:r w:rsidR="00405315" w:rsidRPr="00984D2E">
        <w:t>,</w:t>
      </w:r>
      <w:r w:rsidR="00900F75" w:rsidRPr="00984D2E">
        <w:t xml:space="preserve"> </w:t>
      </w:r>
      <w:r w:rsidRPr="00984D2E">
        <w:t>të drejtat dhe liritë themelore, si dhe detyrimet e parashikuara prej saj</w:t>
      </w:r>
      <w:r w:rsidR="00F3643B" w:rsidRPr="00984D2E">
        <w:t>,</w:t>
      </w:r>
      <w:r w:rsidRPr="00984D2E">
        <w:t xml:space="preserve"> vlejnë edhe për personat juridikë, për aq sa përputhen me qëllimet e përgjithshme të këtyre personave dhe me thelbin e këtyre të drejtave, lirive dhe detyrimeve.</w:t>
      </w:r>
      <w:r w:rsidR="00BE3EFE" w:rsidRPr="00984D2E">
        <w:t xml:space="preserve"> Dispozitat </w:t>
      </w:r>
      <w:r w:rsidR="00387B7E" w:rsidRPr="00984D2E">
        <w:t>kushtetuese</w:t>
      </w:r>
      <w:r w:rsidR="00BE3EFE" w:rsidRPr="00984D2E">
        <w:t xml:space="preserve"> jan</w:t>
      </w:r>
      <w:r w:rsidR="00027107" w:rsidRPr="00984D2E">
        <w:t>ë</w:t>
      </w:r>
      <w:r w:rsidR="00BE3EFE" w:rsidRPr="00984D2E">
        <w:t xml:space="preserve"> detajuar n</w:t>
      </w:r>
      <w:r w:rsidR="00027107" w:rsidRPr="00984D2E">
        <w:t>ë</w:t>
      </w:r>
      <w:r w:rsidR="00BE3EFE" w:rsidRPr="00984D2E">
        <w:t xml:space="preserve"> </w:t>
      </w:r>
      <w:r w:rsidR="00D61147" w:rsidRPr="00984D2E">
        <w:t>Ligjin Organik të Gjykatës</w:t>
      </w:r>
      <w:r w:rsidR="00BE3EFE" w:rsidRPr="00984D2E">
        <w:t>, ku n</w:t>
      </w:r>
      <w:r w:rsidR="00027107" w:rsidRPr="00984D2E">
        <w:t>ë</w:t>
      </w:r>
      <w:r w:rsidRPr="00984D2E">
        <w:t xml:space="preserve"> neni</w:t>
      </w:r>
      <w:r w:rsidR="00BE3EFE" w:rsidRPr="00984D2E">
        <w:t>n</w:t>
      </w:r>
      <w:r w:rsidRPr="00984D2E">
        <w:t xml:space="preserve"> 71 </w:t>
      </w:r>
      <w:r w:rsidR="008E561D" w:rsidRPr="00984D2E">
        <w:t>të tij</w:t>
      </w:r>
      <w:r w:rsidR="00BE3EFE" w:rsidRPr="00984D2E">
        <w:t xml:space="preserve">, </w:t>
      </w:r>
      <w:r w:rsidRPr="00984D2E">
        <w:t>termi kushtetues “</w:t>
      </w:r>
      <w:r w:rsidRPr="00984D2E">
        <w:rPr>
          <w:i/>
        </w:rPr>
        <w:t>individ</w:t>
      </w:r>
      <w:r w:rsidRPr="00984D2E">
        <w:t>” që Kushtetuta përdor në nenet 131 dhe 134</w:t>
      </w:r>
      <w:r w:rsidR="00220BD4" w:rsidRPr="00984D2E">
        <w:t>,</w:t>
      </w:r>
      <w:r w:rsidRPr="00984D2E">
        <w:t xml:space="preserve"> </w:t>
      </w:r>
      <w:r w:rsidR="00027107" w:rsidRPr="00984D2E">
        <w:t>ë</w:t>
      </w:r>
      <w:r w:rsidR="00BE3EFE" w:rsidRPr="00984D2E">
        <w:t>sht</w:t>
      </w:r>
      <w:r w:rsidR="00027107" w:rsidRPr="00984D2E">
        <w:t>ë</w:t>
      </w:r>
      <w:r w:rsidR="00BE3EFE" w:rsidRPr="00984D2E">
        <w:t xml:space="preserve"> zgjeruar </w:t>
      </w:r>
      <w:r w:rsidRPr="00984D2E">
        <w:t xml:space="preserve">duke përfshirë aty edhe </w:t>
      </w:r>
      <w:r w:rsidR="00BE3EFE" w:rsidRPr="00984D2E">
        <w:t>“</w:t>
      </w:r>
      <w:r w:rsidRPr="00984D2E">
        <w:rPr>
          <w:i/>
        </w:rPr>
        <w:t>personat juridikë</w:t>
      </w:r>
      <w:r w:rsidR="00BE3EFE" w:rsidRPr="00984D2E">
        <w:t>”</w:t>
      </w:r>
      <w:r w:rsidRPr="00984D2E">
        <w:t xml:space="preserve">, </w:t>
      </w:r>
      <w:r w:rsidR="008E561D" w:rsidRPr="00984D2E">
        <w:t>që</w:t>
      </w:r>
      <w:r w:rsidR="00BE3EFE" w:rsidRPr="00984D2E">
        <w:t xml:space="preserve"> mund t</w:t>
      </w:r>
      <w:r w:rsidR="00027107" w:rsidRPr="00984D2E">
        <w:t>ë</w:t>
      </w:r>
      <w:r w:rsidR="00BE3EFE" w:rsidRPr="00984D2E">
        <w:t xml:space="preserve"> jen</w:t>
      </w:r>
      <w:r w:rsidR="00027107" w:rsidRPr="00984D2E">
        <w:t>ë</w:t>
      </w:r>
      <w:r w:rsidR="00BE3EFE" w:rsidRPr="00984D2E">
        <w:t xml:space="preserve"> </w:t>
      </w:r>
      <w:r w:rsidR="00387B7E" w:rsidRPr="00984D2E">
        <w:t xml:space="preserve">edhe </w:t>
      </w:r>
      <w:r w:rsidRPr="00984D2E">
        <w:t>subjekte të së drejtës publike.</w:t>
      </w:r>
    </w:p>
    <w:p w:rsidR="00387B7E" w:rsidRPr="00984D2E" w:rsidRDefault="00387B7E" w:rsidP="00D61147">
      <w:pPr>
        <w:pStyle w:val="ListParagraph"/>
        <w:numPr>
          <w:ilvl w:val="0"/>
          <w:numId w:val="2"/>
        </w:numPr>
        <w:tabs>
          <w:tab w:val="left" w:pos="1080"/>
        </w:tabs>
        <w:ind w:left="0" w:firstLine="720"/>
        <w:jc w:val="both"/>
      </w:pPr>
      <w:r w:rsidRPr="00984D2E">
        <w:rPr>
          <w:rFonts w:eastAsia="Times New Roman"/>
        </w:rPr>
        <w:t>Në kontekst të këtyre parashikimeve, Gjykata</w:t>
      </w:r>
      <w:r w:rsidR="008E561D" w:rsidRPr="00984D2E">
        <w:rPr>
          <w:rFonts w:eastAsia="Times New Roman"/>
        </w:rPr>
        <w:t>,</w:t>
      </w:r>
      <w:r w:rsidRPr="00984D2E">
        <w:rPr>
          <w:rFonts w:eastAsia="Times New Roman"/>
        </w:rPr>
        <w:t xml:space="preserve"> </w:t>
      </w:r>
      <w:r w:rsidR="00B80567" w:rsidRPr="00984D2E">
        <w:rPr>
          <w:rFonts w:eastAsia="Times New Roman"/>
        </w:rPr>
        <w:t>duke mbajtur n</w:t>
      </w:r>
      <w:r w:rsidR="001A19AE" w:rsidRPr="00984D2E">
        <w:rPr>
          <w:rFonts w:eastAsia="Times New Roman"/>
        </w:rPr>
        <w:t>ë</w:t>
      </w:r>
      <w:r w:rsidR="00B80567" w:rsidRPr="00984D2E">
        <w:rPr>
          <w:rFonts w:eastAsia="Times New Roman"/>
        </w:rPr>
        <w:t xml:space="preserve"> konsiderat</w:t>
      </w:r>
      <w:r w:rsidR="001A19AE" w:rsidRPr="00984D2E">
        <w:rPr>
          <w:rFonts w:eastAsia="Times New Roman"/>
        </w:rPr>
        <w:t>ë</w:t>
      </w:r>
      <w:r w:rsidR="00B80567" w:rsidRPr="00984D2E">
        <w:rPr>
          <w:rFonts w:eastAsia="Times New Roman"/>
        </w:rPr>
        <w:t xml:space="preserve"> se </w:t>
      </w:r>
      <w:r w:rsidR="001523A6" w:rsidRPr="00984D2E">
        <w:t>kriteri</w:t>
      </w:r>
      <w:r w:rsidR="00B80567" w:rsidRPr="00984D2E">
        <w:t xml:space="preserve"> </w:t>
      </w:r>
      <w:r w:rsidR="00B80567" w:rsidRPr="00984D2E">
        <w:rPr>
          <w:i/>
        </w:rPr>
        <w:t>ratione personae</w:t>
      </w:r>
      <w:r w:rsidR="00B80567" w:rsidRPr="00984D2E">
        <w:t xml:space="preserve"> </w:t>
      </w:r>
      <w:r w:rsidR="001523A6" w:rsidRPr="00984D2E">
        <w:t xml:space="preserve">shqyrtohet me </w:t>
      </w:r>
      <w:r w:rsidR="0052629A" w:rsidRPr="00984D2E">
        <w:t>nismën</w:t>
      </w:r>
      <w:r w:rsidR="00B80567" w:rsidRPr="00984D2E">
        <w:t xml:space="preserve"> e saj</w:t>
      </w:r>
      <w:r w:rsidR="001523A6" w:rsidRPr="00984D2E">
        <w:t xml:space="preserve">, </w:t>
      </w:r>
      <w:r w:rsidRPr="00984D2E">
        <w:t xml:space="preserve">çmon të analizojë paraprakisht disa çështje juridike, që kanë të bëjnë me të drejtën e </w:t>
      </w:r>
      <w:r w:rsidR="00D13D56" w:rsidRPr="00984D2E">
        <w:t>“</w:t>
      </w:r>
      <w:r w:rsidR="00D13D56" w:rsidRPr="00984D2E">
        <w:rPr>
          <w:i/>
        </w:rPr>
        <w:t>personit juridik</w:t>
      </w:r>
      <w:r w:rsidR="00D13D56" w:rsidRPr="00984D2E">
        <w:t xml:space="preserve">”, kur ky i fundit vepron si subjekt i së drejtës publike, </w:t>
      </w:r>
      <w:r w:rsidR="00514BE0" w:rsidRPr="00984D2E">
        <w:t>p</w:t>
      </w:r>
      <w:r w:rsidR="00EB3CDA" w:rsidRPr="00984D2E">
        <w:t>ë</w:t>
      </w:r>
      <w:r w:rsidR="00514BE0" w:rsidRPr="00984D2E">
        <w:t>r</w:t>
      </w:r>
      <w:r w:rsidRPr="00984D2E">
        <w:t xml:space="preserve"> vënien në lëvizje të kontrollit kushtetues </w:t>
      </w:r>
      <w:r w:rsidR="00514BE0" w:rsidRPr="00984D2E">
        <w:t>ndaj çdo akti t</w:t>
      </w:r>
      <w:r w:rsidR="00EB3CDA" w:rsidRPr="00984D2E">
        <w:t>ë</w:t>
      </w:r>
      <w:r w:rsidR="00514BE0" w:rsidRPr="00984D2E">
        <w:t xml:space="preserve"> pushtetit publik ose vendimi gjyq</w:t>
      </w:r>
      <w:r w:rsidR="00EB3CDA" w:rsidRPr="00984D2E">
        <w:t>ë</w:t>
      </w:r>
      <w:r w:rsidR="00514BE0" w:rsidRPr="00984D2E">
        <w:t>sor</w:t>
      </w:r>
      <w:r w:rsidR="005A3AFA" w:rsidRPr="00984D2E">
        <w:t xml:space="preserve">, </w:t>
      </w:r>
      <w:r w:rsidR="006F6A32" w:rsidRPr="00984D2E">
        <w:t>konkretisht</w:t>
      </w:r>
      <w:r w:rsidRPr="00984D2E">
        <w:t xml:space="preserve">: (i) nëse personi </w:t>
      </w:r>
      <w:r w:rsidR="00547296" w:rsidRPr="00984D2E">
        <w:t>juridik</w:t>
      </w:r>
      <w:r w:rsidRPr="00984D2E">
        <w:t xml:space="preserve"> është bartës i të drejtave themelore kur ushtron pushtet publik; (ii) cilat të drejta themelore përputhen me qëllimet e përgjithshme të veprimtarisë së ushtrimit të pushtetit publik dhe me thelbin e atyre të drejtave; (iii) </w:t>
      </w:r>
      <w:r w:rsidR="00547296" w:rsidRPr="00984D2E">
        <w:t>n</w:t>
      </w:r>
      <w:r w:rsidRPr="00984D2E">
        <w:t xml:space="preserve">ëse mund të paraqesë ankim kushtetues individual për të mbrojtur të drejtat themelore.  </w:t>
      </w:r>
    </w:p>
    <w:p w:rsidR="005A3AFA" w:rsidRPr="00984D2E" w:rsidRDefault="00BE3EFE" w:rsidP="00D61147">
      <w:pPr>
        <w:pStyle w:val="ListParagraph"/>
        <w:numPr>
          <w:ilvl w:val="0"/>
          <w:numId w:val="2"/>
        </w:numPr>
        <w:tabs>
          <w:tab w:val="left" w:pos="1080"/>
        </w:tabs>
        <w:ind w:left="0" w:firstLine="720"/>
        <w:jc w:val="both"/>
      </w:pPr>
      <w:r w:rsidRPr="00984D2E">
        <w:t>N</w:t>
      </w:r>
      <w:r w:rsidR="00027107" w:rsidRPr="00984D2E">
        <w:t>ë</w:t>
      </w:r>
      <w:r w:rsidRPr="00984D2E">
        <w:t xml:space="preserve"> nivel parimor, </w:t>
      </w:r>
      <w:r w:rsidR="00514BE0" w:rsidRPr="00984D2E">
        <w:t>Gjykata</w:t>
      </w:r>
      <w:r w:rsidRPr="00984D2E">
        <w:t xml:space="preserve"> v</w:t>
      </w:r>
      <w:r w:rsidR="00027107" w:rsidRPr="00984D2E">
        <w:t>ë</w:t>
      </w:r>
      <w:r w:rsidRPr="00984D2E">
        <w:t xml:space="preserve"> n</w:t>
      </w:r>
      <w:r w:rsidR="00027107" w:rsidRPr="00984D2E">
        <w:t>ë</w:t>
      </w:r>
      <w:r w:rsidRPr="00984D2E">
        <w:t xml:space="preserve"> dukje </w:t>
      </w:r>
      <w:r w:rsidR="005A3AFA" w:rsidRPr="00984D2E">
        <w:t xml:space="preserve">se rendi juridik ka për detyrë të respektojë dhe </w:t>
      </w:r>
      <w:r w:rsidR="008E561D" w:rsidRPr="00984D2E">
        <w:t xml:space="preserve">të </w:t>
      </w:r>
      <w:r w:rsidR="005A3AFA" w:rsidRPr="00984D2E">
        <w:t>mbrojë liritë dhe të drejtat themelore të njeriut</w:t>
      </w:r>
      <w:r w:rsidR="00387B7E" w:rsidRPr="00984D2E">
        <w:t>,</w:t>
      </w:r>
      <w:r w:rsidR="005A3AFA" w:rsidRPr="00984D2E">
        <w:t xml:space="preserve"> të cilat janë vlerë themelore e tij (</w:t>
      </w:r>
      <w:r w:rsidR="005A3AFA" w:rsidRPr="00984D2E">
        <w:rPr>
          <w:i/>
        </w:rPr>
        <w:t>neni 3 i Kushtetutës</w:t>
      </w:r>
      <w:r w:rsidR="005A3AFA" w:rsidRPr="00984D2E">
        <w:t>) dhe se organet e pushtetit publik, në përmbushje të detyrave të tyre, duhet t’i respektojnë ato, si dhe të kontribuojnë në realizimin e tyre (</w:t>
      </w:r>
      <w:r w:rsidR="005A3AFA" w:rsidRPr="00984D2E">
        <w:rPr>
          <w:i/>
        </w:rPr>
        <w:t>neni 15 i Kushtetutës</w:t>
      </w:r>
      <w:r w:rsidR="005A3AFA" w:rsidRPr="00984D2E">
        <w:t>). Në rastin e ankimit kushtetues individual</w:t>
      </w:r>
      <w:r w:rsidR="008E561D" w:rsidRPr="00984D2E">
        <w:t>,</w:t>
      </w:r>
      <w:r w:rsidR="005A3AFA" w:rsidRPr="00984D2E">
        <w:t xml:space="preserve"> sipas nenit 131, pika 1, shkronja “f”, të Kushtetutës, individi ka </w:t>
      </w:r>
      <w:r w:rsidR="005A3AFA" w:rsidRPr="00984D2E">
        <w:lastRenderedPageBreak/>
        <w:t>përballë shtetin (që ushtron pushtetin publik) dhe kërkon të mbrohet nga shkeljet e organeve publike, duke kundërshtuar për këtë qëllim çdo akt të pushtetit publik ose çdo vendim gjyqësor të nxjerrë gjatë ushtrimit të funksionit publik. Nëse ankimi kushtetues individual paraqitet nga një organ publik, atëherë vihet në diskutim jo vetëm hapësira e të drejtave kushtetuese themelore që gëzojnë këto lloj subjektesh, por edhe mbrojtja kushtetuese e këtyre të drejtave themelore që ofron neni 131, pika 1, shkronja “f”, i Kushtetutës</w:t>
      </w:r>
      <w:r w:rsidR="008E561D" w:rsidRPr="00984D2E">
        <w:t>,</w:t>
      </w:r>
      <w:r w:rsidR="005A3AFA" w:rsidRPr="00984D2E">
        <w:t xml:space="preserve"> përkundrejt një akti të pushtetit publik, pra përballja e institucionit publik </w:t>
      </w:r>
      <w:r w:rsidR="00387B7E" w:rsidRPr="00984D2E">
        <w:t>përkundrejt</w:t>
      </w:r>
      <w:r w:rsidR="005A3AFA" w:rsidRPr="00984D2E">
        <w:t xml:space="preserve"> vetë shtetit.</w:t>
      </w:r>
    </w:p>
    <w:p w:rsidR="00B61B98" w:rsidRPr="00984D2E" w:rsidRDefault="00EB3CDA" w:rsidP="00D61147">
      <w:pPr>
        <w:pStyle w:val="ListParagraph"/>
        <w:numPr>
          <w:ilvl w:val="0"/>
          <w:numId w:val="2"/>
        </w:numPr>
        <w:tabs>
          <w:tab w:val="left" w:pos="1080"/>
        </w:tabs>
        <w:ind w:left="0" w:firstLine="720"/>
        <w:jc w:val="both"/>
      </w:pPr>
      <w:r w:rsidRPr="00984D2E">
        <w:t>N</w:t>
      </w:r>
      <w:r w:rsidR="005A3AFA" w:rsidRPr="00984D2E">
        <w:t>ë jurisprudencën e saj</w:t>
      </w:r>
      <w:r w:rsidR="00EA0CC7" w:rsidRPr="00984D2E">
        <w:t xml:space="preserve"> deri më sot</w:t>
      </w:r>
      <w:r w:rsidR="002407C2" w:rsidRPr="00984D2E">
        <w:t>,</w:t>
      </w:r>
      <w:r w:rsidRPr="00984D2E">
        <w:t xml:space="preserve"> Gjykata</w:t>
      </w:r>
      <w:r w:rsidR="005A3AFA" w:rsidRPr="00984D2E">
        <w:t xml:space="preserve"> ka pranuar ankime kushtetuese individuale të paraqitura nga organet publike, duke vënë theksin te të drejtat procedurale, me arsyetimin se ankimi kushtetues</w:t>
      </w:r>
      <w:r w:rsidR="008E561D" w:rsidRPr="00984D2E">
        <w:t xml:space="preserve"> individual</w:t>
      </w:r>
      <w:r w:rsidR="005A3AFA" w:rsidRPr="00984D2E">
        <w:t xml:space="preserve"> për shkeljen e së drejtës për proces të rregullt ligjor në aspektin procedural nuk mund të kufizohet për asnjë subjekt, përfshirë këtu edhe personat juridikë publikë </w:t>
      </w:r>
      <w:r w:rsidR="005A3AFA" w:rsidRPr="00984D2E">
        <w:rPr>
          <w:i/>
        </w:rPr>
        <w:t xml:space="preserve">(shih vendimet </w:t>
      </w:r>
      <w:r w:rsidR="005A3AFA" w:rsidRPr="00984D2E">
        <w:rPr>
          <w:rFonts w:eastAsia="Times New Roman"/>
          <w:i/>
        </w:rPr>
        <w:t xml:space="preserve">nr. 23, datë 20.04.2016; </w:t>
      </w:r>
      <w:r w:rsidR="005A3AFA" w:rsidRPr="00984D2E">
        <w:rPr>
          <w:i/>
          <w:iCs/>
        </w:rPr>
        <w:t>nr. 14, datë 03.06.2009 të Gjykatës Kushtetuese</w:t>
      </w:r>
      <w:r w:rsidR="00B81DE0" w:rsidRPr="00984D2E">
        <w:rPr>
          <w:i/>
          <w:iCs/>
        </w:rPr>
        <w:t xml:space="preserve">). </w:t>
      </w:r>
      <w:r w:rsidR="00B81DE0" w:rsidRPr="00984D2E">
        <w:rPr>
          <w:iCs/>
        </w:rPr>
        <w:t xml:space="preserve">Ndërsa në një </w:t>
      </w:r>
      <w:r w:rsidR="005A3E5E" w:rsidRPr="00984D2E">
        <w:rPr>
          <w:iCs/>
        </w:rPr>
        <w:t xml:space="preserve">rast </w:t>
      </w:r>
      <w:r w:rsidR="00B81DE0" w:rsidRPr="00984D2E">
        <w:rPr>
          <w:iCs/>
        </w:rPr>
        <w:t xml:space="preserve">nuk ka pranuar </w:t>
      </w:r>
      <w:r w:rsidR="008C39B7" w:rsidRPr="00984D2E">
        <w:rPr>
          <w:iCs/>
        </w:rPr>
        <w:t xml:space="preserve">kalimin për </w:t>
      </w:r>
      <w:r w:rsidR="00B81DE0" w:rsidRPr="00984D2E">
        <w:rPr>
          <w:iCs/>
        </w:rPr>
        <w:t>shqyrtim në seancë plenare të ankimit kushtetues</w:t>
      </w:r>
      <w:r w:rsidR="008E561D" w:rsidRPr="00984D2E">
        <w:rPr>
          <w:iCs/>
        </w:rPr>
        <w:t xml:space="preserve"> individual</w:t>
      </w:r>
      <w:r w:rsidR="00B81DE0" w:rsidRPr="00984D2E">
        <w:rPr>
          <w:iCs/>
        </w:rPr>
        <w:t xml:space="preserve"> të paraqitur nga një</w:t>
      </w:r>
      <w:r w:rsidR="005A3E5E" w:rsidRPr="00984D2E">
        <w:rPr>
          <w:rFonts w:eastAsia="Times New Roman"/>
        </w:rPr>
        <w:t xml:space="preserve"> person juridik publik</w:t>
      </w:r>
      <w:r w:rsidR="00B81DE0" w:rsidRPr="00984D2E">
        <w:rPr>
          <w:rFonts w:eastAsia="Times New Roman"/>
        </w:rPr>
        <w:t xml:space="preserve"> për shkak të mospërmbushjes së kriterit paraprak të legjitimimit që lidhet me </w:t>
      </w:r>
      <w:r w:rsidR="0052629A" w:rsidRPr="00984D2E">
        <w:rPr>
          <w:rFonts w:eastAsia="Times New Roman"/>
        </w:rPr>
        <w:t xml:space="preserve">kriterin </w:t>
      </w:r>
      <w:r w:rsidR="005A3E5E" w:rsidRPr="00984D2E">
        <w:rPr>
          <w:rFonts w:eastAsia="Times New Roman"/>
          <w:i/>
        </w:rPr>
        <w:t>ratione temporis</w:t>
      </w:r>
      <w:r w:rsidR="005A3E5E" w:rsidRPr="00984D2E">
        <w:rPr>
          <w:rFonts w:eastAsia="Times New Roman"/>
        </w:rPr>
        <w:t xml:space="preserve">, pasi </w:t>
      </w:r>
      <w:r w:rsidR="00B81DE0" w:rsidRPr="00984D2E">
        <w:rPr>
          <w:rFonts w:eastAsia="Times New Roman"/>
        </w:rPr>
        <w:t>kërkesa ishte paraqitur n</w:t>
      </w:r>
      <w:r w:rsidR="00027107" w:rsidRPr="00984D2E">
        <w:rPr>
          <w:rFonts w:eastAsia="Times New Roman"/>
        </w:rPr>
        <w:t>ë</w:t>
      </w:r>
      <w:r w:rsidR="00B81DE0" w:rsidRPr="00984D2E">
        <w:rPr>
          <w:rFonts w:eastAsia="Times New Roman"/>
        </w:rPr>
        <w:t xml:space="preserve"> Gjykat</w:t>
      </w:r>
      <w:r w:rsidR="00027107" w:rsidRPr="00984D2E">
        <w:rPr>
          <w:rFonts w:eastAsia="Times New Roman"/>
        </w:rPr>
        <w:t>ë</w:t>
      </w:r>
      <w:r w:rsidR="00B81DE0" w:rsidRPr="00984D2E">
        <w:rPr>
          <w:rFonts w:eastAsia="Times New Roman"/>
        </w:rPr>
        <w:t xml:space="preserve"> </w:t>
      </w:r>
      <w:r w:rsidR="005A3E5E" w:rsidRPr="00984D2E">
        <w:rPr>
          <w:rFonts w:eastAsia="Times New Roman"/>
        </w:rPr>
        <w:t>p</w:t>
      </w:r>
      <w:r w:rsidR="00B81DE0" w:rsidRPr="00984D2E">
        <w:rPr>
          <w:rFonts w:eastAsia="Times New Roman"/>
        </w:rPr>
        <w:t>ë</w:t>
      </w:r>
      <w:r w:rsidR="005A3E5E" w:rsidRPr="00984D2E">
        <w:rPr>
          <w:rFonts w:eastAsia="Times New Roman"/>
        </w:rPr>
        <w:t>rtej afati</w:t>
      </w:r>
      <w:r w:rsidR="00BD7AA5" w:rsidRPr="00984D2E">
        <w:rPr>
          <w:rFonts w:eastAsia="Times New Roman"/>
        </w:rPr>
        <w:t>t</w:t>
      </w:r>
      <w:r w:rsidR="005A3E5E" w:rsidRPr="00984D2E">
        <w:rPr>
          <w:rFonts w:eastAsia="Times New Roman"/>
        </w:rPr>
        <w:t xml:space="preserve"> </w:t>
      </w:r>
      <w:r w:rsidR="008E561D" w:rsidRPr="00984D2E">
        <w:rPr>
          <w:rFonts w:eastAsia="Times New Roman"/>
        </w:rPr>
        <w:t xml:space="preserve">ligjor </w:t>
      </w:r>
      <w:r w:rsidR="005A3E5E" w:rsidRPr="00984D2E">
        <w:rPr>
          <w:rFonts w:eastAsia="Times New Roman"/>
        </w:rPr>
        <w:t>4</w:t>
      </w:r>
      <w:r w:rsidR="008E561D" w:rsidRPr="00984D2E">
        <w:rPr>
          <w:rFonts w:eastAsia="Times New Roman"/>
        </w:rPr>
        <w:t>-</w:t>
      </w:r>
      <w:r w:rsidR="005A3E5E" w:rsidRPr="00984D2E">
        <w:rPr>
          <w:rFonts w:eastAsia="Times New Roman"/>
        </w:rPr>
        <w:t>mujor</w:t>
      </w:r>
      <w:r w:rsidR="005A3E5E" w:rsidRPr="00984D2E">
        <w:rPr>
          <w:iCs/>
        </w:rPr>
        <w:t xml:space="preserve"> (</w:t>
      </w:r>
      <w:r w:rsidR="005A3E5E" w:rsidRPr="00984D2E">
        <w:rPr>
          <w:i/>
          <w:iCs/>
        </w:rPr>
        <w:t>shih vendimin nr. 46, dat</w:t>
      </w:r>
      <w:r w:rsidR="00B81DE0" w:rsidRPr="00984D2E">
        <w:rPr>
          <w:i/>
          <w:iCs/>
        </w:rPr>
        <w:t>ë</w:t>
      </w:r>
      <w:r w:rsidR="005A3E5E" w:rsidRPr="00984D2E">
        <w:rPr>
          <w:i/>
          <w:iCs/>
        </w:rPr>
        <w:t xml:space="preserve"> 03.03.2025 t</w:t>
      </w:r>
      <w:r w:rsidR="00B81DE0" w:rsidRPr="00984D2E">
        <w:rPr>
          <w:i/>
          <w:iCs/>
        </w:rPr>
        <w:t>ë</w:t>
      </w:r>
      <w:r w:rsidR="005A3E5E" w:rsidRPr="00984D2E">
        <w:rPr>
          <w:i/>
          <w:iCs/>
        </w:rPr>
        <w:t xml:space="preserve"> Mbledhjes s</w:t>
      </w:r>
      <w:r w:rsidR="00B81DE0" w:rsidRPr="00984D2E">
        <w:rPr>
          <w:i/>
          <w:iCs/>
        </w:rPr>
        <w:t>ë</w:t>
      </w:r>
      <w:r w:rsidR="005A3E5E" w:rsidRPr="00984D2E">
        <w:rPr>
          <w:i/>
          <w:iCs/>
        </w:rPr>
        <w:t xml:space="preserve"> Gjyqtar</w:t>
      </w:r>
      <w:r w:rsidR="00B81DE0" w:rsidRPr="00984D2E">
        <w:rPr>
          <w:i/>
          <w:iCs/>
        </w:rPr>
        <w:t>ë</w:t>
      </w:r>
      <w:r w:rsidR="005A3E5E" w:rsidRPr="00984D2E">
        <w:rPr>
          <w:i/>
          <w:iCs/>
        </w:rPr>
        <w:t>ve</w:t>
      </w:r>
      <w:r w:rsidR="005A3E5E" w:rsidRPr="00984D2E">
        <w:rPr>
          <w:iCs/>
        </w:rPr>
        <w:t>).</w:t>
      </w:r>
    </w:p>
    <w:p w:rsidR="00D61147" w:rsidRPr="00984D2E" w:rsidRDefault="005A3E5E" w:rsidP="00D61147">
      <w:pPr>
        <w:pStyle w:val="ListParagraph"/>
        <w:numPr>
          <w:ilvl w:val="0"/>
          <w:numId w:val="2"/>
        </w:numPr>
        <w:tabs>
          <w:tab w:val="left" w:pos="1080"/>
        </w:tabs>
        <w:ind w:left="0" w:firstLine="720"/>
        <w:jc w:val="both"/>
      </w:pPr>
      <w:r w:rsidRPr="00984D2E">
        <w:t xml:space="preserve">Gjykata </w:t>
      </w:r>
      <w:r w:rsidR="00D61147" w:rsidRPr="00984D2E">
        <w:t>vë në dukje</w:t>
      </w:r>
      <w:r w:rsidRPr="00984D2E">
        <w:t xml:space="preserve"> se rastet e referuara, në të cilat ajo ka shqyrtuar </w:t>
      </w:r>
      <w:r w:rsidR="00BD7AA5" w:rsidRPr="00984D2E">
        <w:t>ankimet kushtetuese individuale t</w:t>
      </w:r>
      <w:r w:rsidR="001A19AE" w:rsidRPr="00984D2E">
        <w:t>ë</w:t>
      </w:r>
      <w:r w:rsidR="00BD7AA5" w:rsidRPr="00984D2E">
        <w:t xml:space="preserve"> </w:t>
      </w:r>
      <w:r w:rsidR="00B81DE0" w:rsidRPr="00984D2E">
        <w:t>paraqitura nga personat juridik</w:t>
      </w:r>
      <w:r w:rsidR="00027107" w:rsidRPr="00984D2E">
        <w:t>ë</w:t>
      </w:r>
      <w:r w:rsidR="00B81DE0" w:rsidRPr="00984D2E">
        <w:t xml:space="preserve"> publik</w:t>
      </w:r>
      <w:r w:rsidR="00027107" w:rsidRPr="00984D2E">
        <w:t>ë</w:t>
      </w:r>
      <w:r w:rsidR="001C7C5B" w:rsidRPr="00984D2E">
        <w:t>,</w:t>
      </w:r>
      <w:r w:rsidR="00B81DE0" w:rsidRPr="00984D2E">
        <w:t xml:space="preserve"> </w:t>
      </w:r>
      <w:r w:rsidRPr="00984D2E">
        <w:t>i ka trajtuar në drejtim të së drejtës për proces të rregullt</w:t>
      </w:r>
      <w:r w:rsidR="008E561D" w:rsidRPr="00984D2E">
        <w:t xml:space="preserve"> ligjor</w:t>
      </w:r>
      <w:r w:rsidRPr="00984D2E">
        <w:t>, të garantuar nga neni 42 i Kushtetutës. Ndërkohë</w:t>
      </w:r>
      <w:r w:rsidR="005843BE" w:rsidRPr="00984D2E">
        <w:t>,</w:t>
      </w:r>
      <w:r w:rsidRPr="00984D2E">
        <w:t xml:space="preserve"> pas ndryshimeve kushtetuese dhe ligjore të vitit 2016</w:t>
      </w:r>
      <w:r w:rsidR="005843BE" w:rsidRPr="00984D2E">
        <w:t>,</w:t>
      </w:r>
      <w:r w:rsidRPr="00984D2E">
        <w:t xml:space="preserve"> që </w:t>
      </w:r>
      <w:r w:rsidR="00B81DE0" w:rsidRPr="00984D2E">
        <w:t xml:space="preserve">reformuan thellësisht ankimin kushtetues individual, juridiksioni i Gjykatës </w:t>
      </w:r>
      <w:r w:rsidR="00027107" w:rsidRPr="00984D2E">
        <w:t>ë</w:t>
      </w:r>
      <w:r w:rsidR="00B81DE0" w:rsidRPr="00984D2E">
        <w:t>sht</w:t>
      </w:r>
      <w:r w:rsidR="00027107" w:rsidRPr="00984D2E">
        <w:t>ë</w:t>
      </w:r>
      <w:r w:rsidR="00B81DE0" w:rsidRPr="00984D2E">
        <w:t xml:space="preserve"> zgjeruar duke p</w:t>
      </w:r>
      <w:r w:rsidR="00027107" w:rsidRPr="00984D2E">
        <w:t>ë</w:t>
      </w:r>
      <w:r w:rsidR="00B81DE0" w:rsidRPr="00984D2E">
        <w:t>rfshir</w:t>
      </w:r>
      <w:r w:rsidR="00027107" w:rsidRPr="00984D2E">
        <w:t>ë</w:t>
      </w:r>
      <w:r w:rsidR="00B81DE0" w:rsidRPr="00984D2E">
        <w:t xml:space="preserve"> kontrollin e çdo akti të pushtetit publik ose vendimi gjyqësor që cenon të gjitha të drejtat kushtetuese, </w:t>
      </w:r>
      <w:r w:rsidR="005843BE" w:rsidRPr="00984D2E">
        <w:t>pra</w:t>
      </w:r>
      <w:r w:rsidR="00B81DE0" w:rsidRPr="00984D2E">
        <w:t xml:space="preserve"> edhe të drejta</w:t>
      </w:r>
      <w:r w:rsidR="006D5C61" w:rsidRPr="00984D2E">
        <w:t>t</w:t>
      </w:r>
      <w:r w:rsidR="00B81DE0" w:rsidRPr="00984D2E">
        <w:t xml:space="preserve"> substanciale. Kjo reformë kushtetuese </w:t>
      </w:r>
      <w:r w:rsidR="00BD7AA5" w:rsidRPr="00984D2E">
        <w:t xml:space="preserve">dhe ligjore </w:t>
      </w:r>
      <w:r w:rsidR="00B81DE0" w:rsidRPr="00984D2E">
        <w:t xml:space="preserve">është reflektuar edhe në jurisprudencën e Gjykatës, e cila po i shqyrton të drejtat kushtetuese procedurale të lidhura dhe në funksion të mbrojtjes </w:t>
      </w:r>
      <w:r w:rsidR="00540EC5" w:rsidRPr="00984D2E">
        <w:t>s</w:t>
      </w:r>
      <w:r w:rsidR="008E561D" w:rsidRPr="00984D2E">
        <w:t>ë</w:t>
      </w:r>
      <w:r w:rsidR="00B81DE0" w:rsidRPr="00984D2E">
        <w:t xml:space="preserve"> të drejtave substanciale nga shkeljet eventuale që vijnë nga ushtrimi i pushtetit publik. </w:t>
      </w:r>
    </w:p>
    <w:p w:rsidR="002A4000" w:rsidRPr="00984D2E" w:rsidRDefault="00D61147" w:rsidP="002A4000">
      <w:pPr>
        <w:pStyle w:val="ListParagraph"/>
        <w:numPr>
          <w:ilvl w:val="0"/>
          <w:numId w:val="2"/>
        </w:numPr>
        <w:tabs>
          <w:tab w:val="left" w:pos="1080"/>
        </w:tabs>
        <w:ind w:left="0" w:firstLine="720"/>
        <w:jc w:val="both"/>
      </w:pPr>
      <w:r w:rsidRPr="00984D2E">
        <w:t>Gjykata, duke synuar që ankimi kushtetues individual të shërbejë si një mjet efektiv brenda sistemit të brendshëm, me qëllim garantimin dhe mbrojtjen sa më të përshtatshme të të drejtave dhe lirive themelore të individit, çmon se ka vend për zhvillimin e qasjes së saj edhe në drejtim të vlerësimit të ankimit kushtetues individual (</w:t>
      </w:r>
      <w:r w:rsidRPr="00984D2E">
        <w:rPr>
          <w:i/>
        </w:rPr>
        <w:t>locus standi</w:t>
      </w:r>
      <w:r w:rsidR="008C2762" w:rsidRPr="00984D2E">
        <w:rPr>
          <w:i/>
        </w:rPr>
        <w:t>,</w:t>
      </w:r>
      <w:r w:rsidRPr="00984D2E">
        <w:rPr>
          <w:i/>
        </w:rPr>
        <w:t xml:space="preserve"> </w:t>
      </w:r>
      <w:r w:rsidR="00D575DF" w:rsidRPr="00984D2E">
        <w:t>për</w:t>
      </w:r>
      <w:r w:rsidR="00D575DF" w:rsidRPr="00984D2E">
        <w:rPr>
          <w:i/>
        </w:rPr>
        <w:t xml:space="preserve"> </w:t>
      </w:r>
      <w:r w:rsidRPr="00984D2E">
        <w:t>sa i takon kriterit</w:t>
      </w:r>
      <w:r w:rsidRPr="00984D2E">
        <w:rPr>
          <w:i/>
        </w:rPr>
        <w:t xml:space="preserve"> ratione personae</w:t>
      </w:r>
      <w:r w:rsidRPr="00984D2E">
        <w:t xml:space="preserve">) të paraqitur nga personi juridik publik. </w:t>
      </w:r>
    </w:p>
    <w:p w:rsidR="007611C1" w:rsidRPr="00984D2E" w:rsidRDefault="00BD26AF" w:rsidP="00D61147">
      <w:pPr>
        <w:pStyle w:val="ListParagraph"/>
        <w:numPr>
          <w:ilvl w:val="0"/>
          <w:numId w:val="2"/>
        </w:numPr>
        <w:tabs>
          <w:tab w:val="left" w:pos="1080"/>
        </w:tabs>
        <w:ind w:left="0" w:firstLine="720"/>
        <w:jc w:val="both"/>
      </w:pPr>
      <w:r w:rsidRPr="00984D2E">
        <w:t xml:space="preserve">Në këtë kuadër, Gjykata çmon të evidentojë se Kushtetuta, në nenin 16, pika 2, parashikon se të drejtat dhe liritë themelore, si dhe detyrimet kushtetuese, vlejnë edhe për personat juridikë, për aq sa përputhen me qëllimet e përgjithshme të këtyre personave dhe me thelbin e të drejtave, lirive dhe detyrimeve përkatëse. Për rrjedhojë, </w:t>
      </w:r>
      <w:r w:rsidR="00B927A1" w:rsidRPr="00984D2E">
        <w:t xml:space="preserve">një person juridik nuk është </w:t>
      </w:r>
      <w:r w:rsidR="00B927A1" w:rsidRPr="00984D2E">
        <w:lastRenderedPageBreak/>
        <w:t>automatikisht bartës i</w:t>
      </w:r>
      <w:r w:rsidRPr="00984D2E">
        <w:t xml:space="preserve"> një </w:t>
      </w:r>
      <w:r w:rsidR="00416A41" w:rsidRPr="00984D2E">
        <w:t xml:space="preserve">të drejte themelore ose </w:t>
      </w:r>
      <w:r w:rsidRPr="00984D2E">
        <w:t xml:space="preserve">garancie kushtetuese, por </w:t>
      </w:r>
      <w:r w:rsidR="00580D8F" w:rsidRPr="00984D2E">
        <w:t>ka vend t’</w:t>
      </w:r>
      <w:r w:rsidRPr="00984D2E">
        <w:t xml:space="preserve">i nënshtrohet një testi me dy hapa. Në hapin e parë </w:t>
      </w:r>
      <w:r w:rsidR="00FB5C43" w:rsidRPr="00984D2E">
        <w:t xml:space="preserve">duhet të </w:t>
      </w:r>
      <w:r w:rsidRPr="00984D2E">
        <w:t>vlerëso</w:t>
      </w:r>
      <w:r w:rsidR="009D01C9" w:rsidRPr="00984D2E">
        <w:t>het</w:t>
      </w:r>
      <w:r w:rsidRPr="00984D2E">
        <w:t xml:space="preserve"> nëse e drejta themelore ose garancia kushtetuese e pretenduar </w:t>
      </w:r>
      <w:r w:rsidR="0088179A" w:rsidRPr="00984D2E">
        <w:rPr>
          <w:rStyle w:val="Strong"/>
          <w:b w:val="0"/>
        </w:rPr>
        <w:t>përputhet me qëllimin</w:t>
      </w:r>
      <w:r w:rsidR="0088179A" w:rsidRPr="00984D2E">
        <w:t xml:space="preserve"> për të cilin personi juridik ekziston dhe vepron, pra nëse </w:t>
      </w:r>
      <w:r w:rsidR="00B927A1" w:rsidRPr="00984D2E">
        <w:t>evokimi i asaj</w:t>
      </w:r>
      <w:r w:rsidR="0088179A" w:rsidRPr="00984D2E">
        <w:t xml:space="preserve"> të drejt</w:t>
      </w:r>
      <w:r w:rsidR="00B927A1" w:rsidRPr="00984D2E">
        <w:t>e</w:t>
      </w:r>
      <w:r w:rsidR="0088179A" w:rsidRPr="00984D2E">
        <w:t xml:space="preserve"> është në përputhje me statusin, funksionin dhe veprimtarinë e tij në raportin juridik konkret</w:t>
      </w:r>
      <w:r w:rsidRPr="00984D2E">
        <w:t xml:space="preserve">. </w:t>
      </w:r>
      <w:r w:rsidR="00FB5C43" w:rsidRPr="00984D2E">
        <w:t>Kurse n</w:t>
      </w:r>
      <w:r w:rsidRPr="00984D2E">
        <w:t>ë hapin e dytë</w:t>
      </w:r>
      <w:r w:rsidR="009D01C9" w:rsidRPr="00984D2E">
        <w:t xml:space="preserve"> </w:t>
      </w:r>
      <w:r w:rsidR="00FB5C43" w:rsidRPr="00984D2E">
        <w:t xml:space="preserve">duhet të </w:t>
      </w:r>
      <w:r w:rsidRPr="00984D2E">
        <w:t>vlerëso</w:t>
      </w:r>
      <w:r w:rsidR="009D01C9" w:rsidRPr="00984D2E">
        <w:t>het</w:t>
      </w:r>
      <w:r w:rsidRPr="00984D2E">
        <w:t xml:space="preserve"> nëse natyra dhe thelbi i asaj të drejte </w:t>
      </w:r>
      <w:r w:rsidR="00416A41" w:rsidRPr="00984D2E">
        <w:t xml:space="preserve">ose garancie </w:t>
      </w:r>
      <w:r w:rsidRPr="00984D2E">
        <w:t xml:space="preserve">lejojnë shtrirjen e saj te personi juridik, pa cenuar funksionin kushtetues </w:t>
      </w:r>
      <w:r w:rsidR="006C1F07" w:rsidRPr="00984D2E">
        <w:t>dhe</w:t>
      </w:r>
      <w:r w:rsidRPr="00984D2E">
        <w:t xml:space="preserve"> qëllimi</w:t>
      </w:r>
      <w:r w:rsidR="006C1F07" w:rsidRPr="00984D2E">
        <w:t>n</w:t>
      </w:r>
      <w:r w:rsidRPr="00984D2E">
        <w:t xml:space="preserve"> mbrojtës</w:t>
      </w:r>
      <w:r w:rsidR="006C1F07" w:rsidRPr="00984D2E">
        <w:t xml:space="preserve"> të saj</w:t>
      </w:r>
      <w:r w:rsidRPr="00984D2E">
        <w:t xml:space="preserve">. Në këtë kuptim, hapi i parë lidhet me përputhshmërinë e së drejtës së pretenduar me funksionin dhe qëllimin e personit juridik, </w:t>
      </w:r>
      <w:r w:rsidR="006C1F07" w:rsidRPr="00984D2E">
        <w:t xml:space="preserve">kurse </w:t>
      </w:r>
      <w:r w:rsidRPr="00984D2E">
        <w:t>hapi i dytë lidhet me natyrën</w:t>
      </w:r>
      <w:r w:rsidR="007C15F8" w:rsidRPr="00984D2E">
        <w:t>, thelbin</w:t>
      </w:r>
      <w:r w:rsidRPr="00984D2E">
        <w:t xml:space="preserve"> dhe funksionin mbrojtës të së drejtës themelore </w:t>
      </w:r>
      <w:r w:rsidR="00656940" w:rsidRPr="00984D2E">
        <w:t>ose garancisë kushtetuese t</w:t>
      </w:r>
      <w:r w:rsidRPr="00984D2E">
        <w:t>ë pretend</w:t>
      </w:r>
      <w:r w:rsidR="00656940" w:rsidRPr="00984D2E">
        <w:t>uar</w:t>
      </w:r>
      <w:r w:rsidRPr="00984D2E">
        <w:t xml:space="preserve">. Vetëm nëse këto dy kushte plotësohen </w:t>
      </w:r>
      <w:r w:rsidR="006D5C61" w:rsidRPr="00984D2E">
        <w:t>në mënyrë kumulative</w:t>
      </w:r>
      <w:r w:rsidRPr="00984D2E">
        <w:t xml:space="preserve">, </w:t>
      </w:r>
      <w:r w:rsidR="00656940" w:rsidRPr="00984D2E">
        <w:t xml:space="preserve">e drejta themelore ose </w:t>
      </w:r>
      <w:r w:rsidRPr="00984D2E">
        <w:t>garancia kushtetuese mund të konsiderohet e zbatueshme për personin juridik në fjalë</w:t>
      </w:r>
      <w:r w:rsidR="007611C1" w:rsidRPr="00984D2E">
        <w:t>.</w:t>
      </w:r>
    </w:p>
    <w:p w:rsidR="00D61147" w:rsidRPr="00984D2E" w:rsidRDefault="004A7904" w:rsidP="00D61147">
      <w:pPr>
        <w:pStyle w:val="ListParagraph"/>
        <w:numPr>
          <w:ilvl w:val="0"/>
          <w:numId w:val="2"/>
        </w:numPr>
        <w:tabs>
          <w:tab w:val="left" w:pos="1080"/>
        </w:tabs>
        <w:ind w:left="0" w:firstLine="720"/>
        <w:jc w:val="both"/>
        <w:rPr>
          <w:rStyle w:val="sbb9ee52a"/>
        </w:rPr>
      </w:pPr>
      <w:r w:rsidRPr="00984D2E">
        <w:t>N</w:t>
      </w:r>
      <w:r w:rsidR="00607E95" w:rsidRPr="00984D2E">
        <w:t>ë vijim të sa më sipër</w:t>
      </w:r>
      <w:r w:rsidR="00D61147" w:rsidRPr="00984D2E">
        <w:t>, Gjykata thekson se të drejtat kushtetuese duhet të interpretohen në</w:t>
      </w:r>
      <w:r w:rsidR="0052629A" w:rsidRPr="00984D2E">
        <w:t>n</w:t>
      </w:r>
      <w:r w:rsidR="00D61147" w:rsidRPr="00984D2E">
        <w:t xml:space="preserve"> dritën e zhvillimeve, me qëllim reflektimin e standardeve më të larta në fushën e mbrojtjes </w:t>
      </w:r>
      <w:r w:rsidR="005666D9" w:rsidRPr="00984D2E">
        <w:t>s</w:t>
      </w:r>
      <w:r w:rsidR="008C2762" w:rsidRPr="00984D2E">
        <w:t>ë</w:t>
      </w:r>
      <w:r w:rsidR="00D61147" w:rsidRPr="00984D2E">
        <w:t xml:space="preserve"> të drejtave të njeriut. Në këtë drejtim, t</w:t>
      </w:r>
      <w:r w:rsidR="00B61B98" w:rsidRPr="00984D2E">
        <w:t>ë drejtat kushtetuese procedurale vler</w:t>
      </w:r>
      <w:r w:rsidR="00F11A6C" w:rsidRPr="00984D2E">
        <w:t>ë</w:t>
      </w:r>
      <w:r w:rsidR="00B61B98" w:rsidRPr="00984D2E">
        <w:t xml:space="preserve">sohen të lidhura dhe në funksion të mbrojtjes </w:t>
      </w:r>
      <w:r w:rsidR="005666D9" w:rsidRPr="00984D2E">
        <w:t>s</w:t>
      </w:r>
      <w:r w:rsidR="008C2762" w:rsidRPr="00984D2E">
        <w:t>ë</w:t>
      </w:r>
      <w:r w:rsidR="00B61B98" w:rsidRPr="00984D2E">
        <w:t xml:space="preserve"> të drejtave substanciale nga shkeljet eventuale që vijnë nga ushtrimi i pushtetit publik, me veprime ose mosveprime</w:t>
      </w:r>
      <w:r w:rsidR="005666D9" w:rsidRPr="00984D2E">
        <w:t>.</w:t>
      </w:r>
      <w:r w:rsidR="00B61B98" w:rsidRPr="00984D2E">
        <w:t xml:space="preserve"> </w:t>
      </w:r>
      <w:r w:rsidR="005666D9" w:rsidRPr="00984D2E">
        <w:t xml:space="preserve">Kjo </w:t>
      </w:r>
      <w:r w:rsidR="00B61B98" w:rsidRPr="00984D2E">
        <w:t xml:space="preserve">do të thotë se, pavarësisht natyrës </w:t>
      </w:r>
      <w:r w:rsidR="00E46DE9" w:rsidRPr="00984D2E">
        <w:t>dh</w:t>
      </w:r>
      <w:r w:rsidR="00B61B98" w:rsidRPr="00984D2E">
        <w:t>e qëllimit të ankimit kushtetues individual, personat juridikë, kur ushtrojnë pushtet publik, nuk mund të pranohen si ankues për mbrojtjen e të drejtave themelore të tyre, pasi ky mjet ankimi nuk mund të shërbejë për të mbrojtur të drejtat kushtetuese të personit juridik</w:t>
      </w:r>
      <w:r w:rsidR="008C4E77" w:rsidRPr="00984D2E">
        <w:t xml:space="preserve"> publik, përkatësisht të </w:t>
      </w:r>
      <w:r w:rsidR="00B61B98" w:rsidRPr="00984D2E">
        <w:t>shtetit</w:t>
      </w:r>
      <w:r w:rsidR="008C4E77" w:rsidRPr="00984D2E">
        <w:t>,</w:t>
      </w:r>
      <w:r w:rsidR="00B61B98" w:rsidRPr="00984D2E">
        <w:t xml:space="preserve"> kundër shkeljeve të pushtetit publik. </w:t>
      </w:r>
      <w:r w:rsidR="00EB2F3B" w:rsidRPr="00984D2E">
        <w:rPr>
          <w:rStyle w:val="Strong"/>
          <w:b w:val="0"/>
        </w:rPr>
        <w:t>Megjithatë, ky përfundim nuk ka karakter absolut</w:t>
      </w:r>
      <w:r w:rsidR="00EB2F3B" w:rsidRPr="00984D2E">
        <w:t xml:space="preserve">, ndaj, </w:t>
      </w:r>
      <w:r w:rsidR="00B61B98" w:rsidRPr="00984D2E">
        <w:t xml:space="preserve">nga pikëpamja kushtetuese, personat </w:t>
      </w:r>
      <w:r w:rsidR="00D61147" w:rsidRPr="00984D2E">
        <w:t xml:space="preserve">juridikë </w:t>
      </w:r>
      <w:r w:rsidR="00B61B98" w:rsidRPr="00984D2E">
        <w:t>publikë</w:t>
      </w:r>
      <w:r w:rsidR="00275A21" w:rsidRPr="00984D2E">
        <w:t xml:space="preserve">, </w:t>
      </w:r>
      <w:r w:rsidR="002A4000" w:rsidRPr="00984D2E">
        <w:t>si rregull</w:t>
      </w:r>
      <w:r w:rsidR="00B61B98" w:rsidRPr="00984D2E">
        <w:t>, nuk mund të legjitimohen për t</w:t>
      </w:r>
      <w:r w:rsidR="00D61147" w:rsidRPr="00984D2E">
        <w:t>’</w:t>
      </w:r>
      <w:r w:rsidR="008C2762" w:rsidRPr="00984D2E">
        <w:t>i</w:t>
      </w:r>
      <w:r w:rsidR="00B61B98" w:rsidRPr="00984D2E">
        <w:t>u drejtuar Gjykatës</w:t>
      </w:r>
      <w:r w:rsidR="00EB2F3B" w:rsidRPr="00984D2E">
        <w:t>,</w:t>
      </w:r>
      <w:r w:rsidR="00B61B98" w:rsidRPr="00984D2E">
        <w:t xml:space="preserve"> </w:t>
      </w:r>
      <w:r w:rsidR="00EB2F3B" w:rsidRPr="00984D2E">
        <w:rPr>
          <w:rStyle w:val="Strong"/>
          <w:b w:val="0"/>
        </w:rPr>
        <w:t>përveç rasteve kur</w:t>
      </w:r>
      <w:r w:rsidR="00EB2F3B" w:rsidRPr="00984D2E">
        <w:t xml:space="preserve"> </w:t>
      </w:r>
      <w:r w:rsidR="00B61B98" w:rsidRPr="00984D2E">
        <w:t xml:space="preserve">argumentojnë </w:t>
      </w:r>
      <w:r w:rsidR="002A4000" w:rsidRPr="00984D2E">
        <w:t xml:space="preserve">në mënyrë të mjaftueshme se janë bartës </w:t>
      </w:r>
      <w:r w:rsidR="008C2762" w:rsidRPr="00984D2E">
        <w:t>të</w:t>
      </w:r>
      <w:r w:rsidR="002A4000" w:rsidRPr="00984D2E">
        <w:t xml:space="preserve"> një të drejte themelore </w:t>
      </w:r>
      <w:r w:rsidR="00D419BC" w:rsidRPr="00984D2E">
        <w:rPr>
          <w:rStyle w:val="Strong"/>
          <w:b w:val="0"/>
        </w:rPr>
        <w:t>ose garancie kushtetuese</w:t>
      </w:r>
      <w:r w:rsidR="00D419BC" w:rsidRPr="00984D2E">
        <w:rPr>
          <w:rStyle w:val="Strong"/>
        </w:rPr>
        <w:t xml:space="preserve"> </w:t>
      </w:r>
      <w:r w:rsidR="002A4000" w:rsidRPr="00984D2E">
        <w:t xml:space="preserve">të shkelur, që përputhet me qëllimin e veprimtarisë së tyre </w:t>
      </w:r>
      <w:r w:rsidR="009F20D1" w:rsidRPr="00984D2E">
        <w:t>dhe me thelbin e asaj të drejte</w:t>
      </w:r>
      <w:r w:rsidR="00D419BC" w:rsidRPr="00984D2E">
        <w:t xml:space="preserve"> ose garancie</w:t>
      </w:r>
      <w:r w:rsidR="009F20D1" w:rsidRPr="00984D2E">
        <w:t xml:space="preserve">, </w:t>
      </w:r>
      <w:r w:rsidR="002A4000" w:rsidRPr="00984D2E">
        <w:t xml:space="preserve">dhe </w:t>
      </w:r>
      <w:r w:rsidR="0052629A" w:rsidRPr="00984D2E">
        <w:t xml:space="preserve">që </w:t>
      </w:r>
      <w:r w:rsidR="002A4000" w:rsidRPr="00984D2E">
        <w:t>nuk mund të mbrohet me mjete të tjera, përveçse nëpërmjet ankimit kushtetues individual</w:t>
      </w:r>
      <w:r w:rsidR="00B61B98" w:rsidRPr="00984D2E">
        <w:t xml:space="preserve">. </w:t>
      </w:r>
      <w:r w:rsidR="00042D33" w:rsidRPr="00984D2E">
        <w:rPr>
          <w:rStyle w:val="Strong"/>
          <w:b w:val="0"/>
        </w:rPr>
        <w:t>Ky përjashtim vlerësohet në përputhje me kriteret e sipërpërmendura për zbatueshmërinë e së drejtës ose garancisë kushtetuese ndaj personit juridik.</w:t>
      </w:r>
      <w:r w:rsidR="00042D33" w:rsidRPr="00984D2E">
        <w:t xml:space="preserve"> </w:t>
      </w:r>
      <w:r w:rsidR="00D61147" w:rsidRPr="00984D2E">
        <w:t>Në këtë këndvështrim, r</w:t>
      </w:r>
      <w:r w:rsidR="00D61147" w:rsidRPr="00984D2E">
        <w:rPr>
          <w:rStyle w:val="sbb9ee52a"/>
        </w:rPr>
        <w:t xml:space="preserve">ol vendimtar për legjitimimin e një personi juridik publik ka statusi ligjor i tij, natyra e aktivitetit që kryen, konteksti i mosmarrëveshjes objekt kontrolli, si dhe shkalla e pavarësisë së tij nga pushteti publik. </w:t>
      </w:r>
    </w:p>
    <w:p w:rsidR="00275A21" w:rsidRPr="00984D2E" w:rsidRDefault="009F20D1" w:rsidP="00D61147">
      <w:pPr>
        <w:pStyle w:val="ListParagraph"/>
        <w:numPr>
          <w:ilvl w:val="0"/>
          <w:numId w:val="2"/>
        </w:numPr>
        <w:tabs>
          <w:tab w:val="left" w:pos="1080"/>
        </w:tabs>
        <w:ind w:left="0" w:firstLine="720"/>
        <w:jc w:val="both"/>
      </w:pPr>
      <w:r w:rsidRPr="00984D2E">
        <w:t>N</w:t>
      </w:r>
      <w:r w:rsidR="00437185" w:rsidRPr="00984D2E">
        <w:t>ga sa më lart</w:t>
      </w:r>
      <w:r w:rsidR="00EB3CDA" w:rsidRPr="00984D2E">
        <w:t>, Gjykata, d</w:t>
      </w:r>
      <w:r w:rsidR="005A3AFA" w:rsidRPr="00984D2E">
        <w:t xml:space="preserve">uke pasur parasysh qëllimin dhe natyrën e ankimit kushtetues individual, </w:t>
      </w:r>
      <w:r w:rsidR="006A19FA" w:rsidRPr="00984D2E">
        <w:t xml:space="preserve">vlerëson se </w:t>
      </w:r>
      <w:r w:rsidR="00FA7E59" w:rsidRPr="00984D2E">
        <w:t>të drejtat themelore</w:t>
      </w:r>
      <w:r w:rsidR="006A19FA" w:rsidRPr="00984D2E">
        <w:t>, në parim,</w:t>
      </w:r>
      <w:r w:rsidR="00FA7E59" w:rsidRPr="00984D2E">
        <w:t xml:space="preserve"> </w:t>
      </w:r>
      <w:r w:rsidR="00D104B9" w:rsidRPr="00984D2E">
        <w:t>zbatohen n</w:t>
      </w:r>
      <w:r w:rsidR="006A19FA" w:rsidRPr="00984D2E">
        <w:t>ë</w:t>
      </w:r>
      <w:r w:rsidR="00D104B9" w:rsidRPr="00984D2E">
        <w:t xml:space="preserve"> m</w:t>
      </w:r>
      <w:r w:rsidR="006A19FA" w:rsidRPr="00984D2E">
        <w:t>ë</w:t>
      </w:r>
      <w:r w:rsidR="00D104B9" w:rsidRPr="00984D2E">
        <w:t>nyrë</w:t>
      </w:r>
      <w:r w:rsidR="006A19FA" w:rsidRPr="00984D2E">
        <w:t xml:space="preserve"> të </w:t>
      </w:r>
      <w:r w:rsidR="008652AB" w:rsidRPr="00984D2E">
        <w:t>kufiz</w:t>
      </w:r>
      <w:r w:rsidR="00F20C5B" w:rsidRPr="00984D2E">
        <w:t>uar</w:t>
      </w:r>
      <w:r w:rsidR="00FA7E59" w:rsidRPr="00984D2E">
        <w:t xml:space="preserve"> për personat juridikë </w:t>
      </w:r>
      <w:r w:rsidR="001A19AE" w:rsidRPr="00984D2E">
        <w:t xml:space="preserve">që veprojnë në </w:t>
      </w:r>
      <w:r w:rsidR="00F20C5B" w:rsidRPr="00984D2E">
        <w:t xml:space="preserve">sferën e </w:t>
      </w:r>
      <w:r w:rsidR="001A19AE" w:rsidRPr="00984D2E">
        <w:t xml:space="preserve">të </w:t>
      </w:r>
      <w:r w:rsidR="00FA7E59" w:rsidRPr="00984D2E">
        <w:t>drejtë</w:t>
      </w:r>
      <w:r w:rsidR="00F20C5B" w:rsidRPr="00984D2E">
        <w:t>s</w:t>
      </w:r>
      <w:r w:rsidR="00FA7E59" w:rsidRPr="00984D2E">
        <w:t xml:space="preserve"> publike</w:t>
      </w:r>
      <w:r w:rsidR="00F20C5B" w:rsidRPr="00984D2E">
        <w:t>.</w:t>
      </w:r>
      <w:r w:rsidR="00FA7E59" w:rsidRPr="00984D2E">
        <w:t xml:space="preserve"> </w:t>
      </w:r>
      <w:r w:rsidR="00F20C5B" w:rsidRPr="00984D2E">
        <w:t xml:space="preserve">Për këtë arsye, </w:t>
      </w:r>
      <w:r w:rsidR="00FA6C70" w:rsidRPr="00984D2E">
        <w:t>si rregull</w:t>
      </w:r>
      <w:r w:rsidR="00275A21" w:rsidRPr="00984D2E">
        <w:t>,</w:t>
      </w:r>
      <w:r w:rsidR="00FA6C70" w:rsidRPr="00984D2E">
        <w:t xml:space="preserve"> </w:t>
      </w:r>
      <w:r w:rsidR="00F20C5B" w:rsidRPr="00984D2E">
        <w:t xml:space="preserve">këto subjekte </w:t>
      </w:r>
      <w:r w:rsidR="00FA7E59" w:rsidRPr="00984D2E">
        <w:t xml:space="preserve">nuk </w:t>
      </w:r>
      <w:r w:rsidR="00F20C5B" w:rsidRPr="00984D2E">
        <w:t xml:space="preserve">legjitimohen </w:t>
      </w:r>
      <w:r w:rsidR="00FA7E59" w:rsidRPr="00984D2E">
        <w:t>p</w:t>
      </w:r>
      <w:r w:rsidR="00027107" w:rsidRPr="00984D2E">
        <w:t>ë</w:t>
      </w:r>
      <w:r w:rsidR="00FA7E59" w:rsidRPr="00984D2E">
        <w:t>r t</w:t>
      </w:r>
      <w:r w:rsidR="00027107" w:rsidRPr="00984D2E">
        <w:t>ë</w:t>
      </w:r>
      <w:r w:rsidR="00FA7E59" w:rsidRPr="00984D2E">
        <w:t xml:space="preserve"> p</w:t>
      </w:r>
      <w:r w:rsidR="00027107" w:rsidRPr="00984D2E">
        <w:t>ë</w:t>
      </w:r>
      <w:r w:rsidR="00FA7E59" w:rsidRPr="00984D2E">
        <w:t>rdorur mjetin juridik të ankimit kushtetues individual</w:t>
      </w:r>
      <w:r w:rsidR="00250D7C" w:rsidRPr="00984D2E">
        <w:t xml:space="preserve"> për mbrojtjen e të drejtave themelore</w:t>
      </w:r>
      <w:r w:rsidR="00FA7E59" w:rsidRPr="00984D2E">
        <w:t>. Me fjal</w:t>
      </w:r>
      <w:r w:rsidR="00027107" w:rsidRPr="00984D2E">
        <w:t>ë</w:t>
      </w:r>
      <w:r w:rsidR="00FA7E59" w:rsidRPr="00984D2E">
        <w:t xml:space="preserve"> t</w:t>
      </w:r>
      <w:r w:rsidR="00027107" w:rsidRPr="00984D2E">
        <w:t>ë</w:t>
      </w:r>
      <w:r w:rsidR="00FA7E59" w:rsidRPr="00984D2E">
        <w:t xml:space="preserve"> tjera, p</w:t>
      </w:r>
      <w:r w:rsidR="005A3AFA" w:rsidRPr="00984D2E">
        <w:t xml:space="preserve">ersonat juridikë të së drejtës </w:t>
      </w:r>
      <w:r w:rsidR="005A3AFA" w:rsidRPr="00984D2E">
        <w:lastRenderedPageBreak/>
        <w:t xml:space="preserve">publike, kur ushtrojnë pushtet publik, </w:t>
      </w:r>
      <w:r w:rsidR="008652AB" w:rsidRPr="00984D2E">
        <w:t>kanë akses të kufizuar</w:t>
      </w:r>
      <w:r w:rsidR="002826FD" w:rsidRPr="00984D2E">
        <w:t xml:space="preserve"> si ankues</w:t>
      </w:r>
      <w:r w:rsidR="00250D7C" w:rsidRPr="00984D2E">
        <w:t xml:space="preserve">, </w:t>
      </w:r>
      <w:r w:rsidR="005A3AFA" w:rsidRPr="00984D2E">
        <w:t xml:space="preserve">pasi ky mjet </w:t>
      </w:r>
      <w:r w:rsidR="00250D7C" w:rsidRPr="00984D2E">
        <w:t xml:space="preserve">është konceptuar </w:t>
      </w:r>
      <w:r w:rsidR="005A3AFA" w:rsidRPr="00984D2E">
        <w:t>për mbrojt</w:t>
      </w:r>
      <w:r w:rsidR="00250D7C" w:rsidRPr="00984D2E">
        <w:t>jen e</w:t>
      </w:r>
      <w:r w:rsidR="005A3AFA" w:rsidRPr="00984D2E">
        <w:t xml:space="preserve"> të drejt</w:t>
      </w:r>
      <w:r w:rsidR="00250D7C" w:rsidRPr="00984D2E">
        <w:t>ave</w:t>
      </w:r>
      <w:r w:rsidR="005A3AFA" w:rsidRPr="00984D2E">
        <w:t xml:space="preserve"> kushtetuese </w:t>
      </w:r>
      <w:r w:rsidR="008652AB" w:rsidRPr="00984D2E">
        <w:t xml:space="preserve">përkundrejt veprimeve </w:t>
      </w:r>
      <w:r w:rsidR="008C2762" w:rsidRPr="00984D2E">
        <w:t xml:space="preserve">ose </w:t>
      </w:r>
      <w:r w:rsidR="008652AB" w:rsidRPr="00984D2E">
        <w:t>mosveprimeve të pus</w:t>
      </w:r>
      <w:r w:rsidR="005A3AFA" w:rsidRPr="00984D2E">
        <w:t>htetit publik.</w:t>
      </w:r>
      <w:r w:rsidR="00EB3CDA" w:rsidRPr="00984D2E">
        <w:t xml:space="preserve"> </w:t>
      </w:r>
      <w:r w:rsidR="00250D7C" w:rsidRPr="00984D2E">
        <w:t>Në këtë kuptim, p</w:t>
      </w:r>
      <w:r w:rsidR="00B61B98" w:rsidRPr="00984D2E">
        <w:t xml:space="preserve">ërfshirja </w:t>
      </w:r>
      <w:r w:rsidR="002826FD" w:rsidRPr="00984D2E">
        <w:t xml:space="preserve">e ankimeve të </w:t>
      </w:r>
      <w:r w:rsidR="007A34E9" w:rsidRPr="00984D2E">
        <w:t>kë</w:t>
      </w:r>
      <w:r w:rsidR="002826FD" w:rsidRPr="00984D2E">
        <w:t>tyre</w:t>
      </w:r>
      <w:r w:rsidR="007A34E9" w:rsidRPr="00984D2E">
        <w:t xml:space="preserve"> subjekteve</w:t>
      </w:r>
      <w:r w:rsidR="002826FD" w:rsidRPr="00984D2E">
        <w:t xml:space="preserve"> </w:t>
      </w:r>
      <w:r w:rsidR="00B61B98" w:rsidRPr="00984D2E">
        <w:t xml:space="preserve">në kontrollin kushtetues </w:t>
      </w:r>
      <w:r w:rsidR="002826FD" w:rsidRPr="00984D2E">
        <w:t xml:space="preserve">duhet të vlerësohet me kujdes, pasi shqyrtimi i </w:t>
      </w:r>
      <w:r w:rsidR="00B61B98" w:rsidRPr="00984D2E">
        <w:t>aspekteve të veçanta të së drejtës për proces të rregullt ligjor</w:t>
      </w:r>
      <w:r w:rsidR="00712323" w:rsidRPr="00984D2E">
        <w:t xml:space="preserve">, i ngritur nga një person juridik publik, </w:t>
      </w:r>
      <w:r w:rsidR="00B61B98" w:rsidRPr="00984D2E">
        <w:t xml:space="preserve">mund të ndikojë </w:t>
      </w:r>
      <w:r w:rsidR="00324EA8" w:rsidRPr="00984D2E">
        <w:t>në funksionin kushtetues të ankimit individual si mjet mbrojtjeje i të drejtave themelore përkundrejt ushtrimit të pushtetit publik</w:t>
      </w:r>
      <w:r w:rsidR="007A34E9" w:rsidRPr="00984D2E">
        <w:t>.</w:t>
      </w:r>
    </w:p>
    <w:p w:rsidR="002A7773" w:rsidRPr="00984D2E" w:rsidRDefault="00E65553" w:rsidP="00EA25A3">
      <w:pPr>
        <w:pStyle w:val="ListParagraph"/>
        <w:numPr>
          <w:ilvl w:val="0"/>
          <w:numId w:val="2"/>
        </w:numPr>
        <w:tabs>
          <w:tab w:val="left" w:pos="1080"/>
        </w:tabs>
        <w:ind w:left="0" w:firstLine="720"/>
        <w:jc w:val="both"/>
        <w:rPr>
          <w:rStyle w:val="Emphasis"/>
          <w:i w:val="0"/>
          <w:iCs w:val="0"/>
        </w:rPr>
      </w:pPr>
      <w:bookmarkStart w:id="7" w:name="_Hlk177714823"/>
      <w:r w:rsidRPr="00984D2E">
        <w:rPr>
          <w:spacing w:val="-2"/>
          <w:shd w:val="clear" w:color="auto" w:fill="FFFFFF"/>
        </w:rPr>
        <w:t>Duke iu kthyer çështjes konkrete</w:t>
      </w:r>
      <w:r w:rsidRPr="00984D2E">
        <w:t xml:space="preserve">, </w:t>
      </w:r>
      <w:r w:rsidR="00B72DA0" w:rsidRPr="00984D2E">
        <w:t>n</w:t>
      </w:r>
      <w:r w:rsidR="00BF17AE" w:rsidRPr="00984D2E">
        <w:t>ë zbatim të testit të mësipërm</w:t>
      </w:r>
      <w:r w:rsidR="00B72DA0" w:rsidRPr="00984D2E">
        <w:t>,</w:t>
      </w:r>
      <w:r w:rsidR="00BF17AE" w:rsidRPr="00984D2E">
        <w:t xml:space="preserve"> </w:t>
      </w:r>
      <w:r w:rsidRPr="00984D2E">
        <w:t xml:space="preserve">Gjykata vëren se </w:t>
      </w:r>
      <w:r w:rsidR="00B75593" w:rsidRPr="00984D2E">
        <w:t xml:space="preserve">kërkuesja është një </w:t>
      </w:r>
      <w:r w:rsidR="00B75593" w:rsidRPr="00984D2E">
        <w:rPr>
          <w:rStyle w:val="Strong"/>
          <w:b w:val="0"/>
        </w:rPr>
        <w:t>ministri</w:t>
      </w:r>
      <w:r w:rsidR="00B75593" w:rsidRPr="00984D2E">
        <w:t xml:space="preserve">, pra person juridik publik, </w:t>
      </w:r>
      <w:r w:rsidR="00C90194" w:rsidRPr="00984D2E">
        <w:t xml:space="preserve">e cila, </w:t>
      </w:r>
      <w:r w:rsidR="00B75593" w:rsidRPr="00984D2E">
        <w:t xml:space="preserve">në marrëdhënien e shërbimit civil </w:t>
      </w:r>
      <w:r w:rsidR="00C90194" w:rsidRPr="00984D2E">
        <w:t xml:space="preserve">objekt shqyrtimi, ka </w:t>
      </w:r>
      <w:r w:rsidR="00B75593" w:rsidRPr="00984D2E">
        <w:t>vepr</w:t>
      </w:r>
      <w:r w:rsidR="00C90194" w:rsidRPr="00984D2E">
        <w:t xml:space="preserve">uar </w:t>
      </w:r>
      <w:r w:rsidR="00B75593" w:rsidRPr="00984D2E">
        <w:t>si autoritet administrativ dhe si punëdhënës publik. Qëllimi i saj i përgjithshëm lidhet me ushtrimin e funksioneve publike dhe zbatimin e ligjit në interes publik</w:t>
      </w:r>
      <w:r w:rsidR="008C4E77" w:rsidRPr="00984D2E">
        <w:t xml:space="preserve">. </w:t>
      </w:r>
      <w:r w:rsidR="003B635C" w:rsidRPr="00984D2E">
        <w:rPr>
          <w:rStyle w:val="Strong"/>
          <w:b w:val="0"/>
        </w:rPr>
        <w:t>Gjykata konstaton se kërkuesja ka ngritur disa pretendime në kuadër të së drejtës për proces të rregullt ligjor, konkretisht në lidhje me standardin e arsyetimit të vendimit gjyqësor, të drejtën për mjet juridik efektiv, parimin e disponibilitetit dhe të paan</w:t>
      </w:r>
      <w:r w:rsidR="00664F5E" w:rsidRPr="00984D2E">
        <w:rPr>
          <w:rStyle w:val="Strong"/>
          <w:b w:val="0"/>
        </w:rPr>
        <w:t>shm</w:t>
      </w:r>
      <w:r w:rsidR="003B635C" w:rsidRPr="00984D2E">
        <w:rPr>
          <w:rStyle w:val="Strong"/>
          <w:b w:val="0"/>
        </w:rPr>
        <w:t>ë</w:t>
      </w:r>
      <w:r w:rsidR="00664F5E" w:rsidRPr="00984D2E">
        <w:rPr>
          <w:rStyle w:val="Strong"/>
          <w:b w:val="0"/>
        </w:rPr>
        <w:t>r</w:t>
      </w:r>
      <w:r w:rsidR="003B635C" w:rsidRPr="00984D2E">
        <w:rPr>
          <w:rStyle w:val="Strong"/>
          <w:b w:val="0"/>
        </w:rPr>
        <w:t>isë, si dhe të drejtën për gjykim brenda një afati të arsyeshëm</w:t>
      </w:r>
      <w:r w:rsidR="006D5C61" w:rsidRPr="00984D2E">
        <w:rPr>
          <w:rStyle w:val="Strong"/>
          <w:b w:val="0"/>
        </w:rPr>
        <w:t>. Këto</w:t>
      </w:r>
      <w:r w:rsidR="00C90194" w:rsidRPr="00984D2E">
        <w:rPr>
          <w:rStyle w:val="Strong"/>
          <w:b w:val="0"/>
        </w:rPr>
        <w:t xml:space="preserve"> pretendime </w:t>
      </w:r>
      <w:r w:rsidR="00C90194" w:rsidRPr="00984D2E">
        <w:t xml:space="preserve">përbëjnë garancitë kushtetuese konkrete mbi të cilat kërkuesja mbështet </w:t>
      </w:r>
      <w:r w:rsidR="006D5C61" w:rsidRPr="00984D2E">
        <w:t xml:space="preserve">kërkimin e </w:t>
      </w:r>
      <w:r w:rsidR="00C90194" w:rsidRPr="00984D2E">
        <w:t>saj për cenim</w:t>
      </w:r>
      <w:r w:rsidR="00664F5E" w:rsidRPr="00984D2E">
        <w:t>in e procesit të rregullt ligjor</w:t>
      </w:r>
      <w:r w:rsidR="003B635C" w:rsidRPr="00984D2E">
        <w:rPr>
          <w:rStyle w:val="Strong"/>
          <w:b w:val="0"/>
        </w:rPr>
        <w:t>. Megjithatë, pavarësisht emërtimit dhe përmbajtjes së tyre</w:t>
      </w:r>
      <w:r w:rsidR="002C37F6" w:rsidRPr="00984D2E">
        <w:rPr>
          <w:rStyle w:val="Strong"/>
          <w:b w:val="0"/>
        </w:rPr>
        <w:t xml:space="preserve">, këto garanci </w:t>
      </w:r>
      <w:r w:rsidR="003B635C" w:rsidRPr="00984D2E">
        <w:rPr>
          <w:rStyle w:val="Strong"/>
          <w:b w:val="0"/>
        </w:rPr>
        <w:t>procedurale, në thelbin e tyre, synojnë mbrojtjen e subjektit të cenuar nga ushtrimi i autoritetit publik dhe parandalimin e arbitraritetit në vendimmarrje.</w:t>
      </w:r>
      <w:r w:rsidR="003B635C" w:rsidRPr="00984D2E">
        <w:t xml:space="preserve"> </w:t>
      </w:r>
      <w:r w:rsidR="00B75593" w:rsidRPr="00984D2E">
        <w:t xml:space="preserve">Për rrjedhojë, </w:t>
      </w:r>
      <w:r w:rsidR="002C37F6" w:rsidRPr="00984D2E">
        <w:t xml:space="preserve">ato </w:t>
      </w:r>
      <w:r w:rsidR="00B75593" w:rsidRPr="00984D2E">
        <w:t>janë konceptuar kryesisht për subjektet ndaj të cilëve ushtrohet pushteti publik</w:t>
      </w:r>
      <w:r w:rsidR="002C37F6" w:rsidRPr="00984D2E">
        <w:t>,</w:t>
      </w:r>
      <w:r w:rsidR="00B75593" w:rsidRPr="00984D2E">
        <w:t xml:space="preserve"> dhe jo për vetë organet publike</w:t>
      </w:r>
      <w:r w:rsidR="00260019" w:rsidRPr="00984D2E">
        <w:t xml:space="preserve">, të cilat, </w:t>
      </w:r>
      <w:r w:rsidR="00B75593" w:rsidRPr="00984D2E">
        <w:t>në rendin kushtetues, bartin detyrimin për t’i respektuar dhe garantuar ato.</w:t>
      </w:r>
      <w:r w:rsidR="00EA25A3" w:rsidRPr="00984D2E">
        <w:t xml:space="preserve"> </w:t>
      </w:r>
      <w:r w:rsidR="002C37F6" w:rsidRPr="00984D2E">
        <w:t>Në këtë drejtim, Gjykata thekson se vlerësimi i mësipërm nuk nënkupton mohimin, në plan abstrakt, të natyrës kushtetuese të garancive procedurale të nenit 42 të Kushtetutës, por lidhet me mungesën e legjitimimit të kërkueses, si person juridik publik në rrethanat konkrete të çështjes, për t’</w:t>
      </w:r>
      <w:r w:rsidR="00B927A1" w:rsidRPr="00984D2E">
        <w:t>i</w:t>
      </w:r>
      <w:r w:rsidR="002C37F6" w:rsidRPr="00984D2E">
        <w:t xml:space="preserve"> </w:t>
      </w:r>
      <w:r w:rsidR="00B927A1" w:rsidRPr="00984D2E">
        <w:t>evokuar</w:t>
      </w:r>
      <w:r w:rsidR="002C37F6" w:rsidRPr="00984D2E">
        <w:t xml:space="preserve"> këto garanci si titullare. </w:t>
      </w:r>
      <w:r w:rsidR="006F1650" w:rsidRPr="00984D2E">
        <w:t xml:space="preserve">Duke </w:t>
      </w:r>
      <w:r w:rsidR="00E10843" w:rsidRPr="00984D2E">
        <w:t>i</w:t>
      </w:r>
      <w:r w:rsidR="006F1650" w:rsidRPr="00984D2E">
        <w:t xml:space="preserve"> vlerësuar pretendim</w:t>
      </w:r>
      <w:r w:rsidR="003B635C" w:rsidRPr="00984D2E">
        <w:t>et</w:t>
      </w:r>
      <w:r w:rsidR="006F1650" w:rsidRPr="00984D2E">
        <w:t xml:space="preserve"> </w:t>
      </w:r>
      <w:r w:rsidR="003B635C" w:rsidRPr="00984D2E">
        <w:rPr>
          <w:rStyle w:val="Strong"/>
          <w:b w:val="0"/>
        </w:rPr>
        <w:t xml:space="preserve">e kërkueses </w:t>
      </w:r>
      <w:r w:rsidR="006F1650" w:rsidRPr="00984D2E">
        <w:t xml:space="preserve">në dritën e </w:t>
      </w:r>
      <w:r w:rsidR="00B72DA0" w:rsidRPr="00984D2E">
        <w:rPr>
          <w:rStyle w:val="Strong"/>
          <w:b w:val="0"/>
        </w:rPr>
        <w:t>kritereve të mësipërme</w:t>
      </w:r>
      <w:r w:rsidR="00B72DA0" w:rsidRPr="00984D2E">
        <w:rPr>
          <w:b/>
        </w:rPr>
        <w:t xml:space="preserve"> </w:t>
      </w:r>
      <w:r w:rsidR="00B72DA0" w:rsidRPr="00984D2E">
        <w:rPr>
          <w:rStyle w:val="Strong"/>
          <w:b w:val="0"/>
        </w:rPr>
        <w:t xml:space="preserve">dhe </w:t>
      </w:r>
      <w:r w:rsidR="006F1650" w:rsidRPr="00984D2E">
        <w:t xml:space="preserve">nenit 16, pika 2, të Kushtetutës, Gjykata çmon </w:t>
      </w:r>
      <w:r w:rsidR="00B927A1" w:rsidRPr="00984D2E">
        <w:t>se ngritja e pretendimeve se ajo është bartëse e këtyre garancive procedur</w:t>
      </w:r>
      <w:r w:rsidR="003B635C" w:rsidRPr="00984D2E">
        <w:t xml:space="preserve">ale, </w:t>
      </w:r>
      <w:r w:rsidR="006F1650" w:rsidRPr="00984D2E">
        <w:t>me qëllim kundërsht</w:t>
      </w:r>
      <w:r w:rsidR="0022669A" w:rsidRPr="00984D2E">
        <w:t xml:space="preserve">imin e </w:t>
      </w:r>
      <w:r w:rsidR="006F1650" w:rsidRPr="00984D2E">
        <w:t>papranueshmëri</w:t>
      </w:r>
      <w:r w:rsidR="0022669A" w:rsidRPr="00984D2E">
        <w:t>s</w:t>
      </w:r>
      <w:r w:rsidR="006F1650" w:rsidRPr="00984D2E">
        <w:t xml:space="preserve">ë </w:t>
      </w:r>
      <w:r w:rsidR="0022669A" w:rsidRPr="00984D2E">
        <w:t>së</w:t>
      </w:r>
      <w:r w:rsidR="006F1650" w:rsidRPr="00984D2E">
        <w:t xml:space="preserve"> </w:t>
      </w:r>
      <w:r w:rsidR="00B927A1" w:rsidRPr="00984D2E">
        <w:t>rekursit</w:t>
      </w:r>
      <w:r w:rsidR="006F1650" w:rsidRPr="00984D2E">
        <w:t xml:space="preserve"> në Gjykatën e Lartë</w:t>
      </w:r>
      <w:r w:rsidR="003B635C" w:rsidRPr="00984D2E">
        <w:t xml:space="preserve"> dhe </w:t>
      </w:r>
      <w:r w:rsidR="001C1C71" w:rsidRPr="00984D2E">
        <w:t xml:space="preserve">të </w:t>
      </w:r>
      <w:r w:rsidR="003B635C" w:rsidRPr="00984D2E">
        <w:rPr>
          <w:rStyle w:val="Strong"/>
          <w:b w:val="0"/>
        </w:rPr>
        <w:t>mënyrë</w:t>
      </w:r>
      <w:r w:rsidR="0022669A" w:rsidRPr="00984D2E">
        <w:rPr>
          <w:rStyle w:val="Strong"/>
          <w:b w:val="0"/>
        </w:rPr>
        <w:t>s</w:t>
      </w:r>
      <w:r w:rsidR="003B635C" w:rsidRPr="00984D2E">
        <w:rPr>
          <w:rStyle w:val="Strong"/>
          <w:b w:val="0"/>
        </w:rPr>
        <w:t xml:space="preserve"> </w:t>
      </w:r>
      <w:r w:rsidR="0022669A" w:rsidRPr="00984D2E">
        <w:rPr>
          <w:rStyle w:val="Strong"/>
          <w:b w:val="0"/>
        </w:rPr>
        <w:t>së</w:t>
      </w:r>
      <w:r w:rsidR="003B635C" w:rsidRPr="00984D2E">
        <w:rPr>
          <w:rStyle w:val="Strong"/>
          <w:b w:val="0"/>
        </w:rPr>
        <w:t xml:space="preserve"> zhvillimit të procesit gjyqësor</w:t>
      </w:r>
      <w:r w:rsidR="006F1650" w:rsidRPr="00984D2E">
        <w:t xml:space="preserve">, </w:t>
      </w:r>
      <w:r w:rsidR="006F1650" w:rsidRPr="00984D2E">
        <w:rPr>
          <w:rStyle w:val="Strong"/>
          <w:b w:val="0"/>
        </w:rPr>
        <w:t>nuk përputhet</w:t>
      </w:r>
      <w:r w:rsidR="006F1650" w:rsidRPr="00984D2E">
        <w:t xml:space="preserve"> as me qëllimet e përgjithshme të këtij personi juridik publik në raportin e shërbimit civil, as me thelbin e këtyre garancive si të drejta themelore mbrojtëse. Në këto kushte, </w:t>
      </w:r>
      <w:r w:rsidR="002A7773" w:rsidRPr="00984D2E">
        <w:t xml:space="preserve">kërkuesja </w:t>
      </w:r>
      <w:r w:rsidR="006F1650" w:rsidRPr="00984D2E">
        <w:t>nuk paraqitet si titullare e kë</w:t>
      </w:r>
      <w:r w:rsidR="00F37DF1" w:rsidRPr="00984D2E">
        <w:t xml:space="preserve">tyre </w:t>
      </w:r>
      <w:r w:rsidR="006F1650" w:rsidRPr="00984D2E">
        <w:t>të drejt</w:t>
      </w:r>
      <w:r w:rsidR="00F37DF1" w:rsidRPr="00984D2E">
        <w:t>av</w:t>
      </w:r>
      <w:r w:rsidR="006F1650" w:rsidRPr="00984D2E">
        <w:t xml:space="preserve">e </w:t>
      </w:r>
      <w:r w:rsidR="00AD6679" w:rsidRPr="00984D2E">
        <w:t>për qëllimet e legjitimimit kushtetues</w:t>
      </w:r>
      <w:r w:rsidR="002A7773" w:rsidRPr="00984D2E">
        <w:t xml:space="preserve">, sipas objektit të kërkesës. Nën këtë optikë, Gjykata vlerëson se </w:t>
      </w:r>
      <w:r w:rsidR="002A7773" w:rsidRPr="00984D2E">
        <w:rPr>
          <w:spacing w:val="-2"/>
          <w:shd w:val="clear" w:color="auto" w:fill="FFFFFF"/>
        </w:rPr>
        <w:t>kërkuesja nuk plotëson kriterin </w:t>
      </w:r>
      <w:r w:rsidR="002A7773" w:rsidRPr="00984D2E">
        <w:rPr>
          <w:rStyle w:val="Emphasis"/>
          <w:spacing w:val="-2"/>
          <w:shd w:val="clear" w:color="auto" w:fill="FFFFFF"/>
        </w:rPr>
        <w:t>ratione personae</w:t>
      </w:r>
      <w:r w:rsidR="002A7773" w:rsidRPr="00984D2E">
        <w:rPr>
          <w:spacing w:val="-2"/>
          <w:shd w:val="clear" w:color="auto" w:fill="FFFFFF"/>
        </w:rPr>
        <w:t>, në kuptim të nenit 131, pika 1, shkronja “f”, të Kushtetutës</w:t>
      </w:r>
      <w:r w:rsidR="002A7773" w:rsidRPr="00984D2E">
        <w:rPr>
          <w:rStyle w:val="Emphasis"/>
          <w:spacing w:val="-2"/>
          <w:shd w:val="clear" w:color="auto" w:fill="FFFFFF"/>
        </w:rPr>
        <w:t>.</w:t>
      </w:r>
    </w:p>
    <w:p w:rsidR="0059369E" w:rsidRPr="00984D2E" w:rsidRDefault="005A3AFA" w:rsidP="00D61147">
      <w:pPr>
        <w:pStyle w:val="ListParagraph"/>
        <w:numPr>
          <w:ilvl w:val="0"/>
          <w:numId w:val="2"/>
        </w:numPr>
        <w:tabs>
          <w:tab w:val="left" w:pos="1080"/>
        </w:tabs>
        <w:ind w:left="0" w:firstLine="720"/>
        <w:jc w:val="both"/>
      </w:pPr>
      <w:r w:rsidRPr="00984D2E">
        <w:t xml:space="preserve">Në përfundim, Gjykata çmon se </w:t>
      </w:r>
      <w:bookmarkEnd w:id="7"/>
      <w:r w:rsidR="0059369E" w:rsidRPr="00984D2E">
        <w:rPr>
          <w:bCs/>
        </w:rPr>
        <w:t xml:space="preserve">kërkuesja nuk </w:t>
      </w:r>
      <w:r w:rsidR="005019EF" w:rsidRPr="00984D2E">
        <w:rPr>
          <w:bCs/>
        </w:rPr>
        <w:t>legjitimohet</w:t>
      </w:r>
      <w:r w:rsidR="0059369E" w:rsidRPr="00984D2E">
        <w:rPr>
          <w:bCs/>
        </w:rPr>
        <w:t xml:space="preserve"> për vënien në lëvizje të gjykimit kushtetues</w:t>
      </w:r>
      <w:r w:rsidR="005019EF" w:rsidRPr="00984D2E">
        <w:rPr>
          <w:bCs/>
        </w:rPr>
        <w:t xml:space="preserve">, </w:t>
      </w:r>
      <w:r w:rsidR="0059369E" w:rsidRPr="00984D2E">
        <w:rPr>
          <w:bCs/>
        </w:rPr>
        <w:t>sipas arsyetimit të mësipërm të këtij vendimi, ndaj kërkesa rrëzohet.</w:t>
      </w:r>
    </w:p>
    <w:p w:rsidR="0059369E" w:rsidRPr="00984D2E" w:rsidRDefault="0059369E" w:rsidP="00D61147">
      <w:pPr>
        <w:tabs>
          <w:tab w:val="left" w:pos="1080"/>
        </w:tabs>
        <w:rPr>
          <w:rFonts w:eastAsia="Times New Roman"/>
          <w:b/>
          <w:bCs/>
          <w:lang w:eastAsia="x-none"/>
        </w:rPr>
      </w:pPr>
    </w:p>
    <w:p w:rsidR="007A7B8E" w:rsidRPr="00984D2E" w:rsidRDefault="007A7B8E" w:rsidP="00D61147">
      <w:pPr>
        <w:pStyle w:val="ListParagraph"/>
        <w:tabs>
          <w:tab w:val="left" w:pos="993"/>
          <w:tab w:val="left" w:pos="1080"/>
        </w:tabs>
        <w:jc w:val="center"/>
        <w:rPr>
          <w:rFonts w:eastAsia="Times New Roman"/>
          <w:lang w:eastAsia="x-none"/>
        </w:rPr>
      </w:pPr>
      <w:r w:rsidRPr="00984D2E">
        <w:rPr>
          <w:rFonts w:eastAsia="Times New Roman"/>
          <w:b/>
          <w:bCs/>
          <w:lang w:eastAsia="x-none"/>
        </w:rPr>
        <w:lastRenderedPageBreak/>
        <w:t>PËR KËTO ARSYE,</w:t>
      </w:r>
    </w:p>
    <w:p w:rsidR="007A7B8E" w:rsidRPr="00984D2E" w:rsidRDefault="007A7B8E" w:rsidP="00D61147">
      <w:pPr>
        <w:shd w:val="clear" w:color="auto" w:fill="FFFFFF" w:themeFill="background1"/>
        <w:ind w:firstLine="720"/>
        <w:contextualSpacing/>
        <w:jc w:val="both"/>
      </w:pPr>
      <w:r w:rsidRPr="00984D2E">
        <w:rPr>
          <w:lang w:eastAsia="fr-FR"/>
        </w:rPr>
        <w:t xml:space="preserve">Gjykata Kushtetuese, në mbështetje të neneve 131, pika 1, shkronja “f” dhe 134, pika 1, shkronja “i”, të Kushtetutës, si dhe nenit 72 të ligjit nr. 8577, datë 10.02.2000 “Për organizimin dhe </w:t>
      </w:r>
      <w:r w:rsidR="00DF7DA2" w:rsidRPr="00984D2E">
        <w:rPr>
          <w:lang w:eastAsia="fr-FR"/>
        </w:rPr>
        <w:t>funksionimin</w:t>
      </w:r>
      <w:r w:rsidRPr="00984D2E">
        <w:rPr>
          <w:lang w:eastAsia="fr-FR"/>
        </w:rPr>
        <w:t xml:space="preserve"> e Gjykatës Kushtetuese të Republikës së Shqipërisë”, të ndryshuar, </w:t>
      </w:r>
      <w:r w:rsidRPr="00984D2E">
        <w:t>njëzëri,</w:t>
      </w:r>
    </w:p>
    <w:p w:rsidR="007A7B8E" w:rsidRPr="00984D2E" w:rsidRDefault="007A7B8E" w:rsidP="00D61147">
      <w:pPr>
        <w:tabs>
          <w:tab w:val="left" w:pos="1080"/>
        </w:tabs>
        <w:jc w:val="both"/>
        <w:rPr>
          <w:rFonts w:eastAsia="Times New Roman"/>
          <w:b/>
          <w:bCs/>
        </w:rPr>
      </w:pPr>
      <w:bookmarkStart w:id="8" w:name="_Hlk150862681"/>
      <w:r w:rsidRPr="00984D2E">
        <w:rPr>
          <w:rFonts w:eastAsia="Times New Roman"/>
          <w:b/>
          <w:bCs/>
        </w:rPr>
        <w:tab/>
      </w:r>
      <w:r w:rsidRPr="00984D2E">
        <w:rPr>
          <w:rFonts w:eastAsia="Times New Roman"/>
          <w:b/>
          <w:bCs/>
        </w:rPr>
        <w:tab/>
        <w:t xml:space="preserve">  </w:t>
      </w:r>
    </w:p>
    <w:p w:rsidR="007A7B8E" w:rsidRPr="00984D2E" w:rsidRDefault="007A7B8E" w:rsidP="009C252F">
      <w:pPr>
        <w:tabs>
          <w:tab w:val="left" w:pos="1080"/>
        </w:tabs>
        <w:jc w:val="center"/>
        <w:rPr>
          <w:rFonts w:eastAsia="Times New Roman"/>
          <w:b/>
          <w:bCs/>
        </w:rPr>
      </w:pPr>
      <w:r w:rsidRPr="00984D2E">
        <w:rPr>
          <w:rFonts w:eastAsia="Times New Roman"/>
          <w:b/>
          <w:bCs/>
        </w:rPr>
        <w:t>V E N D O S I:</w:t>
      </w:r>
    </w:p>
    <w:p w:rsidR="0059369E" w:rsidRPr="00984D2E" w:rsidRDefault="007A7B8E" w:rsidP="00D61147">
      <w:pPr>
        <w:pStyle w:val="ListParagraph"/>
        <w:numPr>
          <w:ilvl w:val="0"/>
          <w:numId w:val="3"/>
        </w:numPr>
        <w:jc w:val="both"/>
      </w:pPr>
      <w:r w:rsidRPr="00984D2E">
        <w:rPr>
          <w:rFonts w:eastAsia="Times New Roman"/>
          <w:lang w:eastAsia="fr-FR"/>
        </w:rPr>
        <w:t>Rrëzimi</w:t>
      </w:r>
      <w:bookmarkEnd w:id="8"/>
      <w:r w:rsidR="0059369E" w:rsidRPr="00984D2E">
        <w:rPr>
          <w:rFonts w:eastAsia="Times New Roman"/>
          <w:lang w:eastAsia="fr-FR"/>
        </w:rPr>
        <w:t xml:space="preserve">n e kërkesës. </w:t>
      </w:r>
    </w:p>
    <w:p w:rsidR="007A7B8E" w:rsidRPr="00984D2E" w:rsidRDefault="007A7B8E" w:rsidP="00D61147">
      <w:pPr>
        <w:tabs>
          <w:tab w:val="left" w:pos="1080"/>
        </w:tabs>
        <w:ind w:left="720"/>
        <w:contextualSpacing/>
        <w:jc w:val="both"/>
        <w:rPr>
          <w:rFonts w:eastAsia="Times New Roman"/>
          <w:iCs/>
        </w:rPr>
      </w:pPr>
      <w:r w:rsidRPr="00984D2E">
        <w:rPr>
          <w:rFonts w:eastAsia="Times New Roman"/>
        </w:rPr>
        <w:t>Ky vendim është përfundimtar dhe hyn në fuqi ditën e botimit në Fletoren Zyrtare.</w:t>
      </w:r>
    </w:p>
    <w:p w:rsidR="007A7B8E" w:rsidRPr="00984D2E" w:rsidRDefault="007A7B8E" w:rsidP="00D61147">
      <w:pPr>
        <w:keepNext/>
        <w:shd w:val="clear" w:color="auto" w:fill="FFFFFF"/>
        <w:jc w:val="both"/>
        <w:outlineLvl w:val="3"/>
        <w:rPr>
          <w:rFonts w:eastAsia="Times New Roman"/>
          <w:b/>
          <w:bCs/>
        </w:rPr>
      </w:pPr>
      <w:r w:rsidRPr="00984D2E">
        <w:rPr>
          <w:rFonts w:eastAsia="Times New Roman"/>
          <w:b/>
          <w:bCs/>
        </w:rPr>
        <w:t xml:space="preserve">Marrë më </w:t>
      </w:r>
      <w:r w:rsidR="0059369E" w:rsidRPr="00984D2E">
        <w:rPr>
          <w:rFonts w:eastAsia="Times New Roman"/>
          <w:b/>
          <w:bCs/>
        </w:rPr>
        <w:t>28.01.2026</w:t>
      </w:r>
    </w:p>
    <w:p w:rsidR="007A7B8E" w:rsidRPr="00984D2E" w:rsidRDefault="007A7B8E" w:rsidP="00D61147">
      <w:pPr>
        <w:keepNext/>
        <w:shd w:val="clear" w:color="auto" w:fill="FFFFFF"/>
        <w:jc w:val="both"/>
        <w:outlineLvl w:val="3"/>
        <w:rPr>
          <w:rFonts w:eastAsia="Times New Roman"/>
          <w:b/>
          <w:bCs/>
        </w:rPr>
      </w:pPr>
      <w:r w:rsidRPr="00984D2E">
        <w:rPr>
          <w:rFonts w:eastAsia="Times New Roman"/>
          <w:b/>
          <w:bCs/>
        </w:rPr>
        <w:t xml:space="preserve">Shpallur më </w:t>
      </w:r>
      <w:r w:rsidR="00970DEA">
        <w:rPr>
          <w:rFonts w:eastAsia="Times New Roman"/>
          <w:b/>
          <w:bCs/>
        </w:rPr>
        <w:t>02.03</w:t>
      </w:r>
      <w:r w:rsidRPr="00984D2E">
        <w:rPr>
          <w:rFonts w:eastAsia="Times New Roman"/>
          <w:b/>
          <w:bCs/>
        </w:rPr>
        <w:t>. 202</w:t>
      </w:r>
      <w:r w:rsidR="0059369E" w:rsidRPr="00984D2E">
        <w:rPr>
          <w:rFonts w:eastAsia="Times New Roman"/>
          <w:b/>
          <w:bCs/>
        </w:rPr>
        <w:t>6</w:t>
      </w:r>
    </w:p>
    <w:p w:rsidR="00C63FF7" w:rsidRPr="00984D2E" w:rsidRDefault="00C63FF7" w:rsidP="00D61147">
      <w:pPr>
        <w:tabs>
          <w:tab w:val="left" w:pos="0"/>
        </w:tabs>
        <w:rPr>
          <w:b/>
          <w:bCs/>
        </w:rPr>
      </w:pPr>
      <w:bookmarkStart w:id="9" w:name="_Hlk162612528"/>
      <w:bookmarkStart w:id="10" w:name="_Hlk184302697"/>
    </w:p>
    <w:p w:rsidR="007A7B8E" w:rsidRPr="00984D2E" w:rsidRDefault="007A7B8E" w:rsidP="00D61147">
      <w:pPr>
        <w:tabs>
          <w:tab w:val="left" w:pos="0"/>
        </w:tabs>
        <w:rPr>
          <w:b/>
          <w:bCs/>
        </w:rPr>
      </w:pPr>
      <w:r w:rsidRPr="00984D2E">
        <w:rPr>
          <w:b/>
          <w:bCs/>
        </w:rPr>
        <w:t>A N Ë T A R E</w:t>
      </w:r>
      <w:r w:rsidRPr="00984D2E">
        <w:rPr>
          <w:b/>
          <w:bCs/>
        </w:rPr>
        <w:tab/>
      </w:r>
      <w:r w:rsidR="0052629A" w:rsidRPr="00984D2E">
        <w:rPr>
          <w:b/>
          <w:bCs/>
        </w:rPr>
        <w:tab/>
      </w:r>
      <w:r w:rsidRPr="00984D2E">
        <w:rPr>
          <w:b/>
          <w:bCs/>
        </w:rPr>
        <w:t>A N Ë T A R E</w:t>
      </w:r>
      <w:r w:rsidRPr="00984D2E">
        <w:rPr>
          <w:b/>
          <w:bCs/>
        </w:rPr>
        <w:tab/>
      </w:r>
      <w:r w:rsidR="0052629A" w:rsidRPr="00984D2E">
        <w:rPr>
          <w:b/>
          <w:bCs/>
        </w:rPr>
        <w:tab/>
      </w:r>
      <w:r w:rsidR="00970DEA">
        <w:rPr>
          <w:b/>
          <w:bCs/>
        </w:rPr>
        <w:t xml:space="preserve">      </w:t>
      </w:r>
      <w:r w:rsidR="00027107" w:rsidRPr="00984D2E">
        <w:rPr>
          <w:b/>
          <w:bCs/>
        </w:rPr>
        <w:t>K R Y E S U E S E</w:t>
      </w:r>
    </w:p>
    <w:p w:rsidR="0052629A" w:rsidRPr="00984D2E" w:rsidRDefault="00C63FF7" w:rsidP="00D61147">
      <w:pPr>
        <w:tabs>
          <w:tab w:val="left" w:pos="0"/>
        </w:tabs>
        <w:rPr>
          <w:b/>
          <w:bCs/>
        </w:rPr>
      </w:pPr>
      <w:r w:rsidRPr="00984D2E">
        <w:rPr>
          <w:b/>
          <w:bCs/>
        </w:rPr>
        <w:tab/>
      </w:r>
    </w:p>
    <w:p w:rsidR="007A7B8E" w:rsidRPr="00984D2E" w:rsidRDefault="00027107" w:rsidP="00D61147">
      <w:pPr>
        <w:tabs>
          <w:tab w:val="left" w:pos="0"/>
        </w:tabs>
        <w:rPr>
          <w:b/>
          <w:bCs/>
        </w:rPr>
      </w:pPr>
      <w:r w:rsidRPr="00984D2E">
        <w:rPr>
          <w:b/>
          <w:bCs/>
        </w:rPr>
        <w:t>/Sonila Bejtja/</w:t>
      </w:r>
      <w:r w:rsidR="00970DEA">
        <w:rPr>
          <w:b/>
          <w:bCs/>
        </w:rPr>
        <w:t>(d.v.)</w:t>
      </w:r>
      <w:r w:rsidRPr="00984D2E">
        <w:rPr>
          <w:b/>
          <w:bCs/>
        </w:rPr>
        <w:tab/>
      </w:r>
      <w:r w:rsidR="0052629A" w:rsidRPr="00984D2E">
        <w:rPr>
          <w:b/>
          <w:bCs/>
        </w:rPr>
        <w:tab/>
      </w:r>
      <w:r w:rsidR="007A7B8E" w:rsidRPr="00984D2E">
        <w:rPr>
          <w:b/>
          <w:bCs/>
        </w:rPr>
        <w:t>/Fiona Papajorgji/</w:t>
      </w:r>
      <w:r w:rsidR="00970DEA">
        <w:rPr>
          <w:b/>
          <w:bCs/>
        </w:rPr>
        <w:t>(d.v.)</w:t>
      </w:r>
      <w:r w:rsidR="0052629A" w:rsidRPr="00984D2E">
        <w:rPr>
          <w:b/>
          <w:bCs/>
        </w:rPr>
        <w:tab/>
      </w:r>
      <w:r w:rsidR="00970DEA">
        <w:rPr>
          <w:b/>
          <w:bCs/>
        </w:rPr>
        <w:t xml:space="preserve">     </w:t>
      </w:r>
      <w:r w:rsidRPr="00984D2E">
        <w:rPr>
          <w:b/>
          <w:bCs/>
        </w:rPr>
        <w:t>/Marsida Xhaferllari/</w:t>
      </w:r>
      <w:r w:rsidR="00970DEA">
        <w:rPr>
          <w:b/>
          <w:bCs/>
        </w:rPr>
        <w:t>(d.v.)</w:t>
      </w:r>
      <w:r w:rsidR="007A7B8E" w:rsidRPr="00984D2E">
        <w:rPr>
          <w:b/>
          <w:bCs/>
        </w:rPr>
        <w:tab/>
      </w:r>
      <w:r w:rsidR="007A7B8E" w:rsidRPr="00984D2E">
        <w:rPr>
          <w:b/>
          <w:bCs/>
        </w:rPr>
        <w:tab/>
        <w:t xml:space="preserve">    </w:t>
      </w:r>
      <w:r w:rsidR="007A7B8E" w:rsidRPr="00984D2E">
        <w:rPr>
          <w:b/>
          <w:bCs/>
        </w:rPr>
        <w:tab/>
      </w:r>
      <w:r w:rsidR="007A7B8E" w:rsidRPr="00984D2E">
        <w:rPr>
          <w:b/>
          <w:bCs/>
        </w:rPr>
        <w:tab/>
      </w:r>
    </w:p>
    <w:p w:rsidR="0052629A" w:rsidRPr="00984D2E" w:rsidRDefault="0052629A" w:rsidP="00C63FF7">
      <w:pPr>
        <w:tabs>
          <w:tab w:val="left" w:pos="0"/>
        </w:tabs>
        <w:jc w:val="both"/>
        <w:rPr>
          <w:b/>
          <w:bCs/>
        </w:rPr>
      </w:pPr>
      <w:r w:rsidRPr="00984D2E">
        <w:rPr>
          <w:b/>
          <w:bCs/>
        </w:rPr>
        <w:tab/>
      </w:r>
      <w:r w:rsidRPr="00984D2E">
        <w:rPr>
          <w:b/>
          <w:bCs/>
        </w:rPr>
        <w:tab/>
      </w:r>
      <w:r w:rsidRPr="00984D2E">
        <w:rPr>
          <w:b/>
          <w:bCs/>
        </w:rPr>
        <w:tab/>
      </w:r>
    </w:p>
    <w:p w:rsidR="0052629A" w:rsidRPr="00984D2E" w:rsidRDefault="0052629A" w:rsidP="00C63FF7">
      <w:pPr>
        <w:tabs>
          <w:tab w:val="left" w:pos="0"/>
        </w:tabs>
        <w:jc w:val="both"/>
        <w:rPr>
          <w:b/>
          <w:bCs/>
        </w:rPr>
      </w:pPr>
      <w:r w:rsidRPr="00984D2E">
        <w:rPr>
          <w:b/>
          <w:bCs/>
        </w:rPr>
        <w:tab/>
      </w:r>
      <w:r w:rsidRPr="00984D2E">
        <w:rPr>
          <w:b/>
          <w:bCs/>
        </w:rPr>
        <w:tab/>
        <w:t xml:space="preserve">A N Ë T A R  </w:t>
      </w:r>
      <w:r w:rsidRPr="00984D2E">
        <w:rPr>
          <w:b/>
          <w:bCs/>
        </w:rPr>
        <w:tab/>
        <w:t xml:space="preserve"> </w:t>
      </w:r>
      <w:r w:rsidRPr="00984D2E">
        <w:rPr>
          <w:b/>
          <w:bCs/>
        </w:rPr>
        <w:tab/>
      </w:r>
      <w:r w:rsidRPr="00984D2E">
        <w:rPr>
          <w:b/>
          <w:bCs/>
        </w:rPr>
        <w:tab/>
      </w:r>
      <w:r w:rsidR="00C26884">
        <w:rPr>
          <w:b/>
          <w:bCs/>
        </w:rPr>
        <w:tab/>
      </w:r>
      <w:r w:rsidRPr="00984D2E">
        <w:rPr>
          <w:b/>
          <w:bCs/>
        </w:rPr>
        <w:t xml:space="preserve">A N Ë T A R   </w:t>
      </w:r>
    </w:p>
    <w:p w:rsidR="0052629A" w:rsidRPr="00984D2E" w:rsidRDefault="0052629A" w:rsidP="00C63FF7">
      <w:pPr>
        <w:tabs>
          <w:tab w:val="left" w:pos="0"/>
        </w:tabs>
        <w:jc w:val="both"/>
        <w:rPr>
          <w:b/>
          <w:bCs/>
        </w:rPr>
      </w:pPr>
      <w:r w:rsidRPr="00984D2E">
        <w:rPr>
          <w:b/>
          <w:bCs/>
        </w:rPr>
        <w:tab/>
      </w:r>
      <w:r w:rsidRPr="00984D2E">
        <w:rPr>
          <w:b/>
          <w:bCs/>
        </w:rPr>
        <w:tab/>
      </w:r>
    </w:p>
    <w:p w:rsidR="0052629A" w:rsidRPr="00984D2E" w:rsidRDefault="0052629A" w:rsidP="00C63FF7">
      <w:pPr>
        <w:tabs>
          <w:tab w:val="left" w:pos="0"/>
        </w:tabs>
        <w:jc w:val="both"/>
        <w:rPr>
          <w:b/>
          <w:bCs/>
        </w:rPr>
      </w:pPr>
      <w:r w:rsidRPr="00984D2E">
        <w:rPr>
          <w:b/>
          <w:bCs/>
        </w:rPr>
        <w:tab/>
      </w:r>
      <w:r w:rsidRPr="00984D2E">
        <w:rPr>
          <w:b/>
          <w:bCs/>
        </w:rPr>
        <w:tab/>
        <w:t>/Ilir Toska/</w:t>
      </w:r>
      <w:r w:rsidR="00970DEA">
        <w:rPr>
          <w:b/>
          <w:bCs/>
        </w:rPr>
        <w:t>(d.v.)</w:t>
      </w:r>
      <w:r w:rsidRPr="00984D2E">
        <w:rPr>
          <w:b/>
          <w:bCs/>
        </w:rPr>
        <w:tab/>
      </w:r>
      <w:r w:rsidRPr="00984D2E">
        <w:rPr>
          <w:b/>
          <w:bCs/>
        </w:rPr>
        <w:tab/>
      </w:r>
      <w:r w:rsidR="00C26884">
        <w:rPr>
          <w:b/>
          <w:bCs/>
        </w:rPr>
        <w:tab/>
      </w:r>
      <w:r w:rsidRPr="00984D2E">
        <w:rPr>
          <w:b/>
          <w:bCs/>
        </w:rPr>
        <w:t>/Sandër Beci/</w:t>
      </w:r>
      <w:r w:rsidR="00970DEA">
        <w:rPr>
          <w:b/>
          <w:bCs/>
        </w:rPr>
        <w:t>(d.v.)</w:t>
      </w:r>
      <w:r w:rsidRPr="00984D2E">
        <w:rPr>
          <w:b/>
          <w:bCs/>
        </w:rPr>
        <w:tab/>
      </w:r>
    </w:p>
    <w:p w:rsidR="0052629A" w:rsidRPr="00984D2E" w:rsidRDefault="0052629A" w:rsidP="00C63FF7">
      <w:pPr>
        <w:tabs>
          <w:tab w:val="left" w:pos="0"/>
        </w:tabs>
        <w:jc w:val="both"/>
        <w:rPr>
          <w:b/>
          <w:bCs/>
        </w:rPr>
      </w:pPr>
    </w:p>
    <w:p w:rsidR="0052629A" w:rsidRPr="00984D2E" w:rsidRDefault="0052629A" w:rsidP="00C63FF7">
      <w:pPr>
        <w:tabs>
          <w:tab w:val="left" w:pos="0"/>
        </w:tabs>
        <w:jc w:val="both"/>
        <w:rPr>
          <w:b/>
          <w:bCs/>
        </w:rPr>
      </w:pPr>
      <w:r w:rsidRPr="00984D2E">
        <w:rPr>
          <w:b/>
          <w:bCs/>
        </w:rPr>
        <w:tab/>
      </w:r>
      <w:r w:rsidRPr="00984D2E">
        <w:rPr>
          <w:b/>
          <w:bCs/>
        </w:rPr>
        <w:tab/>
      </w:r>
      <w:r w:rsidRPr="00984D2E">
        <w:rPr>
          <w:b/>
          <w:bCs/>
        </w:rPr>
        <w:tab/>
      </w:r>
    </w:p>
    <w:p w:rsidR="0052629A" w:rsidRPr="00984D2E" w:rsidRDefault="0052629A" w:rsidP="00C63FF7">
      <w:pPr>
        <w:tabs>
          <w:tab w:val="left" w:pos="0"/>
        </w:tabs>
        <w:jc w:val="both"/>
        <w:rPr>
          <w:b/>
          <w:bCs/>
        </w:rPr>
      </w:pPr>
      <w:r w:rsidRPr="00984D2E">
        <w:rPr>
          <w:b/>
          <w:bCs/>
        </w:rPr>
        <w:tab/>
      </w:r>
      <w:r w:rsidRPr="00984D2E">
        <w:rPr>
          <w:b/>
          <w:bCs/>
        </w:rPr>
        <w:tab/>
      </w:r>
      <w:r w:rsidR="00C63FF7" w:rsidRPr="00984D2E">
        <w:rPr>
          <w:b/>
          <w:bCs/>
        </w:rPr>
        <w:t xml:space="preserve">A N Ë T A R      </w:t>
      </w:r>
      <w:r w:rsidR="00C63FF7" w:rsidRPr="00984D2E">
        <w:rPr>
          <w:b/>
          <w:bCs/>
        </w:rPr>
        <w:tab/>
      </w:r>
      <w:r w:rsidRPr="00984D2E">
        <w:rPr>
          <w:b/>
          <w:bCs/>
        </w:rPr>
        <w:tab/>
      </w:r>
      <w:r w:rsidR="00C26884">
        <w:rPr>
          <w:b/>
          <w:bCs/>
        </w:rPr>
        <w:tab/>
      </w:r>
      <w:r w:rsidR="00C63FF7" w:rsidRPr="00984D2E">
        <w:rPr>
          <w:b/>
          <w:bCs/>
        </w:rPr>
        <w:t xml:space="preserve"> A N Ë T A R E     </w:t>
      </w:r>
      <w:r w:rsidR="00C63FF7" w:rsidRPr="00984D2E">
        <w:rPr>
          <w:b/>
          <w:bCs/>
        </w:rPr>
        <w:tab/>
      </w:r>
      <w:r w:rsidR="00C63FF7" w:rsidRPr="00984D2E">
        <w:rPr>
          <w:b/>
          <w:bCs/>
        </w:rPr>
        <w:tab/>
      </w:r>
      <w:r w:rsidRPr="00984D2E">
        <w:rPr>
          <w:b/>
          <w:bCs/>
        </w:rPr>
        <w:t xml:space="preserve"> </w:t>
      </w:r>
    </w:p>
    <w:p w:rsidR="0052629A" w:rsidRPr="00984D2E" w:rsidRDefault="0052629A" w:rsidP="00C63FF7">
      <w:pPr>
        <w:tabs>
          <w:tab w:val="left" w:pos="0"/>
        </w:tabs>
        <w:jc w:val="both"/>
        <w:rPr>
          <w:b/>
          <w:bCs/>
        </w:rPr>
      </w:pPr>
      <w:r w:rsidRPr="00984D2E">
        <w:rPr>
          <w:b/>
          <w:bCs/>
        </w:rPr>
        <w:tab/>
      </w:r>
      <w:r w:rsidRPr="00984D2E">
        <w:rPr>
          <w:b/>
          <w:bCs/>
        </w:rPr>
        <w:tab/>
      </w:r>
      <w:r w:rsidRPr="00984D2E">
        <w:rPr>
          <w:b/>
          <w:bCs/>
        </w:rPr>
        <w:tab/>
      </w:r>
    </w:p>
    <w:p w:rsidR="008B0A94" w:rsidRPr="00984D2E" w:rsidRDefault="0052629A" w:rsidP="00C63FF7">
      <w:pPr>
        <w:tabs>
          <w:tab w:val="left" w:pos="0"/>
        </w:tabs>
        <w:jc w:val="both"/>
        <w:rPr>
          <w:b/>
          <w:bCs/>
        </w:rPr>
      </w:pPr>
      <w:r w:rsidRPr="00984D2E">
        <w:rPr>
          <w:b/>
          <w:bCs/>
        </w:rPr>
        <w:tab/>
      </w:r>
      <w:r w:rsidRPr="00984D2E">
        <w:rPr>
          <w:b/>
          <w:bCs/>
        </w:rPr>
        <w:tab/>
      </w:r>
      <w:r w:rsidR="00C63FF7" w:rsidRPr="00984D2E">
        <w:rPr>
          <w:b/>
          <w:bCs/>
        </w:rPr>
        <w:t>/Genti Ibrahimi/</w:t>
      </w:r>
      <w:r w:rsidR="00970DEA">
        <w:rPr>
          <w:b/>
          <w:bCs/>
        </w:rPr>
        <w:t>(d.v.)</w:t>
      </w:r>
      <w:r w:rsidRPr="00984D2E">
        <w:rPr>
          <w:b/>
          <w:bCs/>
        </w:rPr>
        <w:tab/>
      </w:r>
      <w:r w:rsidR="00C26884">
        <w:rPr>
          <w:b/>
          <w:bCs/>
        </w:rPr>
        <w:tab/>
      </w:r>
      <w:r w:rsidR="00C63FF7" w:rsidRPr="00984D2E">
        <w:rPr>
          <w:b/>
          <w:bCs/>
        </w:rPr>
        <w:t>/Marjana Semini/</w:t>
      </w:r>
      <w:r w:rsidR="00970DEA">
        <w:rPr>
          <w:b/>
          <w:bCs/>
        </w:rPr>
        <w:t>(d.v.)</w:t>
      </w:r>
      <w:r w:rsidR="00C63FF7" w:rsidRPr="00984D2E">
        <w:rPr>
          <w:b/>
          <w:bCs/>
        </w:rPr>
        <w:tab/>
      </w:r>
      <w:r w:rsidR="00C63FF7" w:rsidRPr="00984D2E">
        <w:rPr>
          <w:b/>
          <w:bCs/>
        </w:rPr>
        <w:tab/>
      </w:r>
      <w:bookmarkEnd w:id="9"/>
      <w:bookmarkEnd w:id="10"/>
    </w:p>
    <w:p w:rsidR="00CB63D8" w:rsidRPr="00984D2E" w:rsidRDefault="00CB63D8" w:rsidP="00C63FF7">
      <w:pPr>
        <w:tabs>
          <w:tab w:val="left" w:pos="0"/>
        </w:tabs>
        <w:jc w:val="both"/>
      </w:pPr>
    </w:p>
    <w:p w:rsidR="00970DEA" w:rsidRDefault="00970DEA" w:rsidP="00970DEA">
      <w:pPr>
        <w:jc w:val="center"/>
      </w:pPr>
    </w:p>
    <w:p w:rsidR="00970DEA" w:rsidRDefault="00970DEA" w:rsidP="00970DEA">
      <w:pPr>
        <w:tabs>
          <w:tab w:val="left" w:pos="3480"/>
        </w:tabs>
        <w:jc w:val="center"/>
      </w:pPr>
      <w:r>
        <w:t>Vërtetohet njësia me origjinalin</w:t>
      </w:r>
    </w:p>
    <w:p w:rsidR="00970DEA" w:rsidRDefault="00970DEA" w:rsidP="00970DEA">
      <w:pPr>
        <w:jc w:val="center"/>
      </w:pPr>
    </w:p>
    <w:p w:rsidR="00970DEA" w:rsidRDefault="00970DEA" w:rsidP="00970DEA">
      <w:pPr>
        <w:jc w:val="center"/>
        <w:rPr>
          <w:b/>
        </w:rPr>
      </w:pPr>
      <w:r w:rsidRPr="002C42F1">
        <w:rPr>
          <w:b/>
        </w:rPr>
        <w:t>SEKRETAR I PËRGJITHSHËM</w:t>
      </w:r>
    </w:p>
    <w:p w:rsidR="00970DEA" w:rsidRDefault="00970DEA" w:rsidP="00970DEA">
      <w:pPr>
        <w:rPr>
          <w:b/>
        </w:rPr>
      </w:pPr>
    </w:p>
    <w:p w:rsidR="00CB63D8" w:rsidRDefault="00970DEA" w:rsidP="00970DEA">
      <w:pPr>
        <w:spacing w:after="160" w:line="259" w:lineRule="auto"/>
        <w:jc w:val="center"/>
        <w:rPr>
          <w:b/>
        </w:rPr>
      </w:pPr>
      <w:r>
        <w:rPr>
          <w:b/>
        </w:rPr>
        <w:t>Eugen PAPANDILE</w:t>
      </w:r>
    </w:p>
    <w:p w:rsidR="00970DEA" w:rsidRDefault="00970DEA" w:rsidP="00970DEA">
      <w:pPr>
        <w:spacing w:after="160" w:line="259" w:lineRule="auto"/>
      </w:pPr>
    </w:p>
    <w:p w:rsidR="00970DEA" w:rsidRDefault="00970DEA" w:rsidP="00970DEA">
      <w:pPr>
        <w:spacing w:after="160" w:line="259" w:lineRule="auto"/>
      </w:pPr>
    </w:p>
    <w:p w:rsidR="00970DEA" w:rsidRPr="00984D2E" w:rsidRDefault="00970DEA" w:rsidP="00970DEA">
      <w:pPr>
        <w:spacing w:after="160" w:line="259" w:lineRule="auto"/>
      </w:pPr>
    </w:p>
    <w:p w:rsidR="0057120A" w:rsidRPr="00984D2E" w:rsidRDefault="0057120A" w:rsidP="0057120A">
      <w:pPr>
        <w:tabs>
          <w:tab w:val="left" w:pos="1080"/>
        </w:tabs>
        <w:jc w:val="center"/>
        <w:rPr>
          <w:b/>
        </w:rPr>
      </w:pPr>
      <w:r w:rsidRPr="00984D2E">
        <w:rPr>
          <w:b/>
        </w:rPr>
        <w:lastRenderedPageBreak/>
        <w:t>MENDIM PARALEL</w:t>
      </w:r>
    </w:p>
    <w:p w:rsidR="0057120A" w:rsidRPr="00984D2E" w:rsidRDefault="0057120A" w:rsidP="0057120A">
      <w:pPr>
        <w:numPr>
          <w:ilvl w:val="0"/>
          <w:numId w:val="19"/>
        </w:numPr>
        <w:tabs>
          <w:tab w:val="left" w:pos="1080"/>
        </w:tabs>
        <w:ind w:left="0" w:firstLine="720"/>
        <w:contextualSpacing/>
        <w:jc w:val="both"/>
      </w:pPr>
      <w:r w:rsidRPr="00984D2E">
        <w:t>Në gjykimin kushtetues të çështjes që i përket kërkueses, Ministrisë së Bujqësisë dhe të Zhvillimit Rural, me objekt shfuqizimin e vendimit nr. 00-2024-3805, datë 03.10.2024 të Kolegjit Administrativ të Gjykatës së Lartë, si të papajtueshëm me Kushtetutën</w:t>
      </w:r>
      <w:r w:rsidRPr="00984D2E">
        <w:rPr>
          <w:i/>
        </w:rPr>
        <w:t>,</w:t>
      </w:r>
      <w:r w:rsidRPr="00984D2E">
        <w:t xml:space="preserve"> bashkohem me shumicën për rrëzimin e kërkesës, por ndahem prej tyre për mënyrën e arsyetimit, duke mbajtur qëndrimin se kërkuesja legjitimohet </w:t>
      </w:r>
      <w:r w:rsidRPr="00984D2E">
        <w:rPr>
          <w:i/>
        </w:rPr>
        <w:t xml:space="preserve">ratione personae, </w:t>
      </w:r>
      <w:r w:rsidRPr="00984D2E">
        <w:t xml:space="preserve">por nuk përmbush kriterin e legjitimimit </w:t>
      </w:r>
      <w:r w:rsidRPr="00984D2E">
        <w:rPr>
          <w:i/>
        </w:rPr>
        <w:t>ratione materiae</w:t>
      </w:r>
      <w:r w:rsidRPr="00984D2E">
        <w:t xml:space="preserve">, pasi pretendimet dhe argumentet e parashtruara prej saj në ankimin kushtetues individual janë të pabazuara. </w:t>
      </w:r>
    </w:p>
    <w:p w:rsidR="0057120A" w:rsidRPr="00984D2E" w:rsidRDefault="0057120A" w:rsidP="0057120A">
      <w:pPr>
        <w:numPr>
          <w:ilvl w:val="0"/>
          <w:numId w:val="19"/>
        </w:numPr>
        <w:tabs>
          <w:tab w:val="left" w:pos="1080"/>
        </w:tabs>
        <w:ind w:left="0" w:firstLine="720"/>
        <w:contextualSpacing/>
        <w:jc w:val="both"/>
      </w:pPr>
      <w:r w:rsidRPr="00984D2E">
        <w:t xml:space="preserve">Konkretisht, nga rrethanat e analizuara në vendim, rezulton se kërkuesja, në cilësinë e punëdhënësit, ka nxjerrë një akt administrativ për ndërprerjen e marrëdhënieve të punës, i cili është bërë objekt kundërshtimi në gjykatat e juridiksionit të zakonshëm. Këto të fundit kanë kontrolluar ligjshmërinë e veprimtarisë së kërkueses dhe kanë konkluduar se veprimet për ndërprerjen e marrëdhënieve të punës nuk kanë qenë në përputhje me ligjin, ndaj akti në fjalë është i paligjshëm. Kontrolli kushtetues për procesin gjyqësor të zhvilluar nga gjykatat e zakonshme është bërë objekt kërkimi nga kërkuesja nëpërmjet mjetit të ankimit kushtetues individual, me pretendimin se gjykatat kanë cenuar të drejtën për proces të rregullt ligjor në disa drejtime, sipas garancive të </w:t>
      </w:r>
      <w:r w:rsidRPr="00984D2E">
        <w:rPr>
          <w:bCs/>
          <w:iCs/>
        </w:rPr>
        <w:t xml:space="preserve">nenit 42 të Kushtetutës. </w:t>
      </w:r>
    </w:p>
    <w:p w:rsidR="0057120A" w:rsidRPr="00984D2E" w:rsidRDefault="0057120A" w:rsidP="0057120A">
      <w:pPr>
        <w:numPr>
          <w:ilvl w:val="0"/>
          <w:numId w:val="19"/>
        </w:numPr>
        <w:tabs>
          <w:tab w:val="left" w:pos="1080"/>
        </w:tabs>
        <w:ind w:left="0" w:firstLine="720"/>
        <w:contextualSpacing/>
        <w:jc w:val="both"/>
      </w:pPr>
      <w:r w:rsidRPr="00984D2E">
        <w:t>Shumica, megjithëse ka vënë në dukje se Gjykata ka shqyrtuar më herët ankimet kushtetuese individuale të paraqitura nga personat juridikë publikë, ka vendosur të ndryshojë qasjen duke argumentuar se një person juridik nuk është automatikisht bartës i  një të drejte themelore ose garancie kushtetuese, por kjo e fundit (e drejta ose garancia) mund të konsiderohet e zbatueshme nëse përmbush në mënyrë kumulative dy kushte që lidhen me përputhshmërinë e së drejtës së pretenduar me funksionin e qëllimin e personit juridik dhe me natyrën, thelbin e funksionin mbrojtës të së drejtës themelore ose garancisë kushtetuese të pretenduar. Sipas shumicës, nga pikëpamja kushtetuese, r</w:t>
      </w:r>
      <w:r w:rsidRPr="00984D2E">
        <w:rPr>
          <w:rStyle w:val="sbb9ee52a"/>
        </w:rPr>
        <w:t xml:space="preserve">ol vendimtar për legjitimimin e një personi juridik publik ka statusi ligjor i tij, natyra e aktivitetit që kryen, konteksti i mosmarrëveshjes objekt kontrolli, si dhe shkalla e pavarësisë së tij nga pushteti publik. </w:t>
      </w:r>
      <w:r w:rsidRPr="00984D2E">
        <w:t>Përfshirja e ankimeve të personave juridikë të së drejtës publike, kur ushtrojnë pushtet publik, në kontrollin kushtetues duhet të vlerësohet me kujdes, pasi shqyrtimi i aspekteve të veçanta të së drejtës për proces të rregullt ligjor, i ngritur nga një person juridik publik, mund të ndikojë në funksionin kushtetues të ankimit individual si mjet mbrojtjeje i të drejtave themelore përkundrejt ushtrimit të pushtetit publik (</w:t>
      </w:r>
      <w:r w:rsidRPr="00984D2E">
        <w:rPr>
          <w:i/>
        </w:rPr>
        <w:t>shih paragrafët 19 - 21 të vendimit</w:t>
      </w:r>
      <w:r w:rsidRPr="00984D2E">
        <w:t xml:space="preserve">). </w:t>
      </w:r>
    </w:p>
    <w:p w:rsidR="0057120A" w:rsidRPr="00984D2E" w:rsidRDefault="0057120A" w:rsidP="0057120A">
      <w:pPr>
        <w:numPr>
          <w:ilvl w:val="0"/>
          <w:numId w:val="19"/>
        </w:numPr>
        <w:tabs>
          <w:tab w:val="left" w:pos="1080"/>
        </w:tabs>
        <w:ind w:left="0" w:firstLine="720"/>
        <w:contextualSpacing/>
        <w:jc w:val="both"/>
        <w:rPr>
          <w:i/>
        </w:rPr>
      </w:pPr>
      <w:r w:rsidRPr="00984D2E">
        <w:t xml:space="preserve">Ndahem nga ky qëndrim i shumicës dhe vlerësoj të qëndroj në qasjen e deritanishme të Gjykatës për legjitimimin e personave juridike publikë për vënien në lëvizje të kontrollit kushtetues. Kjo, pasi çmoj se fryma e kushtetutëbërësit, kur ka normuar në nenin 131, shkronja “f”, të Kushtetutës, të drejtën e çdo individi për t’iu drejtuar Gjykatës, ka qenë ofrimi i një mjeti </w:t>
      </w:r>
      <w:r w:rsidRPr="00984D2E">
        <w:lastRenderedPageBreak/>
        <w:t xml:space="preserve">në nivel kushtetues për të siguruar dhe për të mbrojtur të drejtat dhe liritë themelore për çdokënd ndaj çdo akti të pushtetit publik ose vendimi gjyqësor. Jo pa qëllim kjo normë kushtetuese nuk ka bërë asnjë lloj specifikimi referuar elementeve të atilla që lidhen me aftësinë/zotësinë e individit në raport me mënyrën e organizimit ose të qëllimit të veprimtarisë së tij. Me fjalë të tjerë, nisma për të vënë në lëvizje gjykimin kushtetues nuk kushtëzohet nga lloji i personit fizik ose juridik ose nga karakteri i tij publik a privat, por nga natyra e pretendimeve që parashtrohen përpara Gjykatës dhe në mënyrë të veçantë kur personi juridik ka qenë palë në një proces gjyqësor dhe pretendimet e tij lidhen me respektimin e së drejtës për proces të rregullt ligjor. Në këtë drejtim, sjell në vëmendje jurisprudencën e deritanishme të Gjykatës, e cila ka bërë dallimin e legjitimimit të personave juridikë publikë, që pretendojnë cenime të të drejtave themelore substanciale nga legjitimimi i subjekteve të së drejtës publike, që pretendojnë cenime të të drejtave themelore procedurale. E drejta për akses në gjykatë, si një e drejtë e natyrës procedurale, duhet të respektohet dhe të përdoret nga çdo subjekt që konsiderohet palë në një proces dhe që preket në mënyrë të drejtpërdrejtë prej tij. Një e drejtë e tillë nuk mund të cenohet, sepse duke qenë një element i së drejtës në tërësi dhe që rrjedh nga thelbi i shtetit të së drejtës, garanton barazinë e palëve në procesin gjyqësor. Për këtë arsye, ankimi në Gjykatë për shkeljen e së drejtës për një proces të rregullt ligjor nuk mund të kufizohet për asnjë subjekt, përfshirë këtu edhe personat juridikë publikë </w:t>
      </w:r>
      <w:r w:rsidRPr="00984D2E">
        <w:rPr>
          <w:i/>
        </w:rPr>
        <w:t>(shih vendimet nr. 23, datë 20.04.2016; nr. 14, datë 03.06.2009; nr. 22, datë 26.07.2006 të Gjykatës Kushtetuese).</w:t>
      </w:r>
    </w:p>
    <w:p w:rsidR="0057120A" w:rsidRPr="00984D2E" w:rsidRDefault="0057120A" w:rsidP="0057120A">
      <w:pPr>
        <w:numPr>
          <w:ilvl w:val="0"/>
          <w:numId w:val="19"/>
        </w:numPr>
        <w:tabs>
          <w:tab w:val="left" w:pos="1080"/>
        </w:tabs>
        <w:ind w:left="0" w:firstLine="720"/>
        <w:contextualSpacing/>
        <w:jc w:val="both"/>
        <w:rPr>
          <w:rFonts w:eastAsia="Times New Roman"/>
        </w:rPr>
      </w:pPr>
      <w:r w:rsidRPr="00984D2E">
        <w:t xml:space="preserve">Nën dritën e sa më sipër, </w:t>
      </w:r>
      <w:r w:rsidRPr="00984D2E">
        <w:rPr>
          <w:rFonts w:eastAsia="Times New Roman"/>
        </w:rPr>
        <w:t xml:space="preserve">vë në dukje se pushtetin publik në gjykimin e zakonshëm e ushtron gjykata dhe jo ndonjë nga palët ndërgjyqëse, kushdo qoftë ajo - shtet/entitet publik ose privat/individ. Mënyra si gjykata ka ushtruar pushtetin kur prek të drejtat sipas neneve 16, pika 2, dhe 42 të Kushtetutës, i nënshtrohet </w:t>
      </w:r>
      <w:r w:rsidRPr="00984D2E">
        <w:rPr>
          <w:rFonts w:eastAsia="Times New Roman"/>
          <w:i/>
        </w:rPr>
        <w:t>per se</w:t>
      </w:r>
      <w:r w:rsidRPr="00984D2E">
        <w:rPr>
          <w:rFonts w:eastAsia="Times New Roman"/>
        </w:rPr>
        <w:t xml:space="preserve"> kontrollit kushtetues, i cili vepron pavarësisht nëse personi juridik publik - shteti del humbës ose fitues në përfundim të gjykimit. Kjo do të thotë se legjitimimi i personit juridik publik nuk mund të përjashtohet ose të pranohet </w:t>
      </w:r>
      <w:r w:rsidRPr="00984D2E">
        <w:rPr>
          <w:rFonts w:eastAsia="Times New Roman"/>
          <w:i/>
        </w:rPr>
        <w:t>apriori</w:t>
      </w:r>
      <w:r w:rsidRPr="00984D2E">
        <w:rPr>
          <w:rFonts w:eastAsia="Times New Roman"/>
        </w:rPr>
        <w:t xml:space="preserve">, por duhet të provojë përpara Gjykatës se gëzon cilësitë ligjore për të vënë në lëvizje gjykimin kushtetues. Në këtë këndvështrim, personi juridik publik duhet të konsiderohet si palë e barabartë në gjykimin kushtetues kur ka ushtruar të drejta ose pushtete që i burojnë nga Kushtetuta dhe nuk mund të përjashtohet nga qasja në drejtësinë kushtetuese. Gjykata ka si funksion të saj jo vetëm shqyrtimin e ankimit kushtetues individual, kur ka për objekt kundërshtimin e vendimeve të gjykatave të zakonshme nga individët bazuar në nenin 42 të Kushtetutës, por edhe mosmarrëveshjet kur palë është personi juridik, edhe kur ai ushtron pushtet publik bazuar në nenin 16, pika 2, të saj. </w:t>
      </w:r>
    </w:p>
    <w:p w:rsidR="0057120A" w:rsidRPr="00984D2E" w:rsidRDefault="0057120A" w:rsidP="0057120A">
      <w:pPr>
        <w:numPr>
          <w:ilvl w:val="0"/>
          <w:numId w:val="19"/>
        </w:numPr>
        <w:tabs>
          <w:tab w:val="left" w:pos="1080"/>
        </w:tabs>
        <w:ind w:left="0" w:firstLine="720"/>
        <w:contextualSpacing/>
        <w:jc w:val="both"/>
        <w:rPr>
          <w:rFonts w:eastAsia="Times New Roman"/>
        </w:rPr>
      </w:pPr>
      <w:r w:rsidRPr="00984D2E">
        <w:rPr>
          <w:rFonts w:eastAsia="Times New Roman"/>
        </w:rPr>
        <w:t xml:space="preserve">Në përmbledhje të këtyre argumenteve, çmoj se </w:t>
      </w:r>
      <w:r w:rsidRPr="00984D2E">
        <w:t xml:space="preserve">pavarësisht se kërkuesja është person juridik publik, ajo legjitimohet </w:t>
      </w:r>
      <w:r w:rsidRPr="00984D2E">
        <w:rPr>
          <w:i/>
        </w:rPr>
        <w:t>ratione personae,</w:t>
      </w:r>
      <w:r w:rsidRPr="00984D2E">
        <w:t xml:space="preserve"> në kuptim të neneve 131 dhe 134 të Kushtetutës, pasi ka qenë palë e paditur në procesin gjyqësor të zhvilluar në gjykatat e </w:t>
      </w:r>
      <w:r w:rsidRPr="00984D2E">
        <w:lastRenderedPageBreak/>
        <w:t>zakonshme dhe është bartëse e të drejtave kushtetuese, ndaj përmbush kriterin për vënien në lëvizje të kontrollit kushtetues, por duke qenë se pretendimet dhe argumentet e parashtruara prej saj, në vlerësimin tim, janë të pabazuara në themel, për këtë shkak, kam ndarë mendimin për rrëzimin e kërkesës.</w:t>
      </w:r>
    </w:p>
    <w:p w:rsidR="0057120A" w:rsidRPr="00984D2E" w:rsidRDefault="0057120A" w:rsidP="0057120A">
      <w:pPr>
        <w:tabs>
          <w:tab w:val="left" w:pos="1080"/>
        </w:tabs>
        <w:ind w:left="720"/>
        <w:contextualSpacing/>
        <w:jc w:val="both"/>
      </w:pPr>
    </w:p>
    <w:p w:rsidR="0057120A" w:rsidRPr="00984D2E" w:rsidRDefault="0057120A" w:rsidP="0057120A">
      <w:pPr>
        <w:tabs>
          <w:tab w:val="left" w:pos="1080"/>
        </w:tabs>
        <w:ind w:firstLine="720"/>
        <w:contextualSpacing/>
        <w:jc w:val="both"/>
        <w:rPr>
          <w:b/>
          <w:bCs/>
        </w:rPr>
      </w:pP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008621BE">
        <w:rPr>
          <w:b/>
          <w:bCs/>
        </w:rPr>
        <w:t xml:space="preserve"> </w:t>
      </w:r>
      <w:r w:rsidRPr="00984D2E">
        <w:rPr>
          <w:b/>
          <w:bCs/>
        </w:rPr>
        <w:t>A N Ë T A R E</w:t>
      </w:r>
    </w:p>
    <w:p w:rsidR="0057120A" w:rsidRPr="00984D2E" w:rsidRDefault="0057120A" w:rsidP="0057120A">
      <w:pPr>
        <w:tabs>
          <w:tab w:val="left" w:pos="1080"/>
        </w:tabs>
        <w:ind w:firstLine="720"/>
        <w:contextualSpacing/>
        <w:jc w:val="both"/>
        <w:rPr>
          <w:b/>
          <w:bCs/>
        </w:rPr>
      </w:pP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p>
    <w:p w:rsidR="0057120A" w:rsidRPr="007A10FB" w:rsidRDefault="0057120A" w:rsidP="0057120A">
      <w:pPr>
        <w:tabs>
          <w:tab w:val="left" w:pos="1080"/>
        </w:tabs>
        <w:ind w:firstLine="720"/>
        <w:contextualSpacing/>
        <w:jc w:val="both"/>
      </w:pP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r>
      <w:r w:rsidRPr="00984D2E">
        <w:rPr>
          <w:b/>
          <w:bCs/>
        </w:rPr>
        <w:tab/>
        <w:t>/Marjana Semini/</w:t>
      </w:r>
      <w:r w:rsidR="008621BE">
        <w:rPr>
          <w:b/>
          <w:bCs/>
        </w:rPr>
        <w:t>(d.v.)</w:t>
      </w:r>
    </w:p>
    <w:p w:rsidR="0057120A" w:rsidRPr="007A10FB" w:rsidRDefault="0057120A" w:rsidP="0057120A">
      <w:pPr>
        <w:tabs>
          <w:tab w:val="left" w:pos="3858"/>
        </w:tabs>
      </w:pPr>
    </w:p>
    <w:p w:rsidR="0057120A" w:rsidRPr="007A10FB" w:rsidRDefault="0057120A" w:rsidP="0057120A"/>
    <w:p w:rsidR="005279C0" w:rsidRDefault="005279C0" w:rsidP="005279C0">
      <w:pPr>
        <w:jc w:val="center"/>
      </w:pPr>
      <w:r>
        <w:t>Vërtetohet njësia me origjinalin</w:t>
      </w:r>
    </w:p>
    <w:p w:rsidR="005279C0" w:rsidRDefault="005279C0" w:rsidP="005279C0">
      <w:pPr>
        <w:jc w:val="center"/>
      </w:pPr>
    </w:p>
    <w:p w:rsidR="005279C0" w:rsidRDefault="005279C0" w:rsidP="005279C0">
      <w:pPr>
        <w:jc w:val="center"/>
        <w:rPr>
          <w:b/>
        </w:rPr>
      </w:pPr>
      <w:r w:rsidRPr="002C42F1">
        <w:rPr>
          <w:b/>
        </w:rPr>
        <w:t>SEKRETAR I PËRGJITHSHËM</w:t>
      </w:r>
    </w:p>
    <w:p w:rsidR="005279C0" w:rsidRDefault="005279C0" w:rsidP="005279C0">
      <w:pPr>
        <w:rPr>
          <w:b/>
        </w:rPr>
      </w:pPr>
    </w:p>
    <w:p w:rsidR="0057120A" w:rsidRPr="007A10FB" w:rsidRDefault="005279C0" w:rsidP="005279C0">
      <w:pPr>
        <w:tabs>
          <w:tab w:val="left" w:pos="0"/>
        </w:tabs>
        <w:jc w:val="both"/>
      </w:pPr>
      <w:r>
        <w:rPr>
          <w:b/>
        </w:rPr>
        <w:tab/>
      </w:r>
      <w:r>
        <w:rPr>
          <w:b/>
        </w:rPr>
        <w:tab/>
      </w:r>
      <w:r>
        <w:rPr>
          <w:b/>
        </w:rPr>
        <w:tab/>
      </w:r>
      <w:r>
        <w:rPr>
          <w:b/>
        </w:rPr>
        <w:tab/>
      </w:r>
      <w:r>
        <w:rPr>
          <w:b/>
        </w:rPr>
        <w:tab/>
        <w:t>Eugen PAPANDILE</w:t>
      </w:r>
    </w:p>
    <w:p w:rsidR="0057120A" w:rsidRPr="007A10FB" w:rsidRDefault="0057120A" w:rsidP="0057120A"/>
    <w:p w:rsidR="0057120A" w:rsidRPr="007A10FB" w:rsidRDefault="0057120A" w:rsidP="0057120A">
      <w:pPr>
        <w:tabs>
          <w:tab w:val="left" w:pos="1080"/>
        </w:tabs>
        <w:jc w:val="center"/>
      </w:pPr>
    </w:p>
    <w:p w:rsidR="0057120A" w:rsidRDefault="0057120A" w:rsidP="0057120A"/>
    <w:p w:rsidR="00CB63D8" w:rsidRPr="007A10FB" w:rsidRDefault="00CB63D8" w:rsidP="0057120A">
      <w:pPr>
        <w:tabs>
          <w:tab w:val="left" w:pos="1080"/>
        </w:tabs>
        <w:jc w:val="center"/>
      </w:pPr>
    </w:p>
    <w:sectPr w:rsidR="00CB63D8" w:rsidRPr="007A10FB" w:rsidSect="005D6D1F">
      <w:footerReference w:type="default" r:id="rId9"/>
      <w:footerReference w:type="first" r:id="rId10"/>
      <w:pgSz w:w="11906" w:h="16838"/>
      <w:pgMar w:top="810" w:right="1440" w:bottom="1080" w:left="144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C3E" w:rsidRDefault="00901C3E" w:rsidP="007A7B8E">
      <w:pPr>
        <w:spacing w:line="240" w:lineRule="auto"/>
      </w:pPr>
      <w:r>
        <w:separator/>
      </w:r>
    </w:p>
  </w:endnote>
  <w:endnote w:type="continuationSeparator" w:id="0">
    <w:p w:rsidR="00901C3E" w:rsidRDefault="00901C3E" w:rsidP="007A7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9AE" w:rsidRPr="0052629A" w:rsidRDefault="0059369E" w:rsidP="00FA7E59">
    <w:pPr>
      <w:pBdr>
        <w:top w:val="thinThickSmallGap" w:sz="24" w:space="1" w:color="622423"/>
      </w:pBdr>
      <w:tabs>
        <w:tab w:val="center" w:pos="4680"/>
        <w:tab w:val="right" w:pos="9360"/>
      </w:tabs>
      <w:spacing w:line="240" w:lineRule="auto"/>
      <w:rPr>
        <w:rFonts w:eastAsia="Calibri"/>
      </w:rPr>
    </w:pPr>
    <w:r w:rsidRPr="0052629A">
      <w:t>V</w:t>
    </w:r>
    <w:r w:rsidR="001A19AE" w:rsidRPr="0052629A">
      <w:t>endim i Gjykatës Kushtetuese</w:t>
    </w:r>
  </w:p>
  <w:p w:rsidR="001A19AE" w:rsidRPr="0013100B" w:rsidRDefault="001A19AE" w:rsidP="00FA7E59">
    <w:pPr>
      <w:pBdr>
        <w:top w:val="thinThickSmallGap" w:sz="24" w:space="1" w:color="622423"/>
      </w:pBdr>
      <w:tabs>
        <w:tab w:val="center" w:pos="4680"/>
        <w:tab w:val="right" w:pos="9360"/>
      </w:tabs>
      <w:spacing w:line="240" w:lineRule="auto"/>
      <w:rPr>
        <w:sz w:val="20"/>
        <w:szCs w:val="20"/>
      </w:rPr>
    </w:pPr>
    <w:r w:rsidRPr="0052629A">
      <w:rPr>
        <w:rFonts w:eastAsia="Calibri"/>
      </w:rPr>
      <w:t xml:space="preserve">Kërkuese: </w:t>
    </w:r>
    <w:r w:rsidRPr="0052629A">
      <w:t xml:space="preserve">Ministria e Bujqësisë dhe </w:t>
    </w:r>
    <w:r w:rsidR="00922317">
      <w:t xml:space="preserve">e </w:t>
    </w:r>
    <w:r w:rsidRPr="0052629A">
      <w:t>Zhvillimit Rural</w:t>
    </w:r>
    <w:r w:rsidRPr="0013100B">
      <w:rPr>
        <w:rFonts w:eastAsia="Calibri"/>
        <w:sz w:val="20"/>
        <w:szCs w:val="20"/>
      </w:rPr>
      <w:tab/>
    </w:r>
    <w:r w:rsidRPr="0013100B">
      <w:rPr>
        <w:rFonts w:eastAsia="Calibri"/>
        <w:sz w:val="20"/>
        <w:szCs w:val="20"/>
      </w:rPr>
      <w:tab/>
      <w:t xml:space="preserve">Faqe </w:t>
    </w:r>
    <w:r w:rsidRPr="0013100B">
      <w:rPr>
        <w:rFonts w:eastAsia="Calibri"/>
        <w:sz w:val="20"/>
        <w:szCs w:val="20"/>
      </w:rPr>
      <w:fldChar w:fldCharType="begin"/>
    </w:r>
    <w:r w:rsidRPr="0013100B">
      <w:rPr>
        <w:rFonts w:eastAsia="Calibri"/>
        <w:sz w:val="20"/>
        <w:szCs w:val="20"/>
      </w:rPr>
      <w:instrText xml:space="preserve"> PAGE   \* MERGEFORMAT </w:instrText>
    </w:r>
    <w:r w:rsidRPr="0013100B">
      <w:rPr>
        <w:rFonts w:eastAsia="Calibri"/>
        <w:sz w:val="20"/>
        <w:szCs w:val="20"/>
      </w:rPr>
      <w:fldChar w:fldCharType="separate"/>
    </w:r>
    <w:r w:rsidR="00604F81">
      <w:rPr>
        <w:rFonts w:eastAsia="Calibri"/>
        <w:noProof/>
        <w:sz w:val="20"/>
        <w:szCs w:val="20"/>
      </w:rPr>
      <w:t>2</w:t>
    </w:r>
    <w:r w:rsidRPr="0013100B">
      <w:rPr>
        <w:rFonts w:eastAsia="Calibri"/>
        <w:sz w:val="20"/>
        <w:szCs w:val="20"/>
      </w:rPr>
      <w:fldChar w:fldCharType="end"/>
    </w:r>
  </w:p>
  <w:p w:rsidR="001A19AE" w:rsidRPr="0013100B" w:rsidRDefault="001A19AE" w:rsidP="00FA7E59">
    <w:pPr>
      <w:pStyle w:val="Footer"/>
      <w:spacing w:line="240"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9AE" w:rsidRDefault="001A19AE">
    <w:pPr>
      <w:pStyle w:val="Footer"/>
    </w:pPr>
  </w:p>
  <w:p w:rsidR="001A19AE" w:rsidRDefault="001A19AE" w:rsidP="00FA7E59">
    <w:pPr>
      <w:pStyle w:val="Footer"/>
      <w:tabs>
        <w:tab w:val="clear" w:pos="4680"/>
        <w:tab w:val="clear" w:pos="9360"/>
        <w:tab w:val="left" w:pos="312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C3E" w:rsidRDefault="00901C3E" w:rsidP="007A7B8E">
      <w:pPr>
        <w:spacing w:line="240" w:lineRule="auto"/>
      </w:pPr>
      <w:r>
        <w:separator/>
      </w:r>
    </w:p>
  </w:footnote>
  <w:footnote w:type="continuationSeparator" w:id="0">
    <w:p w:rsidR="00901C3E" w:rsidRDefault="00901C3E" w:rsidP="007A7B8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3F36"/>
    <w:multiLevelType w:val="hybridMultilevel"/>
    <w:tmpl w:val="22A4718A"/>
    <w:lvl w:ilvl="0" w:tplc="50D2E9FA">
      <w:start w:val="1"/>
      <w:numFmt w:val="decimal"/>
      <w:lvlText w:val="%1."/>
      <w:lvlJc w:val="left"/>
      <w:pPr>
        <w:ind w:left="1530" w:hanging="360"/>
      </w:pPr>
      <w:rPr>
        <w:rFonts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924A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23654A8"/>
    <w:multiLevelType w:val="hybridMultilevel"/>
    <w:tmpl w:val="FC283B12"/>
    <w:lvl w:ilvl="0" w:tplc="8646CC38">
      <w:start w:val="1"/>
      <w:numFmt w:val="decimal"/>
      <w:lvlText w:val="%1."/>
      <w:lvlJc w:val="left"/>
      <w:pPr>
        <w:ind w:left="990" w:hanging="360"/>
      </w:pPr>
      <w:rPr>
        <w:rFonts w:ascii="Times New Roman" w:hAnsi="Times New Roman"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D0C9D"/>
    <w:multiLevelType w:val="multilevel"/>
    <w:tmpl w:val="20B05FCA"/>
    <w:lvl w:ilvl="0">
      <w:start w:val="1"/>
      <w:numFmt w:val="decimal"/>
      <w:lvlText w:val="%1."/>
      <w:lvlJc w:val="left"/>
      <w:pPr>
        <w:ind w:left="1260" w:hanging="720"/>
      </w:pPr>
      <w:rPr>
        <w:rFonts w:ascii="Times New Roman" w:eastAsia="Times New Roman" w:hAnsi="Times New Roman" w:cs="Times New Roman"/>
        <w:b w:val="0"/>
        <w:i w:val="0"/>
        <w:strike w:val="0"/>
        <w:sz w:val="24"/>
        <w:szCs w:val="24"/>
      </w:rPr>
    </w:lvl>
    <w:lvl w:ilvl="1">
      <w:start w:val="1"/>
      <w:numFmt w:val="decimal"/>
      <w:isLgl/>
      <w:lvlText w:val="%1.%2."/>
      <w:lvlJc w:val="left"/>
      <w:pPr>
        <w:ind w:left="1800" w:hanging="360"/>
      </w:pPr>
      <w:rPr>
        <w:rFonts w:hint="default"/>
        <w:b w:val="0"/>
        <w:i w:val="0"/>
      </w:rPr>
    </w:lvl>
    <w:lvl w:ilvl="2">
      <w:start w:val="1"/>
      <w:numFmt w:val="decimal"/>
      <w:isLgl/>
      <w:lvlText w:val="%1.%2.%3."/>
      <w:lvlJc w:val="left"/>
      <w:pPr>
        <w:ind w:left="2070" w:hanging="720"/>
      </w:pPr>
      <w:rPr>
        <w:rFonts w:hint="default"/>
        <w:b w:val="0"/>
        <w:i w:val="0"/>
      </w:rPr>
    </w:lvl>
    <w:lvl w:ilvl="3">
      <w:start w:val="1"/>
      <w:numFmt w:val="decimal"/>
      <w:isLgl/>
      <w:lvlText w:val="%1.%2.%3.%4."/>
      <w:lvlJc w:val="left"/>
      <w:pPr>
        <w:ind w:left="2160" w:hanging="720"/>
      </w:pPr>
      <w:rPr>
        <w:rFonts w:hint="default"/>
        <w:b w:val="0"/>
        <w:i w:val="0"/>
      </w:rPr>
    </w:lvl>
    <w:lvl w:ilvl="4">
      <w:start w:val="1"/>
      <w:numFmt w:val="decimal"/>
      <w:isLgl/>
      <w:lvlText w:val="%1.%2.%3.%4.%5."/>
      <w:lvlJc w:val="left"/>
      <w:pPr>
        <w:ind w:left="3961" w:hanging="1080"/>
      </w:pPr>
      <w:rPr>
        <w:rFonts w:hint="default"/>
        <w:b/>
        <w:i/>
      </w:rPr>
    </w:lvl>
    <w:lvl w:ilvl="5">
      <w:start w:val="1"/>
      <w:numFmt w:val="decimal"/>
      <w:isLgl/>
      <w:lvlText w:val="%1.%2.%3.%4.%5.%6."/>
      <w:lvlJc w:val="left"/>
      <w:pPr>
        <w:ind w:left="4681" w:hanging="1080"/>
      </w:pPr>
      <w:rPr>
        <w:rFonts w:hint="default"/>
        <w:b/>
        <w:i/>
      </w:rPr>
    </w:lvl>
    <w:lvl w:ilvl="6">
      <w:start w:val="1"/>
      <w:numFmt w:val="decimal"/>
      <w:isLgl/>
      <w:lvlText w:val="%1.%2.%3.%4.%5.%6.%7."/>
      <w:lvlJc w:val="left"/>
      <w:pPr>
        <w:ind w:left="5761" w:hanging="1440"/>
      </w:pPr>
      <w:rPr>
        <w:rFonts w:hint="default"/>
        <w:b/>
        <w:i/>
      </w:rPr>
    </w:lvl>
    <w:lvl w:ilvl="7">
      <w:start w:val="1"/>
      <w:numFmt w:val="decimal"/>
      <w:isLgl/>
      <w:lvlText w:val="%1.%2.%3.%4.%5.%6.%7.%8."/>
      <w:lvlJc w:val="left"/>
      <w:pPr>
        <w:ind w:left="6481" w:hanging="1440"/>
      </w:pPr>
      <w:rPr>
        <w:rFonts w:hint="default"/>
        <w:b/>
        <w:i/>
      </w:rPr>
    </w:lvl>
    <w:lvl w:ilvl="8">
      <w:start w:val="1"/>
      <w:numFmt w:val="decimal"/>
      <w:isLgl/>
      <w:lvlText w:val="%1.%2.%3.%4.%5.%6.%7.%8.%9."/>
      <w:lvlJc w:val="left"/>
      <w:pPr>
        <w:ind w:left="7561" w:hanging="1800"/>
      </w:pPr>
      <w:rPr>
        <w:rFonts w:hint="default"/>
        <w:b/>
        <w:i/>
      </w:rPr>
    </w:lvl>
  </w:abstractNum>
  <w:abstractNum w:abstractNumId="4" w15:restartNumberingAfterBreak="0">
    <w:nsid w:val="177B6FD1"/>
    <w:multiLevelType w:val="multilevel"/>
    <w:tmpl w:val="ECB09C78"/>
    <w:lvl w:ilvl="0">
      <w:start w:val="1"/>
      <w:numFmt w:val="decimal"/>
      <w:lvlText w:val="%1."/>
      <w:lvlJc w:val="left"/>
      <w:pPr>
        <w:ind w:left="1080" w:hanging="360"/>
      </w:pPr>
      <w:rPr>
        <w:rFonts w:hint="default"/>
        <w:b w:val="0"/>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B5F46A0"/>
    <w:multiLevelType w:val="hybridMultilevel"/>
    <w:tmpl w:val="4EAEDA1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BE2B6A"/>
    <w:multiLevelType w:val="hybridMultilevel"/>
    <w:tmpl w:val="F810195C"/>
    <w:lvl w:ilvl="0" w:tplc="2EE8CD7A">
      <w:start w:val="1"/>
      <w:numFmt w:val="upperLetter"/>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21BE4081"/>
    <w:multiLevelType w:val="multilevel"/>
    <w:tmpl w:val="FF003C10"/>
    <w:lvl w:ilvl="0">
      <w:start w:val="8"/>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2E581D61"/>
    <w:multiLevelType w:val="hybridMultilevel"/>
    <w:tmpl w:val="436A8D6E"/>
    <w:lvl w:ilvl="0" w:tplc="281AE9E2">
      <w:start w:val="1"/>
      <w:numFmt w:val="decimal"/>
      <w:lvlText w:val="%1."/>
      <w:lvlJc w:val="left"/>
      <w:pPr>
        <w:ind w:left="153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AB67F7"/>
    <w:multiLevelType w:val="multilevel"/>
    <w:tmpl w:val="F6EE914E"/>
    <w:lvl w:ilvl="0">
      <w:start w:val="8"/>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402E63C1"/>
    <w:multiLevelType w:val="hybridMultilevel"/>
    <w:tmpl w:val="332C86B6"/>
    <w:lvl w:ilvl="0" w:tplc="7C4038E0">
      <w:start w:val="1"/>
      <w:numFmt w:val="decimal"/>
      <w:lvlText w:val="%1."/>
      <w:lvlJc w:val="left"/>
      <w:pPr>
        <w:ind w:left="720" w:hanging="360"/>
      </w:pPr>
      <w:rPr>
        <w:rFonts w:ascii="Times New Roman" w:hAnsi="Times New Roman" w:cs="Times New Roman" w:hint="default"/>
        <w:i w:val="0"/>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5917E1E"/>
    <w:multiLevelType w:val="multilevel"/>
    <w:tmpl w:val="8AB6EB7E"/>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47054AD6"/>
    <w:multiLevelType w:val="hybridMultilevel"/>
    <w:tmpl w:val="51848B36"/>
    <w:lvl w:ilvl="0" w:tplc="2A3217E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4B4CF8"/>
    <w:multiLevelType w:val="multilevel"/>
    <w:tmpl w:val="AEE878FA"/>
    <w:lvl w:ilvl="0">
      <w:start w:val="10"/>
      <w:numFmt w:val="decimal"/>
      <w:lvlText w:val="%1."/>
      <w:lvlJc w:val="left"/>
      <w:pPr>
        <w:ind w:left="480" w:hanging="480"/>
      </w:pPr>
      <w:rPr>
        <w:rFonts w:hint="default"/>
        <w:i/>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4" w15:restartNumberingAfterBreak="0">
    <w:nsid w:val="5D681D2F"/>
    <w:multiLevelType w:val="multilevel"/>
    <w:tmpl w:val="7102C4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0B0F7C"/>
    <w:multiLevelType w:val="multilevel"/>
    <w:tmpl w:val="25243340"/>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6" w15:restartNumberingAfterBreak="0">
    <w:nsid w:val="75516820"/>
    <w:multiLevelType w:val="multilevel"/>
    <w:tmpl w:val="F0C6893A"/>
    <w:lvl w:ilvl="0">
      <w:start w:val="9"/>
      <w:numFmt w:val="decimal"/>
      <w:lvlText w:val="%1."/>
      <w:lvlJc w:val="left"/>
      <w:pPr>
        <w:ind w:left="360" w:hanging="360"/>
      </w:pPr>
      <w:rPr>
        <w:rFonts w:hint="default"/>
        <w:b/>
        <w:i/>
      </w:rPr>
    </w:lvl>
    <w:lvl w:ilvl="1">
      <w:start w:val="1"/>
      <w:numFmt w:val="decimal"/>
      <w:lvlText w:val="%1.%2."/>
      <w:lvlJc w:val="left"/>
      <w:pPr>
        <w:ind w:left="990" w:hanging="360"/>
      </w:pPr>
      <w:rPr>
        <w:rFonts w:hint="default"/>
        <w:b w:val="0"/>
        <w:i w:val="0"/>
      </w:rPr>
    </w:lvl>
    <w:lvl w:ilvl="2">
      <w:start w:val="1"/>
      <w:numFmt w:val="decimal"/>
      <w:lvlText w:val="%1.%2.%3."/>
      <w:lvlJc w:val="left"/>
      <w:pPr>
        <w:ind w:left="2160" w:hanging="720"/>
      </w:pPr>
      <w:rPr>
        <w:rFonts w:hint="default"/>
        <w:b/>
        <w:i/>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4680" w:hanging="108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480" w:hanging="1440"/>
      </w:pPr>
      <w:rPr>
        <w:rFonts w:hint="default"/>
        <w:b/>
        <w:i/>
      </w:rPr>
    </w:lvl>
    <w:lvl w:ilvl="8">
      <w:start w:val="1"/>
      <w:numFmt w:val="decimal"/>
      <w:lvlText w:val="%1.%2.%3.%4.%5.%6.%7.%8.%9."/>
      <w:lvlJc w:val="left"/>
      <w:pPr>
        <w:ind w:left="7560" w:hanging="1800"/>
      </w:pPr>
      <w:rPr>
        <w:rFonts w:hint="default"/>
        <w:b/>
        <w:i/>
      </w:rPr>
    </w:lvl>
  </w:abstractNum>
  <w:abstractNum w:abstractNumId="17" w15:restartNumberingAfterBreak="0">
    <w:nsid w:val="7AFE432C"/>
    <w:multiLevelType w:val="hybridMultilevel"/>
    <w:tmpl w:val="9B28FDD8"/>
    <w:lvl w:ilvl="0" w:tplc="7886365A">
      <w:start w:val="1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C48A6"/>
    <w:multiLevelType w:val="hybridMultilevel"/>
    <w:tmpl w:val="906C0E8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2"/>
  </w:num>
  <w:num w:numId="4">
    <w:abstractNumId w:val="6"/>
  </w:num>
  <w:num w:numId="5">
    <w:abstractNumId w:val="7"/>
  </w:num>
  <w:num w:numId="6">
    <w:abstractNumId w:val="14"/>
  </w:num>
  <w:num w:numId="7">
    <w:abstractNumId w:val="8"/>
  </w:num>
  <w:num w:numId="8">
    <w:abstractNumId w:val="16"/>
  </w:num>
  <w:num w:numId="9">
    <w:abstractNumId w:val="3"/>
  </w:num>
  <w:num w:numId="10">
    <w:abstractNumId w:val="4"/>
  </w:num>
  <w:num w:numId="11">
    <w:abstractNumId w:val="18"/>
  </w:num>
  <w:num w:numId="12">
    <w:abstractNumId w:val="15"/>
  </w:num>
  <w:num w:numId="13">
    <w:abstractNumId w:val="13"/>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1"/>
  </w:num>
  <w:num w:numId="17">
    <w:abstractNumId w:val="5"/>
  </w:num>
  <w:num w:numId="18">
    <w:abstractNumId w:val="17"/>
  </w:num>
  <w:num w:numId="1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8E"/>
    <w:rsid w:val="00005E0F"/>
    <w:rsid w:val="00027107"/>
    <w:rsid w:val="00042D33"/>
    <w:rsid w:val="00052D08"/>
    <w:rsid w:val="000662A3"/>
    <w:rsid w:val="00076B96"/>
    <w:rsid w:val="00083A03"/>
    <w:rsid w:val="000873C9"/>
    <w:rsid w:val="00087A76"/>
    <w:rsid w:val="000B4C58"/>
    <w:rsid w:val="000B4E5F"/>
    <w:rsid w:val="000D1A5A"/>
    <w:rsid w:val="000F2389"/>
    <w:rsid w:val="00120B46"/>
    <w:rsid w:val="00122D44"/>
    <w:rsid w:val="001523A6"/>
    <w:rsid w:val="001836B3"/>
    <w:rsid w:val="001A19AE"/>
    <w:rsid w:val="001B059C"/>
    <w:rsid w:val="001B2A02"/>
    <w:rsid w:val="001C1C71"/>
    <w:rsid w:val="001C7C5B"/>
    <w:rsid w:val="001E151D"/>
    <w:rsid w:val="001F5212"/>
    <w:rsid w:val="002101E9"/>
    <w:rsid w:val="002104EE"/>
    <w:rsid w:val="00220BD4"/>
    <w:rsid w:val="0022669A"/>
    <w:rsid w:val="00237BFA"/>
    <w:rsid w:val="002407C2"/>
    <w:rsid w:val="00250D7C"/>
    <w:rsid w:val="00260019"/>
    <w:rsid w:val="00265FFA"/>
    <w:rsid w:val="00275A21"/>
    <w:rsid w:val="002826FD"/>
    <w:rsid w:val="00294BD6"/>
    <w:rsid w:val="002A4000"/>
    <w:rsid w:val="002A7773"/>
    <w:rsid w:val="002B5BBC"/>
    <w:rsid w:val="002B662A"/>
    <w:rsid w:val="002C1B6B"/>
    <w:rsid w:val="002C37F6"/>
    <w:rsid w:val="0030754E"/>
    <w:rsid w:val="00307777"/>
    <w:rsid w:val="00324EA8"/>
    <w:rsid w:val="003478BB"/>
    <w:rsid w:val="003673DA"/>
    <w:rsid w:val="00370174"/>
    <w:rsid w:val="00384FA6"/>
    <w:rsid w:val="00387B7E"/>
    <w:rsid w:val="003B635C"/>
    <w:rsid w:val="003D3A9A"/>
    <w:rsid w:val="003E3773"/>
    <w:rsid w:val="003F4214"/>
    <w:rsid w:val="00405315"/>
    <w:rsid w:val="00416A41"/>
    <w:rsid w:val="004326F7"/>
    <w:rsid w:val="00437185"/>
    <w:rsid w:val="0045121F"/>
    <w:rsid w:val="00466C02"/>
    <w:rsid w:val="004A7904"/>
    <w:rsid w:val="004C1C8C"/>
    <w:rsid w:val="004E0A72"/>
    <w:rsid w:val="004E66DF"/>
    <w:rsid w:val="005019EF"/>
    <w:rsid w:val="005067C6"/>
    <w:rsid w:val="00514BE0"/>
    <w:rsid w:val="0052629A"/>
    <w:rsid w:val="005279C0"/>
    <w:rsid w:val="00540EC5"/>
    <w:rsid w:val="00547296"/>
    <w:rsid w:val="0055242B"/>
    <w:rsid w:val="00556CE8"/>
    <w:rsid w:val="00565330"/>
    <w:rsid w:val="005666D9"/>
    <w:rsid w:val="00571140"/>
    <w:rsid w:val="0057120A"/>
    <w:rsid w:val="0057289F"/>
    <w:rsid w:val="005761E9"/>
    <w:rsid w:val="00580D8F"/>
    <w:rsid w:val="00583C1C"/>
    <w:rsid w:val="005843BE"/>
    <w:rsid w:val="0059369E"/>
    <w:rsid w:val="005A3AFA"/>
    <w:rsid w:val="005A3E5E"/>
    <w:rsid w:val="005B4382"/>
    <w:rsid w:val="005D03DA"/>
    <w:rsid w:val="005D6D1F"/>
    <w:rsid w:val="005F3C18"/>
    <w:rsid w:val="00604F81"/>
    <w:rsid w:val="00607E95"/>
    <w:rsid w:val="00625878"/>
    <w:rsid w:val="006329A0"/>
    <w:rsid w:val="00641E86"/>
    <w:rsid w:val="00642A6B"/>
    <w:rsid w:val="00653859"/>
    <w:rsid w:val="00656940"/>
    <w:rsid w:val="00656F58"/>
    <w:rsid w:val="00664F5E"/>
    <w:rsid w:val="00674421"/>
    <w:rsid w:val="00675A4F"/>
    <w:rsid w:val="006A19FA"/>
    <w:rsid w:val="006B3236"/>
    <w:rsid w:val="006C1F07"/>
    <w:rsid w:val="006D5C61"/>
    <w:rsid w:val="006E1A69"/>
    <w:rsid w:val="006F1650"/>
    <w:rsid w:val="006F6A32"/>
    <w:rsid w:val="00712323"/>
    <w:rsid w:val="00717D94"/>
    <w:rsid w:val="00726172"/>
    <w:rsid w:val="007611C1"/>
    <w:rsid w:val="007622FE"/>
    <w:rsid w:val="007A10FB"/>
    <w:rsid w:val="007A34E9"/>
    <w:rsid w:val="007A7B8E"/>
    <w:rsid w:val="007B5F8C"/>
    <w:rsid w:val="007C15F8"/>
    <w:rsid w:val="007C4A60"/>
    <w:rsid w:val="007F53D2"/>
    <w:rsid w:val="0081714D"/>
    <w:rsid w:val="008370F7"/>
    <w:rsid w:val="00844A35"/>
    <w:rsid w:val="008621BE"/>
    <w:rsid w:val="008652AB"/>
    <w:rsid w:val="00876BF8"/>
    <w:rsid w:val="0088179A"/>
    <w:rsid w:val="0089523B"/>
    <w:rsid w:val="008B0A94"/>
    <w:rsid w:val="008C2762"/>
    <w:rsid w:val="008C39B7"/>
    <w:rsid w:val="008C4E77"/>
    <w:rsid w:val="008E4AFB"/>
    <w:rsid w:val="008E561D"/>
    <w:rsid w:val="00900F75"/>
    <w:rsid w:val="00901C3E"/>
    <w:rsid w:val="00913C36"/>
    <w:rsid w:val="0091583C"/>
    <w:rsid w:val="00922317"/>
    <w:rsid w:val="00963BD4"/>
    <w:rsid w:val="00970DEA"/>
    <w:rsid w:val="00974719"/>
    <w:rsid w:val="00984D2E"/>
    <w:rsid w:val="009A0900"/>
    <w:rsid w:val="009A15FD"/>
    <w:rsid w:val="009B40B4"/>
    <w:rsid w:val="009C252F"/>
    <w:rsid w:val="009C350B"/>
    <w:rsid w:val="009D01C9"/>
    <w:rsid w:val="009F20D1"/>
    <w:rsid w:val="00A00EF6"/>
    <w:rsid w:val="00A05401"/>
    <w:rsid w:val="00A121F9"/>
    <w:rsid w:val="00A72E52"/>
    <w:rsid w:val="00A77361"/>
    <w:rsid w:val="00A827DE"/>
    <w:rsid w:val="00A9024B"/>
    <w:rsid w:val="00AB732E"/>
    <w:rsid w:val="00AD6679"/>
    <w:rsid w:val="00AF1DD7"/>
    <w:rsid w:val="00B175F1"/>
    <w:rsid w:val="00B40426"/>
    <w:rsid w:val="00B436CD"/>
    <w:rsid w:val="00B61B98"/>
    <w:rsid w:val="00B72DA0"/>
    <w:rsid w:val="00B75593"/>
    <w:rsid w:val="00B80567"/>
    <w:rsid w:val="00B81DE0"/>
    <w:rsid w:val="00B910DF"/>
    <w:rsid w:val="00B927A1"/>
    <w:rsid w:val="00BA4584"/>
    <w:rsid w:val="00BB1775"/>
    <w:rsid w:val="00BB563C"/>
    <w:rsid w:val="00BC0381"/>
    <w:rsid w:val="00BD26AF"/>
    <w:rsid w:val="00BD7AA5"/>
    <w:rsid w:val="00BE3EFE"/>
    <w:rsid w:val="00BF17AE"/>
    <w:rsid w:val="00C06350"/>
    <w:rsid w:val="00C07E1C"/>
    <w:rsid w:val="00C12DB7"/>
    <w:rsid w:val="00C26884"/>
    <w:rsid w:val="00C27C72"/>
    <w:rsid w:val="00C377A3"/>
    <w:rsid w:val="00C54C61"/>
    <w:rsid w:val="00C562AD"/>
    <w:rsid w:val="00C63FF7"/>
    <w:rsid w:val="00C65AAE"/>
    <w:rsid w:val="00C90194"/>
    <w:rsid w:val="00C91A7A"/>
    <w:rsid w:val="00CB63D8"/>
    <w:rsid w:val="00CB78D4"/>
    <w:rsid w:val="00CD7994"/>
    <w:rsid w:val="00CF1411"/>
    <w:rsid w:val="00D104B9"/>
    <w:rsid w:val="00D13D56"/>
    <w:rsid w:val="00D35C4D"/>
    <w:rsid w:val="00D419BC"/>
    <w:rsid w:val="00D51D7F"/>
    <w:rsid w:val="00D575DF"/>
    <w:rsid w:val="00D61147"/>
    <w:rsid w:val="00D91400"/>
    <w:rsid w:val="00DA0C1D"/>
    <w:rsid w:val="00DA1C09"/>
    <w:rsid w:val="00DD77AE"/>
    <w:rsid w:val="00DF75C5"/>
    <w:rsid w:val="00DF7DA2"/>
    <w:rsid w:val="00E10843"/>
    <w:rsid w:val="00E2408E"/>
    <w:rsid w:val="00E41CFD"/>
    <w:rsid w:val="00E46DE9"/>
    <w:rsid w:val="00E65553"/>
    <w:rsid w:val="00E678FD"/>
    <w:rsid w:val="00E839F6"/>
    <w:rsid w:val="00EA0CC7"/>
    <w:rsid w:val="00EA25A3"/>
    <w:rsid w:val="00EA7CF3"/>
    <w:rsid w:val="00EB2F3B"/>
    <w:rsid w:val="00EB3CDA"/>
    <w:rsid w:val="00EC1DBD"/>
    <w:rsid w:val="00ED68C5"/>
    <w:rsid w:val="00EE0127"/>
    <w:rsid w:val="00F0484C"/>
    <w:rsid w:val="00F11A6C"/>
    <w:rsid w:val="00F20C5B"/>
    <w:rsid w:val="00F3643B"/>
    <w:rsid w:val="00F36F31"/>
    <w:rsid w:val="00F37DF1"/>
    <w:rsid w:val="00F54216"/>
    <w:rsid w:val="00F70F85"/>
    <w:rsid w:val="00FA6C70"/>
    <w:rsid w:val="00FA7E59"/>
    <w:rsid w:val="00FB5C43"/>
    <w:rsid w:val="00FD6A4D"/>
    <w:rsid w:val="00FE24CD"/>
    <w:rsid w:val="00FE2617"/>
    <w:rsid w:val="00FF3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3CC5E0-856B-4F60-8255-1D99B84C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B8E"/>
    <w:pPr>
      <w:spacing w:after="0" w:line="36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uiPriority w:val="9"/>
    <w:qFormat/>
    <w:rsid w:val="007A7B8E"/>
    <w:pPr>
      <w:keepNext/>
      <w:numPr>
        <w:numId w:val="1"/>
      </w:numPr>
      <w:jc w:val="center"/>
      <w:outlineLvl w:val="0"/>
    </w:pPr>
    <w:rPr>
      <w:b/>
    </w:rPr>
  </w:style>
  <w:style w:type="paragraph" w:styleId="Heading2">
    <w:name w:val="heading 2"/>
    <w:basedOn w:val="Normal"/>
    <w:next w:val="Normal"/>
    <w:link w:val="Heading2Char"/>
    <w:uiPriority w:val="9"/>
    <w:unhideWhenUsed/>
    <w:qFormat/>
    <w:rsid w:val="007A7B8E"/>
    <w:pPr>
      <w:keepNext/>
      <w:numPr>
        <w:ilvl w:val="1"/>
        <w:numId w:val="1"/>
      </w:numPr>
      <w:ind w:right="-244"/>
      <w:outlineLvl w:val="1"/>
    </w:pPr>
    <w:rPr>
      <w:b/>
    </w:rPr>
  </w:style>
  <w:style w:type="paragraph" w:styleId="Heading3">
    <w:name w:val="heading 3"/>
    <w:basedOn w:val="Normal"/>
    <w:next w:val="Normal"/>
    <w:link w:val="Heading3Char"/>
    <w:uiPriority w:val="9"/>
    <w:semiHidden/>
    <w:unhideWhenUsed/>
    <w:qFormat/>
    <w:rsid w:val="007A7B8E"/>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A7B8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7B8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A7B8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A7B8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7B8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7B8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B8E"/>
    <w:rPr>
      <w:rFonts w:ascii="Times New Roman" w:eastAsia="MS Mincho" w:hAnsi="Times New Roman" w:cs="Times New Roman"/>
      <w:b/>
      <w:sz w:val="24"/>
      <w:szCs w:val="24"/>
      <w:lang w:val="sq-AL"/>
    </w:rPr>
  </w:style>
  <w:style w:type="character" w:customStyle="1" w:styleId="Heading2Char">
    <w:name w:val="Heading 2 Char"/>
    <w:basedOn w:val="DefaultParagraphFont"/>
    <w:link w:val="Heading2"/>
    <w:uiPriority w:val="9"/>
    <w:rsid w:val="007A7B8E"/>
    <w:rPr>
      <w:rFonts w:ascii="Times New Roman" w:eastAsia="MS Mincho" w:hAnsi="Times New Roman" w:cs="Times New Roman"/>
      <w:b/>
      <w:sz w:val="24"/>
      <w:szCs w:val="24"/>
      <w:lang w:val="sq-AL"/>
    </w:rPr>
  </w:style>
  <w:style w:type="character" w:customStyle="1" w:styleId="Heading3Char">
    <w:name w:val="Heading 3 Char"/>
    <w:basedOn w:val="DefaultParagraphFont"/>
    <w:link w:val="Heading3"/>
    <w:uiPriority w:val="9"/>
    <w:semiHidden/>
    <w:rsid w:val="007A7B8E"/>
    <w:rPr>
      <w:rFonts w:asciiTheme="majorHAnsi" w:eastAsiaTheme="majorEastAsia" w:hAnsiTheme="majorHAnsi" w:cstheme="majorBidi"/>
      <w:color w:val="1F3763" w:themeColor="accent1" w:themeShade="7F"/>
      <w:sz w:val="24"/>
      <w:szCs w:val="24"/>
      <w:lang w:val="sq-AL"/>
    </w:rPr>
  </w:style>
  <w:style w:type="character" w:customStyle="1" w:styleId="Heading4Char">
    <w:name w:val="Heading 4 Char"/>
    <w:basedOn w:val="DefaultParagraphFont"/>
    <w:link w:val="Heading4"/>
    <w:uiPriority w:val="9"/>
    <w:semiHidden/>
    <w:rsid w:val="007A7B8E"/>
    <w:rPr>
      <w:rFonts w:asciiTheme="majorHAnsi" w:eastAsiaTheme="majorEastAsia" w:hAnsiTheme="majorHAnsi" w:cstheme="majorBidi"/>
      <w:i/>
      <w:iCs/>
      <w:color w:val="2F5496" w:themeColor="accent1" w:themeShade="BF"/>
      <w:sz w:val="24"/>
      <w:szCs w:val="24"/>
      <w:lang w:val="sq-AL"/>
    </w:rPr>
  </w:style>
  <w:style w:type="character" w:customStyle="1" w:styleId="Heading5Char">
    <w:name w:val="Heading 5 Char"/>
    <w:basedOn w:val="DefaultParagraphFont"/>
    <w:link w:val="Heading5"/>
    <w:uiPriority w:val="9"/>
    <w:semiHidden/>
    <w:rsid w:val="007A7B8E"/>
    <w:rPr>
      <w:rFonts w:asciiTheme="majorHAnsi" w:eastAsiaTheme="majorEastAsia" w:hAnsiTheme="majorHAnsi" w:cstheme="majorBidi"/>
      <w:color w:val="2F5496" w:themeColor="accent1" w:themeShade="BF"/>
      <w:sz w:val="24"/>
      <w:szCs w:val="24"/>
      <w:lang w:val="sq-AL"/>
    </w:rPr>
  </w:style>
  <w:style w:type="character" w:customStyle="1" w:styleId="Heading6Char">
    <w:name w:val="Heading 6 Char"/>
    <w:basedOn w:val="DefaultParagraphFont"/>
    <w:link w:val="Heading6"/>
    <w:uiPriority w:val="9"/>
    <w:semiHidden/>
    <w:rsid w:val="007A7B8E"/>
    <w:rPr>
      <w:rFonts w:asciiTheme="majorHAnsi" w:eastAsiaTheme="majorEastAsia" w:hAnsiTheme="majorHAnsi" w:cstheme="majorBidi"/>
      <w:color w:val="1F3763" w:themeColor="accent1" w:themeShade="7F"/>
      <w:sz w:val="24"/>
      <w:szCs w:val="24"/>
      <w:lang w:val="sq-AL"/>
    </w:rPr>
  </w:style>
  <w:style w:type="character" w:customStyle="1" w:styleId="Heading7Char">
    <w:name w:val="Heading 7 Char"/>
    <w:basedOn w:val="DefaultParagraphFont"/>
    <w:link w:val="Heading7"/>
    <w:uiPriority w:val="9"/>
    <w:semiHidden/>
    <w:rsid w:val="007A7B8E"/>
    <w:rPr>
      <w:rFonts w:asciiTheme="majorHAnsi" w:eastAsiaTheme="majorEastAsia" w:hAnsiTheme="majorHAnsi" w:cstheme="majorBidi"/>
      <w:i/>
      <w:iCs/>
      <w:color w:val="1F3763" w:themeColor="accent1" w:themeShade="7F"/>
      <w:sz w:val="24"/>
      <w:szCs w:val="24"/>
      <w:lang w:val="sq-AL"/>
    </w:rPr>
  </w:style>
  <w:style w:type="character" w:customStyle="1" w:styleId="Heading8Char">
    <w:name w:val="Heading 8 Char"/>
    <w:basedOn w:val="DefaultParagraphFont"/>
    <w:link w:val="Heading8"/>
    <w:uiPriority w:val="9"/>
    <w:semiHidden/>
    <w:rsid w:val="007A7B8E"/>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uiPriority w:val="9"/>
    <w:semiHidden/>
    <w:rsid w:val="007A7B8E"/>
    <w:rPr>
      <w:rFonts w:asciiTheme="majorHAnsi" w:eastAsiaTheme="majorEastAsia" w:hAnsiTheme="majorHAnsi" w:cstheme="majorBidi"/>
      <w:i/>
      <w:iCs/>
      <w:color w:val="272727" w:themeColor="text1" w:themeTint="D8"/>
      <w:sz w:val="21"/>
      <w:szCs w:val="21"/>
      <w:lang w:val="sq-AL"/>
    </w:rPr>
  </w:style>
  <w:style w:type="paragraph" w:styleId="Footer">
    <w:name w:val="footer"/>
    <w:basedOn w:val="Normal"/>
    <w:link w:val="FooterChar"/>
    <w:uiPriority w:val="99"/>
    <w:unhideWhenUsed/>
    <w:rsid w:val="007A7B8E"/>
    <w:pPr>
      <w:tabs>
        <w:tab w:val="center" w:pos="4680"/>
        <w:tab w:val="right" w:pos="9360"/>
      </w:tabs>
    </w:pPr>
  </w:style>
  <w:style w:type="character" w:customStyle="1" w:styleId="FooterChar">
    <w:name w:val="Footer Char"/>
    <w:basedOn w:val="DefaultParagraphFont"/>
    <w:link w:val="Footer"/>
    <w:uiPriority w:val="99"/>
    <w:rsid w:val="007A7B8E"/>
    <w:rPr>
      <w:rFonts w:ascii="Times New Roman" w:eastAsia="MS Mincho" w:hAnsi="Times New Roman" w:cs="Times New Roman"/>
      <w:sz w:val="24"/>
      <w:szCs w:val="24"/>
      <w:lang w:val="sq-AL"/>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7A7B8E"/>
    <w:pPr>
      <w:ind w:left="720"/>
      <w:contextualSpacing/>
    </w:p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7A7B8E"/>
    <w:rPr>
      <w:rFonts w:ascii="Times New Roman" w:eastAsia="MS Mincho" w:hAnsi="Times New Roman" w:cs="Times New Roman"/>
      <w:sz w:val="24"/>
      <w:szCs w:val="24"/>
      <w:lang w:val="sq-AL"/>
    </w:rPr>
  </w:style>
  <w:style w:type="paragraph" w:styleId="BodyTextIndent2">
    <w:name w:val="Body Text Indent 2"/>
    <w:basedOn w:val="Normal"/>
    <w:link w:val="BodyTextIndent2Char"/>
    <w:uiPriority w:val="99"/>
    <w:unhideWhenUsed/>
    <w:rsid w:val="007A7B8E"/>
    <w:pPr>
      <w:ind w:left="2880" w:hanging="2160"/>
      <w:jc w:val="both"/>
    </w:pPr>
    <w:rPr>
      <w:b/>
    </w:rPr>
  </w:style>
  <w:style w:type="character" w:customStyle="1" w:styleId="BodyTextIndent2Char">
    <w:name w:val="Body Text Indent 2 Char"/>
    <w:basedOn w:val="DefaultParagraphFont"/>
    <w:link w:val="BodyTextIndent2"/>
    <w:uiPriority w:val="99"/>
    <w:rsid w:val="007A7B8E"/>
    <w:rPr>
      <w:rFonts w:ascii="Times New Roman" w:eastAsia="MS Mincho" w:hAnsi="Times New Roman" w:cs="Times New Roman"/>
      <w:b/>
      <w:sz w:val="24"/>
      <w:szCs w:val="24"/>
      <w:lang w:val="sq-AL"/>
    </w:rPr>
  </w:style>
  <w:style w:type="paragraph" w:styleId="NoSpacing">
    <w:name w:val="No Spacing"/>
    <w:aliases w:val="B"/>
    <w:link w:val="NoSpacingChar"/>
    <w:uiPriority w:val="1"/>
    <w:qFormat/>
    <w:rsid w:val="007A7B8E"/>
    <w:pPr>
      <w:spacing w:after="0" w:line="240" w:lineRule="auto"/>
    </w:pPr>
    <w:rPr>
      <w:rFonts w:ascii="Calibri" w:eastAsia="Calibri" w:hAnsi="Calibri" w:cs="Times New Roman"/>
      <w:lang w:val="sq-AL"/>
    </w:rPr>
  </w:style>
  <w:style w:type="character" w:customStyle="1" w:styleId="NoSpacingChar">
    <w:name w:val="No Spacing Char"/>
    <w:aliases w:val="B Char"/>
    <w:link w:val="NoSpacing"/>
    <w:uiPriority w:val="1"/>
    <w:qFormat/>
    <w:locked/>
    <w:rsid w:val="007A7B8E"/>
    <w:rPr>
      <w:rFonts w:ascii="Calibri" w:eastAsia="Calibri" w:hAnsi="Calibri" w:cs="Times New Roman"/>
      <w:lang w:val="sq-AL"/>
    </w:rPr>
  </w:style>
  <w:style w:type="paragraph" w:styleId="FootnoteText">
    <w:name w:val="footnote text"/>
    <w:aliases w:val="Char Char, Char1,Footnote Text Char1 Char Char Char,Footnote Text Char Char Char Char Char,Car,Char1,single space,footnote text,fn,FOOTNOTES,Footnote Text Char2 Char,Footnote Text Char1 Char Char,Footnote Text Char2 Char Char Char,f"/>
    <w:basedOn w:val="Normal"/>
    <w:link w:val="FootnoteTextChar"/>
    <w:uiPriority w:val="99"/>
    <w:unhideWhenUsed/>
    <w:qFormat/>
    <w:rsid w:val="007A7B8E"/>
    <w:pPr>
      <w:spacing w:line="240" w:lineRule="auto"/>
    </w:pPr>
    <w:rPr>
      <w:sz w:val="20"/>
      <w:szCs w:val="20"/>
    </w:rPr>
  </w:style>
  <w:style w:type="character" w:customStyle="1" w:styleId="FootnoteTextChar">
    <w:name w:val="Footnote Text Char"/>
    <w:aliases w:val="Char Char Char, Char1 Char,Footnote Text Char1 Char Char Char Char,Footnote Text Char Char Char Char Char Char,Car Char,Char1 Char,single space Char,footnote text Char,fn Char,FOOTNOTES Char,Footnote Text Char2 Char Char,f Char"/>
    <w:basedOn w:val="DefaultParagraphFont"/>
    <w:link w:val="FootnoteText"/>
    <w:uiPriority w:val="99"/>
    <w:rsid w:val="007A7B8E"/>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unhideWhenUsed/>
    <w:rsid w:val="007A7B8E"/>
    <w:rPr>
      <w:vertAlign w:val="superscript"/>
    </w:rPr>
  </w:style>
  <w:style w:type="paragraph" w:styleId="Header">
    <w:name w:val="header"/>
    <w:basedOn w:val="Normal"/>
    <w:link w:val="HeaderChar"/>
    <w:uiPriority w:val="99"/>
    <w:unhideWhenUsed/>
    <w:rsid w:val="007A7B8E"/>
    <w:pPr>
      <w:tabs>
        <w:tab w:val="center" w:pos="4680"/>
        <w:tab w:val="right" w:pos="9360"/>
      </w:tabs>
      <w:spacing w:line="240" w:lineRule="auto"/>
    </w:pPr>
  </w:style>
  <w:style w:type="character" w:customStyle="1" w:styleId="HeaderChar">
    <w:name w:val="Header Char"/>
    <w:basedOn w:val="DefaultParagraphFont"/>
    <w:link w:val="Header"/>
    <w:uiPriority w:val="99"/>
    <w:rsid w:val="007A7B8E"/>
    <w:rPr>
      <w:rFonts w:ascii="Times New Roman" w:eastAsia="MS Mincho" w:hAnsi="Times New Roman" w:cs="Times New Roman"/>
      <w:sz w:val="24"/>
      <w:szCs w:val="24"/>
      <w:lang w:val="sq-AL"/>
    </w:rPr>
  </w:style>
  <w:style w:type="character" w:customStyle="1" w:styleId="normaltextrun">
    <w:name w:val="normaltextrun"/>
    <w:basedOn w:val="DefaultParagraphFont"/>
    <w:rsid w:val="007A7B8E"/>
  </w:style>
  <w:style w:type="character" w:styleId="Hyperlink">
    <w:name w:val="Hyperlink"/>
    <w:basedOn w:val="DefaultParagraphFont"/>
    <w:uiPriority w:val="99"/>
    <w:unhideWhenUsed/>
    <w:rsid w:val="007A7B8E"/>
    <w:rPr>
      <w:color w:val="0563C1" w:themeColor="hyperlink"/>
      <w:u w:val="single"/>
    </w:rPr>
  </w:style>
  <w:style w:type="character" w:customStyle="1" w:styleId="acopre">
    <w:name w:val="acopre"/>
    <w:rsid w:val="007A7B8E"/>
  </w:style>
  <w:style w:type="paragraph" w:customStyle="1" w:styleId="JuPara">
    <w:name w:val="Ju_Para"/>
    <w:aliases w:val="Left,First line:  0 cm,_Para,ECHR_Para,Para"/>
    <w:basedOn w:val="Normal"/>
    <w:link w:val="JuParaChar"/>
    <w:qFormat/>
    <w:rsid w:val="007A7B8E"/>
    <w:pPr>
      <w:suppressAutoHyphens/>
      <w:spacing w:line="240" w:lineRule="auto"/>
      <w:ind w:firstLine="284"/>
      <w:jc w:val="both"/>
    </w:pPr>
    <w:rPr>
      <w:rFonts w:eastAsia="Times New Roman"/>
      <w:szCs w:val="20"/>
      <w:lang w:val="en-GB" w:eastAsia="fr-FR"/>
    </w:rPr>
  </w:style>
  <w:style w:type="character" w:customStyle="1" w:styleId="JuParaChar">
    <w:name w:val="Ju_Para Char"/>
    <w:aliases w:val="_Para Char,ECHR_Para Char"/>
    <w:link w:val="JuPara"/>
    <w:rsid w:val="007A7B8E"/>
    <w:rPr>
      <w:rFonts w:ascii="Times New Roman" w:eastAsia="Times New Roman" w:hAnsi="Times New Roman" w:cs="Times New Roman"/>
      <w:sz w:val="24"/>
      <w:szCs w:val="20"/>
      <w:lang w:val="en-GB" w:eastAsia="fr-FR"/>
    </w:rPr>
  </w:style>
  <w:style w:type="character" w:customStyle="1" w:styleId="contentpasted0">
    <w:name w:val="contentpasted0"/>
    <w:rsid w:val="007A7B8E"/>
  </w:style>
  <w:style w:type="character" w:styleId="CommentReference">
    <w:name w:val="annotation reference"/>
    <w:basedOn w:val="DefaultParagraphFont"/>
    <w:uiPriority w:val="99"/>
    <w:semiHidden/>
    <w:unhideWhenUsed/>
    <w:rsid w:val="007A7B8E"/>
    <w:rPr>
      <w:sz w:val="16"/>
      <w:szCs w:val="16"/>
    </w:rPr>
  </w:style>
  <w:style w:type="paragraph" w:styleId="CommentText">
    <w:name w:val="annotation text"/>
    <w:basedOn w:val="Normal"/>
    <w:link w:val="CommentTextChar"/>
    <w:uiPriority w:val="99"/>
    <w:semiHidden/>
    <w:unhideWhenUsed/>
    <w:rsid w:val="007A7B8E"/>
    <w:pPr>
      <w:spacing w:line="240" w:lineRule="auto"/>
    </w:pPr>
    <w:rPr>
      <w:sz w:val="20"/>
      <w:szCs w:val="20"/>
    </w:rPr>
  </w:style>
  <w:style w:type="character" w:customStyle="1" w:styleId="CommentTextChar">
    <w:name w:val="Comment Text Char"/>
    <w:basedOn w:val="DefaultParagraphFont"/>
    <w:link w:val="CommentText"/>
    <w:uiPriority w:val="99"/>
    <w:semiHidden/>
    <w:rsid w:val="007A7B8E"/>
    <w:rPr>
      <w:rFonts w:ascii="Times New Roman" w:eastAsia="MS Mincho" w:hAnsi="Times New Roman"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7A7B8E"/>
    <w:rPr>
      <w:b/>
      <w:bCs/>
    </w:rPr>
  </w:style>
  <w:style w:type="character" w:customStyle="1" w:styleId="CommentSubjectChar">
    <w:name w:val="Comment Subject Char"/>
    <w:basedOn w:val="CommentTextChar"/>
    <w:link w:val="CommentSubject"/>
    <w:uiPriority w:val="99"/>
    <w:semiHidden/>
    <w:rsid w:val="007A7B8E"/>
    <w:rPr>
      <w:rFonts w:ascii="Times New Roman" w:eastAsia="MS Mincho" w:hAnsi="Times New Roman" w:cs="Times New Roman"/>
      <w:b/>
      <w:bCs/>
      <w:sz w:val="20"/>
      <w:szCs w:val="20"/>
      <w:lang w:val="sq-AL"/>
    </w:rPr>
  </w:style>
  <w:style w:type="paragraph" w:styleId="BalloonText">
    <w:name w:val="Balloon Text"/>
    <w:basedOn w:val="Normal"/>
    <w:link w:val="BalloonTextChar"/>
    <w:uiPriority w:val="99"/>
    <w:semiHidden/>
    <w:unhideWhenUsed/>
    <w:rsid w:val="007A7B8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B8E"/>
    <w:rPr>
      <w:rFonts w:ascii="Segoe UI" w:eastAsia="MS Mincho" w:hAnsi="Segoe UI" w:cs="Segoe UI"/>
      <w:sz w:val="18"/>
      <w:szCs w:val="18"/>
      <w:lang w:val="sq-AL"/>
    </w:rPr>
  </w:style>
  <w:style w:type="paragraph" w:styleId="NormalWeb">
    <w:name w:val="Normal (Web)"/>
    <w:basedOn w:val="Normal"/>
    <w:uiPriority w:val="99"/>
    <w:unhideWhenUsed/>
    <w:rsid w:val="007A7B8E"/>
    <w:pPr>
      <w:spacing w:before="100" w:beforeAutospacing="1" w:after="100" w:afterAutospacing="1" w:line="240" w:lineRule="auto"/>
    </w:pPr>
    <w:rPr>
      <w:rFonts w:eastAsia="Times New Roman"/>
      <w:lang w:val="en-US"/>
    </w:rPr>
  </w:style>
  <w:style w:type="character" w:styleId="Emphasis">
    <w:name w:val="Emphasis"/>
    <w:basedOn w:val="DefaultParagraphFont"/>
    <w:uiPriority w:val="20"/>
    <w:qFormat/>
    <w:rsid w:val="007A7B8E"/>
    <w:rPr>
      <w:i/>
      <w:iCs/>
    </w:rPr>
  </w:style>
  <w:style w:type="character" w:customStyle="1" w:styleId="sb8d990e2">
    <w:name w:val="sb8d990e2"/>
    <w:basedOn w:val="DefaultParagraphFont"/>
    <w:rsid w:val="00DF75C5"/>
  </w:style>
  <w:style w:type="paragraph" w:styleId="BodyTextIndent">
    <w:name w:val="Body Text Indent"/>
    <w:basedOn w:val="Normal"/>
    <w:link w:val="BodyTextIndentChar"/>
    <w:uiPriority w:val="99"/>
    <w:unhideWhenUsed/>
    <w:rsid w:val="00DF75C5"/>
    <w:pPr>
      <w:spacing w:after="120" w:line="240" w:lineRule="auto"/>
      <w:ind w:left="360"/>
    </w:pPr>
    <w:rPr>
      <w:rFonts w:eastAsiaTheme="minorHAnsi"/>
      <w:lang w:val="en-US"/>
    </w:rPr>
  </w:style>
  <w:style w:type="character" w:customStyle="1" w:styleId="BodyTextIndentChar">
    <w:name w:val="Body Text Indent Char"/>
    <w:basedOn w:val="DefaultParagraphFont"/>
    <w:link w:val="BodyTextIndent"/>
    <w:uiPriority w:val="99"/>
    <w:rsid w:val="00DF75C5"/>
    <w:rPr>
      <w:rFonts w:ascii="Times New Roman" w:hAnsi="Times New Roman" w:cs="Times New Roman"/>
      <w:sz w:val="24"/>
      <w:szCs w:val="24"/>
    </w:rPr>
  </w:style>
  <w:style w:type="character" w:customStyle="1" w:styleId="Bodytext2">
    <w:name w:val="Body text (2)_"/>
    <w:link w:val="Bodytext20"/>
    <w:uiPriority w:val="99"/>
    <w:rsid w:val="00DF75C5"/>
    <w:rPr>
      <w:rFonts w:ascii="Arial" w:hAnsi="Arial" w:cs="Arial"/>
      <w:b/>
      <w:bCs/>
      <w:sz w:val="15"/>
      <w:szCs w:val="15"/>
      <w:shd w:val="clear" w:color="auto" w:fill="FFFFFF"/>
    </w:rPr>
  </w:style>
  <w:style w:type="paragraph" w:customStyle="1" w:styleId="Bodytext20">
    <w:name w:val="Body text (2)"/>
    <w:basedOn w:val="Normal"/>
    <w:link w:val="Bodytext2"/>
    <w:uiPriority w:val="99"/>
    <w:rsid w:val="00DF75C5"/>
    <w:pPr>
      <w:widowControl w:val="0"/>
      <w:shd w:val="clear" w:color="auto" w:fill="FFFFFF"/>
      <w:spacing w:line="185" w:lineRule="exact"/>
      <w:ind w:hanging="1040"/>
      <w:jc w:val="center"/>
    </w:pPr>
    <w:rPr>
      <w:rFonts w:ascii="Arial" w:eastAsiaTheme="minorHAnsi" w:hAnsi="Arial" w:cs="Arial"/>
      <w:b/>
      <w:bCs/>
      <w:sz w:val="15"/>
      <w:szCs w:val="15"/>
      <w:lang w:val="en-US"/>
    </w:rPr>
  </w:style>
  <w:style w:type="character" w:customStyle="1" w:styleId="Bodytext465pt">
    <w:name w:val="Body text (4) + 6.5 pt"/>
    <w:aliases w:val="Bold17,Italic10,Spacing 0 pt17"/>
    <w:uiPriority w:val="99"/>
    <w:rsid w:val="00DF75C5"/>
    <w:rPr>
      <w:b/>
      <w:bCs/>
      <w:i/>
      <w:iCs/>
      <w:spacing w:val="10"/>
      <w:sz w:val="13"/>
      <w:szCs w:val="13"/>
      <w:shd w:val="clear" w:color="auto" w:fill="FFFFFF"/>
    </w:rPr>
  </w:style>
  <w:style w:type="character" w:customStyle="1" w:styleId="s68f5eaef">
    <w:name w:val="s68f5eaef"/>
    <w:basedOn w:val="DefaultParagraphFont"/>
    <w:rsid w:val="00DF75C5"/>
  </w:style>
  <w:style w:type="character" w:customStyle="1" w:styleId="rynqvb">
    <w:name w:val="rynqvb"/>
    <w:basedOn w:val="DefaultParagraphFont"/>
    <w:rsid w:val="00DF75C5"/>
  </w:style>
  <w:style w:type="character" w:customStyle="1" w:styleId="sa36b60a1">
    <w:name w:val="sa36b60a1"/>
    <w:basedOn w:val="DefaultParagraphFont"/>
    <w:rsid w:val="00DF75C5"/>
  </w:style>
  <w:style w:type="paragraph" w:styleId="BodyText">
    <w:name w:val="Body Text"/>
    <w:basedOn w:val="Normal"/>
    <w:link w:val="BodyTextChar"/>
    <w:uiPriority w:val="99"/>
    <w:semiHidden/>
    <w:unhideWhenUsed/>
    <w:rsid w:val="00DF75C5"/>
    <w:pPr>
      <w:spacing w:after="120" w:line="276" w:lineRule="auto"/>
    </w:pPr>
    <w:rPr>
      <w:rFonts w:ascii="Calibri" w:eastAsia="Calibri" w:hAnsi="Calibri"/>
      <w:sz w:val="22"/>
      <w:szCs w:val="22"/>
      <w:lang w:val="en-US"/>
    </w:rPr>
  </w:style>
  <w:style w:type="character" w:customStyle="1" w:styleId="BodyTextChar">
    <w:name w:val="Body Text Char"/>
    <w:basedOn w:val="DefaultParagraphFont"/>
    <w:link w:val="BodyText"/>
    <w:uiPriority w:val="99"/>
    <w:semiHidden/>
    <w:rsid w:val="00DF75C5"/>
    <w:rPr>
      <w:rFonts w:ascii="Calibri" w:eastAsia="Calibri" w:hAnsi="Calibri" w:cs="Times New Roman"/>
    </w:rPr>
  </w:style>
  <w:style w:type="character" w:customStyle="1" w:styleId="Bodytext3">
    <w:name w:val="Body text (3)_"/>
    <w:link w:val="Bodytext31"/>
    <w:uiPriority w:val="99"/>
    <w:rsid w:val="00DF75C5"/>
    <w:rPr>
      <w:i/>
      <w:iCs/>
      <w:sz w:val="16"/>
      <w:szCs w:val="16"/>
      <w:shd w:val="clear" w:color="auto" w:fill="FFFFFF"/>
    </w:rPr>
  </w:style>
  <w:style w:type="paragraph" w:customStyle="1" w:styleId="Bodytext31">
    <w:name w:val="Body text (3)1"/>
    <w:basedOn w:val="Normal"/>
    <w:link w:val="Bodytext3"/>
    <w:uiPriority w:val="99"/>
    <w:rsid w:val="00DF75C5"/>
    <w:pPr>
      <w:widowControl w:val="0"/>
      <w:shd w:val="clear" w:color="auto" w:fill="FFFFFF"/>
      <w:spacing w:before="180" w:line="202" w:lineRule="exact"/>
      <w:ind w:hanging="480"/>
      <w:jc w:val="both"/>
    </w:pPr>
    <w:rPr>
      <w:rFonts w:asciiTheme="minorHAnsi" w:eastAsiaTheme="minorHAnsi" w:hAnsiTheme="minorHAnsi" w:cstheme="minorBidi"/>
      <w:i/>
      <w:iCs/>
      <w:sz w:val="16"/>
      <w:szCs w:val="16"/>
      <w:lang w:val="en-US"/>
    </w:rPr>
  </w:style>
  <w:style w:type="paragraph" w:customStyle="1" w:styleId="s10950c61">
    <w:name w:val="s10950c61"/>
    <w:basedOn w:val="Normal"/>
    <w:rsid w:val="00FA7E59"/>
    <w:pPr>
      <w:spacing w:before="100" w:beforeAutospacing="1" w:after="100" w:afterAutospacing="1" w:line="240" w:lineRule="auto"/>
    </w:pPr>
    <w:rPr>
      <w:rFonts w:eastAsia="Times New Roman"/>
      <w:lang w:val="en-US"/>
    </w:rPr>
  </w:style>
  <w:style w:type="character" w:customStyle="1" w:styleId="sbb9ee52a">
    <w:name w:val="sbb9ee52a"/>
    <w:basedOn w:val="DefaultParagraphFont"/>
    <w:rsid w:val="00FA7E59"/>
  </w:style>
  <w:style w:type="character" w:styleId="Strong">
    <w:name w:val="Strong"/>
    <w:basedOn w:val="DefaultParagraphFont"/>
    <w:uiPriority w:val="22"/>
    <w:qFormat/>
    <w:rsid w:val="007611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19AD8-0B37-490A-A651-2E2C601D7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4800</Words>
  <Characters>27360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Elona Gjergjani</dc:creator>
  <cp:keywords/>
  <dc:description/>
  <cp:lastModifiedBy>Entela Suli</cp:lastModifiedBy>
  <cp:revision>3</cp:revision>
  <cp:lastPrinted>2026-02-27T13:09:00Z</cp:lastPrinted>
  <dcterms:created xsi:type="dcterms:W3CDTF">2026-03-03T13:58:00Z</dcterms:created>
  <dcterms:modified xsi:type="dcterms:W3CDTF">2026-03-03T13:58:00Z</dcterms:modified>
</cp:coreProperties>
</file>