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0AD2F" w14:textId="5EB00F8A" w:rsidR="00556EBC" w:rsidRDefault="00275F3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679E">
        <w:rPr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2350FAE6" wp14:editId="387F7198">
            <wp:simplePos x="0" y="0"/>
            <wp:positionH relativeFrom="margin">
              <wp:posOffset>-541655</wp:posOffset>
            </wp:positionH>
            <wp:positionV relativeFrom="paragraph">
              <wp:posOffset>-647691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CEC99" w14:textId="61BD59D4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2BFCFF" w14:textId="7C858179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4ED78" w14:textId="6415E049" w:rsidR="003C57D3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4A4808" w14:textId="77777777" w:rsidR="003C57D3" w:rsidRPr="00007948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C72689" w14:textId="77777777" w:rsidR="00266214" w:rsidRDefault="00266214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5A1D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76C7F9" w14:textId="77777777" w:rsidR="00ED668D" w:rsidRPr="00ED668D" w:rsidRDefault="00ED668D" w:rsidP="00ED668D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CA94FE3" w14:textId="77777777" w:rsidR="0042060E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</w:t>
      </w:r>
    </w:p>
    <w:p w14:paraId="7F0EB4AC" w14:textId="77777777" w:rsidR="0042060E" w:rsidRDefault="0042060E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E27D9D" w14:textId="1B470B81" w:rsidR="00ED668D" w:rsidRPr="00ED668D" w:rsidRDefault="0042060E" w:rsidP="0042060E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</w:t>
      </w:r>
      <w:r w:rsidR="00ED668D" w:rsidRPr="00ED668D">
        <w:rPr>
          <w:rFonts w:ascii="Times New Roman" w:eastAsia="MS Mincho" w:hAnsi="Times New Roman" w:cs="Times New Roman"/>
          <w:bCs/>
          <w:sz w:val="24"/>
          <w:szCs w:val="24"/>
        </w:rPr>
        <w:t>MIRATOHET</w:t>
      </w:r>
    </w:p>
    <w:p w14:paraId="32F9C7ED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</w:t>
      </w:r>
    </w:p>
    <w:p w14:paraId="3377AB69" w14:textId="4AB75A26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sz w:val="24"/>
          <w:szCs w:val="24"/>
        </w:rPr>
        <w:t xml:space="preserve">            K R Y E T A R </w:t>
      </w:r>
      <w:r w:rsidR="00275F33">
        <w:rPr>
          <w:rFonts w:ascii="Times New Roman" w:eastAsia="MS Mincho" w:hAnsi="Times New Roman" w:cs="Times New Roman"/>
          <w:sz w:val="24"/>
          <w:szCs w:val="24"/>
        </w:rPr>
        <w:t>I</w:t>
      </w:r>
    </w:p>
    <w:p w14:paraId="10F7AC98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</w:t>
      </w:r>
    </w:p>
    <w:p w14:paraId="08A507B5" w14:textId="060D24DF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="00FF6ED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</w:t>
      </w:r>
      <w:r w:rsidR="00275F3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Niko PELESHI</w:t>
      </w:r>
    </w:p>
    <w:p w14:paraId="431FD77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A0C75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CB3A1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E3FA22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FFD19A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18E653" w14:textId="77777777" w:rsidR="008D5CDA" w:rsidRPr="00007948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E32D91" w14:textId="45B04F62" w:rsidR="00493028" w:rsidRDefault="0042060E" w:rsidP="00493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REZOLUT</w:t>
      </w:r>
      <w:r w:rsidR="007F1C28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4930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29DA87A" w14:textId="77777777" w:rsidR="00493028" w:rsidRDefault="00493028" w:rsidP="002550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437675" w14:textId="5C7D2C56" w:rsidR="00D246DD" w:rsidRPr="00D246DD" w:rsidRDefault="00D246DD" w:rsidP="00D24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/>
          <w:sz w:val="24"/>
          <w:szCs w:val="24"/>
        </w:rPr>
        <w:t>PËR VLERËSIMIN E VEPRIMTARISË SË ENTIT RREGULLATOR TË ENERGJISË PËR VITIN 2025 DHE REKOMANDIMET PËR VITIN 2026</w:t>
      </w:r>
    </w:p>
    <w:p w14:paraId="79243207" w14:textId="77777777" w:rsidR="00D246DD" w:rsidRPr="00D246DD" w:rsidRDefault="00D246DD" w:rsidP="00D24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EB4831" w14:textId="77777777" w:rsidR="00CB2325" w:rsidRDefault="00CB2325" w:rsidP="00D24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DD899F" w14:textId="77777777" w:rsidR="00CB2325" w:rsidRDefault="00CB2325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A03A57" w14:textId="0E3D75D1" w:rsidR="00D246DD" w:rsidRPr="00CB2325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325">
        <w:rPr>
          <w:rFonts w:ascii="Times New Roman" w:eastAsia="Times New Roman" w:hAnsi="Times New Roman" w:cs="Times New Roman"/>
          <w:b/>
          <w:sz w:val="24"/>
          <w:szCs w:val="24"/>
        </w:rPr>
        <w:t>Kuvendi i Shqipërisë,</w:t>
      </w:r>
    </w:p>
    <w:p w14:paraId="29EB08ED" w14:textId="77777777" w:rsidR="00D246DD" w:rsidRPr="00D246DD" w:rsidRDefault="00D246DD" w:rsidP="00D24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C24689" w14:textId="77777777" w:rsidR="00D246DD" w:rsidRPr="00D246DD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Duke njohur Entin Rregullator të Energjisë, si rregullatori i vetëm dhe i pavarur për mbikëqyrjen e funksionimit të tregut të energjisë elektrike e të gazit natyror, si dhe për ruajtjen e ekuilibrit ndërmjet interesave të konsumatorëve, shtetit dhe sipërmarrësve në këtë sektor;</w:t>
      </w:r>
    </w:p>
    <w:p w14:paraId="2442F570" w14:textId="6DFCD70B" w:rsidR="00D246DD" w:rsidRPr="00D246DD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0CC8">
        <w:rPr>
          <w:rFonts w:ascii="Times New Roman" w:eastAsia="Times New Roman" w:hAnsi="Times New Roman" w:cs="Times New Roman"/>
          <w:bCs/>
          <w:sz w:val="24"/>
          <w:szCs w:val="24"/>
        </w:rPr>
        <w:t xml:space="preserve">Duke vlerësuar si veçanërisht </w:t>
      </w:r>
      <w:r w:rsidRPr="008D0C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të rëndësishm</w:t>
      </w:r>
      <w:r w:rsidR="008D0CC8" w:rsidRPr="008D0C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8D0C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rritjen </w:t>
      </w:r>
      <w:r w:rsidRPr="008D0CC8">
        <w:rPr>
          <w:rFonts w:ascii="Times New Roman" w:eastAsia="Times New Roman" w:hAnsi="Times New Roman" w:cs="Times New Roman"/>
          <w:bCs/>
          <w:sz w:val="24"/>
          <w:szCs w:val="24"/>
        </w:rPr>
        <w:t>e prodhimit të energjisë nga burime të rinovueshme</w:t>
      </w:r>
      <w:r w:rsidR="00CC291B" w:rsidRPr="008D0CC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8D0C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0C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ku</w:t>
      </w:r>
      <w:r w:rsidRPr="008D0CC8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 </w:t>
      </w:r>
      <w:r w:rsidRPr="008D0CC8">
        <w:rPr>
          <w:rFonts w:ascii="Times New Roman" w:eastAsia="Times New Roman" w:hAnsi="Times New Roman" w:cs="Times New Roman"/>
          <w:bCs/>
          <w:sz w:val="24"/>
          <w:szCs w:val="24"/>
        </w:rPr>
        <w:t>energjia nga burimet fotovoltaike tashmë përfaqëson rreth 18% të kapacitetit të instaluar në vend dhe gjatë vitit 2025 gjeneroi një prodhim prej 832.3 GWh, një hap i rëndësishëm drejt një sistemi energjetik të diversifikuar, më të pastër dhe më të qëndrueshëm;</w:t>
      </w:r>
    </w:p>
    <w:p w14:paraId="0C19B297" w14:textId="5D0538F6" w:rsidR="00D246DD" w:rsidRPr="00D246DD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Duke vlerësuar se sistemi energjetik shqiptar ka vijuar të përmirësojë performancën e tij dhe konkretisht në sistemin e transmetimit të operuar nga OST sh.a., humbjet teknike u ulën në 1.9%, ndërkohë në rrjetin e shpërndarjes të administruar nga OSSH sh.a., humbjet zbritën në 16.96%;</w:t>
      </w:r>
    </w:p>
    <w:p w14:paraId="7DF4DDEA" w14:textId="77777777" w:rsidR="00D246DD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Duke konsideruar që një liberalizim i mëtejshëm i tregut të energjisë elektrike synon një siguri më të lartë furnizimi dhe një zhvillim më të mirë të tregut të energjisë elektrike;</w:t>
      </w:r>
    </w:p>
    <w:p w14:paraId="0C31956B" w14:textId="77777777" w:rsidR="00CB2325" w:rsidRPr="00D246DD" w:rsidRDefault="00CB2325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F2617B" w14:textId="1F86939F" w:rsidR="00D246DD" w:rsidRPr="004A1A20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A20">
        <w:rPr>
          <w:rFonts w:ascii="Times New Roman" w:eastAsia="Times New Roman" w:hAnsi="Times New Roman" w:cs="Times New Roman"/>
          <w:b/>
          <w:sz w:val="24"/>
          <w:szCs w:val="24"/>
        </w:rPr>
        <w:t>Shqyrtoi veprimtarinë e Entit Rregullator të Energjisë për vitin 2025 dhe</w:t>
      </w:r>
      <w:r w:rsidR="000D11AD">
        <w:rPr>
          <w:rFonts w:ascii="Times New Roman" w:eastAsia="Times New Roman" w:hAnsi="Times New Roman" w:cs="Times New Roman"/>
          <w:b/>
          <w:sz w:val="24"/>
          <w:szCs w:val="24"/>
        </w:rPr>
        <w:t xml:space="preserve"> vlerëson</w:t>
      </w:r>
      <w:r w:rsidRPr="004A1A2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B52B451" w14:textId="77777777" w:rsidR="00CB2325" w:rsidRPr="00D246DD" w:rsidRDefault="00CB2325" w:rsidP="00D24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926EBF" w14:textId="3B4E2213" w:rsidR="00D246DD" w:rsidRPr="00D246DD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Vendimmarrjen në lidhje me çmimet e shitjes me pakicë të energjisë elektrike për klientët fundorë për vitin 2025</w:t>
      </w:r>
      <w:r w:rsidRPr="008000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ulja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e çmimit ka impakt të drejtpërdrejtë në afro 87% të klientëve familjarë, konsumi i të cilëve është nën 700 kWh/muaj.</w:t>
      </w:r>
    </w:p>
    <w:p w14:paraId="42AF5EAB" w14:textId="683FFD2B" w:rsidR="00D246DD" w:rsidRPr="00D246DD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D11AD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unën e bërë për të adresuar sfidat që lidhen me promovimin dhe integrimin e projekteve për impiantet e prodhimit të energjisë elektrike për </w:t>
      </w:r>
      <w:r w:rsidRPr="009622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vetëprodhuesit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. Rritja e prodhimit të energjisë nga impiantet fotovoltaike (11% të prodhimit total vendas për vitin 2025) përmirëson sigurinë energjetike të vendit duke diversifikuar burimet e energjisë</w:t>
      </w:r>
      <w:r w:rsidR="000E715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CF9252" w14:textId="107EF265" w:rsidR="00D246DD" w:rsidRPr="00D246DD" w:rsidRDefault="00D246DD" w:rsidP="00CB23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  <w:r w:rsidR="005356E4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unën e bërë </w:t>
      </w:r>
      <w:r w:rsidR="005356E4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fushatat promovuese për modalitetet e funksionimit të Platformës së Krahasimit të Çmimeve (PCT) në tregun e lirë,</w:t>
      </w:r>
      <w:r w:rsidR="000E71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si një hap të rëndësishëm i cili siguron transparencë dhe konkurrencë në treg, duke mbrojtur interesat e konsumatorëve.</w:t>
      </w:r>
    </w:p>
    <w:p w14:paraId="222D4994" w14:textId="777AD2DB" w:rsidR="00D246DD" w:rsidRPr="00D246DD" w:rsidRDefault="005356E4" w:rsidP="004D36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="00D246DD" w:rsidRPr="00D246DD">
        <w:rPr>
          <w:rFonts w:ascii="Times New Roman" w:eastAsia="Times New Roman" w:hAnsi="Times New Roman" w:cs="Times New Roman"/>
          <w:bCs/>
          <w:sz w:val="24"/>
          <w:szCs w:val="24"/>
        </w:rPr>
        <w:t>ritjen e aktivitetit të tregtimit te bursës ALPEX</w:t>
      </w:r>
      <w:r w:rsidR="000E715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246DD"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si në numër të ofertave</w:t>
      </w:r>
      <w:r w:rsidR="000E715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246DD"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ashtu dhe në volumin e tyre, </w:t>
      </w:r>
      <w:r w:rsidR="00D246DD" w:rsidRPr="00DB2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të cilat </w:t>
      </w:r>
      <w:r w:rsidR="00D246DD" w:rsidRPr="00D246DD">
        <w:rPr>
          <w:rFonts w:ascii="Times New Roman" w:eastAsia="Times New Roman" w:hAnsi="Times New Roman" w:cs="Times New Roman"/>
          <w:bCs/>
          <w:sz w:val="24"/>
          <w:szCs w:val="24"/>
        </w:rPr>
        <w:t>arrijnë në gati 9.5 % të totalit të tregut (për zonën e Shqipërisë).</w:t>
      </w:r>
    </w:p>
    <w:p w14:paraId="3E6C7AEC" w14:textId="2A9019F4" w:rsidR="00D246DD" w:rsidRPr="00D246DD" w:rsidRDefault="00D246DD" w:rsidP="004D36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56E4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unën e bërë </w:t>
      </w:r>
      <w:r w:rsidR="00DB2262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miratimin e </w:t>
      </w:r>
      <w:r w:rsidRPr="00EE34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“Strategjisë për ndërgjegjësimin mbi kursimin e energjisë dhe përdorimin e burimeve alternative për vitet 2025–2030”, 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cila përcakton objektivat, masat dhe instrumentet që do të përdoren për të rritur ndërgjegjësimin e publikut </w:t>
      </w:r>
      <w:r w:rsidR="00B5008E" w:rsidRPr="00B5008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për</w:t>
      </w:r>
      <w:r w:rsidRPr="00B5008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kursimin e energjisë dhe për të promovuar përdorimin e burimeve alternative të energjisë.</w:t>
      </w:r>
    </w:p>
    <w:p w14:paraId="62B48680" w14:textId="72ED8AC5" w:rsidR="00D246DD" w:rsidRPr="00D246DD" w:rsidRDefault="00D246DD" w:rsidP="004D36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56E4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unën e bërë </w:t>
      </w:r>
      <w:r w:rsidR="00B5008E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miratimin e ndryshimeve në standardet e cilësisë së shërbimit për sistemin e transmetimit</w:t>
      </w:r>
      <w:r w:rsidR="00596AC7"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96AC7"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r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dryshimet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e bëra përfshijnë treguesit që lidhen me performancën dhe sigurinë e rrjetit të transmetimit të operuar nga OST sh.a. dhe ndikojnë në përmirësimin e cilësisë për konsumatorët.</w:t>
      </w:r>
    </w:p>
    <w:p w14:paraId="51F4D4EC" w14:textId="77777777" w:rsidR="004D3625" w:rsidRDefault="004D3625" w:rsidP="00D24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98C360" w14:textId="14EBC2C4" w:rsidR="00D246DD" w:rsidRPr="004D3625" w:rsidRDefault="00D246DD" w:rsidP="004D3625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625">
        <w:rPr>
          <w:rFonts w:ascii="Times New Roman" w:eastAsia="Times New Roman" w:hAnsi="Times New Roman" w:cs="Times New Roman"/>
          <w:b/>
          <w:sz w:val="24"/>
          <w:szCs w:val="24"/>
        </w:rPr>
        <w:t xml:space="preserve">Kuvendi i Shqipërisë </w:t>
      </w:r>
      <w:r w:rsidR="00C122ED">
        <w:rPr>
          <w:rFonts w:ascii="Times New Roman" w:eastAsia="Times New Roman" w:hAnsi="Times New Roman" w:cs="Times New Roman"/>
          <w:b/>
          <w:sz w:val="24"/>
          <w:szCs w:val="24"/>
        </w:rPr>
        <w:t>rekomandon</w:t>
      </w:r>
      <w:r w:rsidRPr="004D3625">
        <w:rPr>
          <w:rFonts w:ascii="Times New Roman" w:eastAsia="Times New Roman" w:hAnsi="Times New Roman" w:cs="Times New Roman"/>
          <w:b/>
          <w:sz w:val="24"/>
          <w:szCs w:val="24"/>
        </w:rPr>
        <w:t xml:space="preserve"> që Enti Rregullator i Energjisë për vitin 2026 në përmbushje të detyrave të ngarkuara me ligj të angazhohet veçanërisht edhe në këto drejtime: </w:t>
      </w:r>
    </w:p>
    <w:p w14:paraId="798C22C5" w14:textId="77777777" w:rsidR="00D246DD" w:rsidRPr="00D246DD" w:rsidRDefault="00D246DD" w:rsidP="00D24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1EEB29" w14:textId="0679A09E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C122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Në kuadër të mbrojtjes së të drejtave të konsumatorëve dhe të përmirësimit të shërbimeve të operatorëve të energjisë, të rrisë përpjekjet që brenda vitit 2026 Platforma Digjitale për trajtimin dhe gjurmimin e zgjidhjes së ankesave të konsumatorëve t</w:t>
      </w:r>
      <w:r w:rsidR="00C122E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jet</w:t>
      </w:r>
      <w:r w:rsidR="00C122E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funksionale dhe në shërbim të konsumatorë</w:t>
      </w:r>
      <w:r w:rsidR="00557EF9">
        <w:rPr>
          <w:rFonts w:ascii="Times New Roman" w:eastAsia="Times New Roman" w:hAnsi="Times New Roman" w:cs="Times New Roman"/>
          <w:bCs/>
          <w:sz w:val="24"/>
          <w:szCs w:val="24"/>
        </w:rPr>
        <w:t>ve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, duke bërë të mundur jo vetëm adresimin </w:t>
      </w:r>
      <w:r w:rsidRPr="00557EF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online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të ankesave, por edhe ndjekjen në çdo kohë të procesit të shqyrtimit nga ERE, adresimit të kërkesave të ERE</w:t>
      </w:r>
      <w:r w:rsidR="00557EF9">
        <w:rPr>
          <w:rFonts w:ascii="Times New Roman" w:eastAsia="Times New Roman" w:hAnsi="Times New Roman" w:cs="Times New Roman"/>
          <w:bCs/>
          <w:sz w:val="24"/>
          <w:szCs w:val="24"/>
        </w:rPr>
        <w:t>-s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tek të licencuarit, përgjigjen e të licencuarit e deri në përfundimin e procesit.</w:t>
      </w:r>
    </w:p>
    <w:p w14:paraId="10136ECE" w14:textId="5F8C2123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C677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96AC7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ë marrë masa rregullator</w:t>
      </w:r>
      <w:r w:rsidR="00C67716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për përmirësimin e standardeve të cilësisë së shërbimit në sistemin e shpërndarjes së energjisë, duke synuar rritjen e treguesve të performancës, uljen e kohës mesatare </w:t>
      </w:r>
      <w:r w:rsidR="00596AC7" w:rsidRPr="00596A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të</w:t>
      </w:r>
      <w:r w:rsidRPr="00C67716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ndërprerjes</w:t>
      </w:r>
      <w:r w:rsidR="00C6771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si dhe përmirësimin e treguesve që lidhen me cilësinë e shërbimit ndaj konsumatorëve dhe furnizimin e tyre me energji në parametra teknikë sipas standardeve.</w:t>
      </w:r>
    </w:p>
    <w:p w14:paraId="7B7D71D1" w14:textId="1DF195CA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C677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Në kuadër të harmonizimit të legjislacionit kombëtar me </w:t>
      </w:r>
      <w:r w:rsidRPr="00596AC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acquis</w:t>
      </w:r>
      <w:r w:rsidR="00596AC7">
        <w:rPr>
          <w:rFonts w:ascii="Times New Roman" w:eastAsia="Times New Roman" w:hAnsi="Times New Roman" w:cs="Times New Roman"/>
          <w:bCs/>
          <w:sz w:val="24"/>
          <w:szCs w:val="24"/>
        </w:rPr>
        <w:t>-n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96AC7">
        <w:rPr>
          <w:rFonts w:ascii="Times New Roman" w:eastAsia="Times New Roman" w:hAnsi="Times New Roman" w:cs="Times New Roman"/>
          <w:bCs/>
          <w:sz w:val="24"/>
          <w:szCs w:val="24"/>
        </w:rPr>
        <w:t xml:space="preserve">e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BE-së, të vijojë përpjekjet dhe bashkëpunimin me të gjithë aktorët për të bërë të mundur transpozimi</w:t>
      </w:r>
      <w:r w:rsidR="007512E6">
        <w:rPr>
          <w:rFonts w:ascii="Times New Roman" w:eastAsia="Times New Roman" w:hAnsi="Times New Roman" w:cs="Times New Roman"/>
          <w:bCs/>
          <w:sz w:val="24"/>
          <w:szCs w:val="24"/>
        </w:rPr>
        <w:t>n 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Paketës së Integrimit të Energjisë (EIP), si dhe liberalizimi</w:t>
      </w:r>
      <w:r w:rsidR="007512E6">
        <w:rPr>
          <w:rFonts w:ascii="Times New Roman" w:eastAsia="Times New Roman" w:hAnsi="Times New Roman" w:cs="Times New Roman"/>
          <w:bCs/>
          <w:sz w:val="24"/>
          <w:szCs w:val="24"/>
        </w:rPr>
        <w:t>n 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plotë</w:t>
      </w:r>
      <w:r w:rsidR="007512E6" w:rsidRPr="007512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512E6"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të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tregut me pakicë të energjisë elektrike</w:t>
      </w:r>
      <w:r w:rsidR="007512E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EB84CF1" w14:textId="1DE03267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7512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96AC7"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jatë procesit të shqyrtimit të planeve të investimeve të OSSH-së dhe OST-së, të ketë në fokus</w:t>
      </w:r>
      <w:r w:rsidR="00596AC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nga njëra anë</w:t>
      </w:r>
      <w:r w:rsidR="00596AC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rritjen e kapaciteteve transmetuese, përmirësimin e fleksibilitetit operacional të sistemit elektroenergjetik dhe njëkohësisht të fokusohet edhe në garantimin e një furnizimi sipas standardeve cilësore, të qëndrueshëm dhe të pandërprerë në zonat me intensitet të lartë zhvillimi, përfshirë edhe zonat turistike.</w:t>
      </w:r>
    </w:p>
    <w:p w14:paraId="753F3F8D" w14:textId="6D95EEC3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344590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 </w:t>
      </w:r>
      <w:r w:rsidR="00DA3074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e hyrjen në fuqi </w:t>
      </w:r>
      <w:r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të </w:t>
      </w:r>
      <w:r w:rsidR="00DA3074"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</w:t>
      </w:r>
      <w:r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etodologjisë </w:t>
      </w:r>
      <w:r w:rsidR="00DA3074"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“Për</w:t>
      </w:r>
      <w:r w:rsidRPr="005746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vlerësimin e gatishmërisë së tregut të ditës në avancë të energjisë elektrike”, me qëllim për të siguruar kushte të favorshme për pjesëmarrjen e aktorëve të ndryshëm dhe integrimin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e burimeve të rinovueshme në sistemin energjetik</w:t>
      </w:r>
      <w:r w:rsidR="00735FE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marrë masa për të kryer vlerësimin e parë të gatishmërisë së tregut, duke marrë parasysh ndër të tjera edhe tregun e bashkuar Shqipëri – Kosovë.</w:t>
      </w:r>
    </w:p>
    <w:p w14:paraId="45336259" w14:textId="580C215A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="005730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3074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ë forcojë monitorimin e Bursës ALPEX</w:t>
      </w:r>
      <w:r w:rsidR="00735FE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duke </w:t>
      </w:r>
      <w:r w:rsidR="00735FE4" w:rsidRPr="00D246DD">
        <w:rPr>
          <w:rFonts w:ascii="Times New Roman" w:eastAsia="Times New Roman" w:hAnsi="Times New Roman" w:cs="Times New Roman"/>
          <w:bCs/>
          <w:sz w:val="24"/>
          <w:szCs w:val="24"/>
        </w:rPr>
        <w:t>vlerësuar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35FE4" w:rsidRPr="00D246DD">
        <w:rPr>
          <w:rFonts w:ascii="Times New Roman" w:eastAsia="Times New Roman" w:hAnsi="Times New Roman" w:cs="Times New Roman"/>
          <w:bCs/>
          <w:sz w:val="24"/>
          <w:szCs w:val="24"/>
        </w:rPr>
        <w:t>indikatorët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r w:rsidR="00735FE4" w:rsidRPr="00D246DD">
        <w:rPr>
          <w:rFonts w:ascii="Times New Roman" w:eastAsia="Times New Roman" w:hAnsi="Times New Roman" w:cs="Times New Roman"/>
          <w:bCs/>
          <w:sz w:val="24"/>
          <w:szCs w:val="24"/>
        </w:rPr>
        <w:t>transparencës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35FE4" w:rsidRPr="00D246DD">
        <w:rPr>
          <w:rFonts w:ascii="Times New Roman" w:eastAsia="Times New Roman" w:hAnsi="Times New Roman" w:cs="Times New Roman"/>
          <w:bCs/>
          <w:sz w:val="24"/>
          <w:szCs w:val="24"/>
        </w:rPr>
        <w:t>konkurrencës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efikasitetit t</w:t>
      </w:r>
      <w:r w:rsidR="00735FE4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tregut dhe t</w:t>
      </w:r>
      <w:r w:rsidR="00735FE4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35FE4" w:rsidRPr="00D246DD">
        <w:rPr>
          <w:rFonts w:ascii="Times New Roman" w:eastAsia="Times New Roman" w:hAnsi="Times New Roman" w:cs="Times New Roman"/>
          <w:bCs/>
          <w:sz w:val="24"/>
          <w:szCs w:val="24"/>
        </w:rPr>
        <w:t>ndërmarrë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veprime rregullatore kur </w:t>
      </w:r>
      <w:r w:rsidR="0095132D" w:rsidRPr="00D246DD">
        <w:rPr>
          <w:rFonts w:ascii="Times New Roman" w:eastAsia="Times New Roman" w:hAnsi="Times New Roman" w:cs="Times New Roman"/>
          <w:bCs/>
          <w:sz w:val="24"/>
          <w:szCs w:val="24"/>
        </w:rPr>
        <w:t>vërehen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devijime nga standardet</w:t>
      </w:r>
      <w:r w:rsidR="009755A3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 </w:t>
      </w:r>
      <w:r w:rsidR="009755A3" w:rsidRPr="008112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dhe</w:t>
      </w:r>
      <w:r w:rsidRPr="008112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në të </w:t>
      </w:r>
      <w:r w:rsidR="0095132D" w:rsidRPr="00D246DD">
        <w:rPr>
          <w:rFonts w:ascii="Times New Roman" w:eastAsia="Times New Roman" w:hAnsi="Times New Roman" w:cs="Times New Roman"/>
          <w:bCs/>
          <w:sz w:val="24"/>
          <w:szCs w:val="24"/>
        </w:rPr>
        <w:t>njëjtën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kohë të vijojë përpjekjet për rritjen e volumit të tregtimit të bursës ALPEX</w:t>
      </w:r>
      <w:r w:rsidR="0095132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në funksion të një tregu transparent, i cili nxit investimet në Energjinë e Rinovueshme dhe rrit konkurrencën e ndershme.</w:t>
      </w:r>
    </w:p>
    <w:p w14:paraId="2A112D07" w14:textId="40F11035" w:rsidR="00D246DD" w:rsidRPr="00D246DD" w:rsidRDefault="00D246DD" w:rsidP="005356E4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="005730A9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 </w:t>
      </w:r>
      <w:r w:rsidR="009755A3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ë marrë masa për krijimin e një sistemi me </w:t>
      </w:r>
      <w:r w:rsidRPr="009755A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template</w:t>
      </w:r>
      <w:r w:rsidRPr="009755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të standar</w:t>
      </w:r>
      <w:r w:rsidR="009755A3" w:rsidRPr="009755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</w:t>
      </w:r>
      <w:r w:rsidRPr="009755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zuar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për raportimin e bilanceve </w:t>
      </w:r>
      <w:r w:rsidR="005730A9" w:rsidRPr="00D246DD">
        <w:rPr>
          <w:rFonts w:ascii="Times New Roman" w:eastAsia="Times New Roman" w:hAnsi="Times New Roman" w:cs="Times New Roman"/>
          <w:bCs/>
          <w:sz w:val="24"/>
          <w:szCs w:val="24"/>
        </w:rPr>
        <w:t>energjetike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nga operatorët e licencuar</w:t>
      </w:r>
      <w:r w:rsidR="005730A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për të bërë të mundur krijimin e një baze të dhënash më të saktë dhe më të konsoliduar për t</w:t>
      </w:r>
      <w:r w:rsidR="0071045C">
        <w:rPr>
          <w:rFonts w:ascii="Times New Roman" w:eastAsia="Times New Roman" w:hAnsi="Times New Roman" w:cs="Times New Roman"/>
          <w:bCs/>
          <w:sz w:val="24"/>
          <w:szCs w:val="24"/>
        </w:rPr>
        <w:t>’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u analizuar</w:t>
      </w:r>
      <w:r w:rsidR="0071045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e cila ndikon në përmirësimin e inspektimeve të rregullatorit.</w:t>
      </w:r>
    </w:p>
    <w:p w14:paraId="6FF91DD0" w14:textId="7B079864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="009755A3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ë punojë për zhvillimin e një hapësire të dedikuar në faqen zyrtare të institucionit, ku të publikohen materiale informuese dhe udhëzuese për eficiencën e energjisë</w:t>
      </w:r>
      <w:r w:rsidR="00A3476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cilat kanë si qëllim informimin e publikut dhe aktorëve të tregut, duke kontribuar në rritjen e transparencës dhe në promovimin e praktikave të mira për përdorimin racional të energjisë.</w:t>
      </w:r>
    </w:p>
    <w:p w14:paraId="7D375BF3" w14:textId="0897FA9B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9.</w:t>
      </w:r>
      <w:r w:rsidR="00A347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755A3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ë marrë masat që menjëherë pas miratimit të metodologjisë nga Këshilli i </w:t>
      </w:r>
      <w:r w:rsidR="00A34763" w:rsidRPr="00D246DD">
        <w:rPr>
          <w:rFonts w:ascii="Times New Roman" w:eastAsia="Times New Roman" w:hAnsi="Times New Roman" w:cs="Times New Roman"/>
          <w:bCs/>
          <w:sz w:val="24"/>
          <w:szCs w:val="24"/>
        </w:rPr>
        <w:t>Ministrave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miratojë çmimin e energjisë elektrike të prodhuar nga vetëprodhuesit</w:t>
      </w:r>
      <w:r w:rsidR="00A3476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si dhe të luaj</w:t>
      </w:r>
      <w:r w:rsidR="00A34763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një rol proaktiv dhe të intensifikojë bashkëpunimin me të gjithë aktorët dhe palët e </w:t>
      </w:r>
      <w:r w:rsidR="00A34763" w:rsidRPr="00D246DD">
        <w:rPr>
          <w:rFonts w:ascii="Times New Roman" w:eastAsia="Times New Roman" w:hAnsi="Times New Roman" w:cs="Times New Roman"/>
          <w:bCs/>
          <w:sz w:val="24"/>
          <w:szCs w:val="24"/>
        </w:rPr>
        <w:t>interesit</w:t>
      </w:r>
      <w:r w:rsidR="00A3476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me qëllim adresimin e sfidave dhe </w:t>
      </w:r>
      <w:r w:rsidR="00A34763" w:rsidRPr="00D246DD">
        <w:rPr>
          <w:rFonts w:ascii="Times New Roman" w:eastAsia="Times New Roman" w:hAnsi="Times New Roman" w:cs="Times New Roman"/>
          <w:bCs/>
          <w:sz w:val="24"/>
          <w:szCs w:val="24"/>
        </w:rPr>
        <w:t>standardizimin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e proceseve që lidhen me promovimin dhe integrimin e projekteve të vet</w:t>
      </w:r>
      <w:r w:rsidR="00A34763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prodhuesve</w:t>
      </w:r>
      <w:r w:rsidR="00A3476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duke rritur sigurinë </w:t>
      </w:r>
      <w:r w:rsidR="00A34763" w:rsidRPr="00D246DD">
        <w:rPr>
          <w:rFonts w:ascii="Times New Roman" w:eastAsia="Times New Roman" w:hAnsi="Times New Roman" w:cs="Times New Roman"/>
          <w:bCs/>
          <w:sz w:val="24"/>
          <w:szCs w:val="24"/>
        </w:rPr>
        <w:t>energjetike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uljen e ekspozimit të sistemit ndaj kushteve klimatike.</w:t>
      </w:r>
    </w:p>
    <w:p w14:paraId="4FCF6D6A" w14:textId="6EBA8C33" w:rsidR="00D246DD" w:rsidRPr="00D246DD" w:rsidRDefault="00D246DD" w:rsidP="00461180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 w:rsidR="00355F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Të bashkëpunojë me strukturat përgjegjëse të Kuvendit të Shqipërisë për zhvillimin dhe konsolidimin e metodologjisë </w:t>
      </w:r>
      <w:r w:rsidR="00355FF6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ë </w:t>
      </w:r>
      <w:r w:rsidR="005E0BA6" w:rsidRPr="00D246DD">
        <w:rPr>
          <w:rFonts w:ascii="Times New Roman" w:eastAsia="Times New Roman" w:hAnsi="Times New Roman" w:cs="Times New Roman"/>
          <w:bCs/>
          <w:sz w:val="24"/>
          <w:szCs w:val="24"/>
        </w:rPr>
        <w:t>standardizuar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treguesve </w:t>
      </w:r>
      <w:r w:rsidRPr="009755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kyç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</w:t>
      </w:r>
      <w:r w:rsidR="00355FF6" w:rsidRPr="00D246DD">
        <w:rPr>
          <w:rFonts w:ascii="Times New Roman" w:eastAsia="Times New Roman" w:hAnsi="Times New Roman" w:cs="Times New Roman"/>
          <w:bCs/>
          <w:sz w:val="24"/>
          <w:szCs w:val="24"/>
        </w:rPr>
        <w:t>performancës</w:t>
      </w:r>
      <w:r w:rsidR="00355FF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si bazë për monitorimin dhe vlerësimin  e zbatimit të rekomandimeve  të </w:t>
      </w:r>
      <w:r w:rsidR="009755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ezolutës </w:t>
      </w:r>
      <w:r w:rsidR="00355FF6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ë Kuvendit</w:t>
      </w:r>
      <w:r w:rsidR="00355FF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 xml:space="preserve">  në funksion të llogaridhënies dhe mbikëqyrjes parlamentare. Ky angazhim të përmbushet brenda </w:t>
      </w:r>
      <w:r w:rsidR="00355FF6">
        <w:rPr>
          <w:rFonts w:ascii="Times New Roman" w:eastAsia="Times New Roman" w:hAnsi="Times New Roman" w:cs="Times New Roman"/>
          <w:bCs/>
          <w:sz w:val="24"/>
          <w:szCs w:val="24"/>
        </w:rPr>
        <w:t>3-</w:t>
      </w:r>
      <w:r w:rsidRPr="00D246DD">
        <w:rPr>
          <w:rFonts w:ascii="Times New Roman" w:eastAsia="Times New Roman" w:hAnsi="Times New Roman" w:cs="Times New Roman"/>
          <w:bCs/>
          <w:sz w:val="24"/>
          <w:szCs w:val="24"/>
        </w:rPr>
        <w:t>mujorit të tretë të këtij viti.</w:t>
      </w:r>
    </w:p>
    <w:p w14:paraId="4AB67C0F" w14:textId="63A56A53" w:rsidR="00255063" w:rsidRPr="00255063" w:rsidRDefault="00255063" w:rsidP="002550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5CB90E" w14:textId="2C202670" w:rsidR="0042060E" w:rsidRDefault="0042060E" w:rsidP="00EE1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F6AAE" w14:textId="77777777" w:rsidR="0042060E" w:rsidRDefault="0042060E" w:rsidP="00EE1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649EC" w14:textId="404F2629" w:rsidR="00EB62DE" w:rsidRDefault="00A755F6" w:rsidP="00EE1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C1C">
        <w:rPr>
          <w:rFonts w:ascii="Times New Roman" w:hAnsi="Times New Roman" w:cs="Times New Roman"/>
          <w:sz w:val="24"/>
          <w:szCs w:val="24"/>
        </w:rPr>
        <w:t xml:space="preserve">Miratuar në datën </w:t>
      </w:r>
      <w:r w:rsidR="00415C1C" w:rsidRPr="00415C1C">
        <w:rPr>
          <w:rFonts w:ascii="Times New Roman" w:hAnsi="Times New Roman" w:cs="Times New Roman"/>
          <w:sz w:val="24"/>
          <w:szCs w:val="24"/>
        </w:rPr>
        <w:t>16.</w:t>
      </w:r>
      <w:r w:rsidR="00255063" w:rsidRPr="00415C1C">
        <w:rPr>
          <w:rFonts w:ascii="Times New Roman" w:hAnsi="Times New Roman" w:cs="Times New Roman"/>
          <w:sz w:val="24"/>
          <w:szCs w:val="24"/>
        </w:rPr>
        <w:t>7</w:t>
      </w:r>
      <w:r w:rsidR="00181D50" w:rsidRPr="00415C1C">
        <w:rPr>
          <w:rFonts w:ascii="Times New Roman" w:hAnsi="Times New Roman" w:cs="Times New Roman"/>
          <w:sz w:val="24"/>
          <w:szCs w:val="24"/>
        </w:rPr>
        <w:t>.</w:t>
      </w:r>
      <w:r w:rsidR="003C57D3" w:rsidRPr="00415C1C">
        <w:rPr>
          <w:rFonts w:ascii="Times New Roman" w:hAnsi="Times New Roman" w:cs="Times New Roman"/>
          <w:sz w:val="24"/>
          <w:szCs w:val="24"/>
        </w:rPr>
        <w:t>202</w:t>
      </w:r>
      <w:r w:rsidR="00275863" w:rsidRPr="00415C1C">
        <w:rPr>
          <w:rFonts w:ascii="Times New Roman" w:hAnsi="Times New Roman" w:cs="Times New Roman"/>
          <w:sz w:val="24"/>
          <w:szCs w:val="24"/>
        </w:rPr>
        <w:t>6</w:t>
      </w:r>
    </w:p>
    <w:p w14:paraId="03BB5B42" w14:textId="77777777" w:rsidR="00415C1C" w:rsidRDefault="00415C1C" w:rsidP="00415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5A8005D" w14:textId="77777777" w:rsidR="00841A15" w:rsidRDefault="00841A15" w:rsidP="00841A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441005" w14:textId="77777777" w:rsidR="00841A15" w:rsidRPr="00841A15" w:rsidRDefault="00841A15" w:rsidP="00841A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8FB015" w14:textId="77777777" w:rsidR="003C57D3" w:rsidRDefault="003C57D3" w:rsidP="007A74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9909DF" w14:textId="77777777" w:rsidR="0079748A" w:rsidRPr="00D332B5" w:rsidRDefault="0079748A" w:rsidP="00D332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79748A" w:rsidRPr="00D332B5" w:rsidSect="008D54B5">
      <w:footerReference w:type="default" r:id="rId9"/>
      <w:pgSz w:w="11907" w:h="16840" w:code="9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A5998" w14:textId="77777777" w:rsidR="00CA308F" w:rsidRDefault="00CA308F" w:rsidP="00C86383">
      <w:pPr>
        <w:spacing w:after="0" w:line="240" w:lineRule="auto"/>
      </w:pPr>
      <w:r>
        <w:separator/>
      </w:r>
    </w:p>
  </w:endnote>
  <w:endnote w:type="continuationSeparator" w:id="0">
    <w:p w14:paraId="6C2F49A6" w14:textId="77777777" w:rsidR="00CA308F" w:rsidRDefault="00CA308F" w:rsidP="00C8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8131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78455A" w14:textId="4315C39D" w:rsidR="00E7684C" w:rsidRPr="00E7684C" w:rsidRDefault="00E7684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68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68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68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484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684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261E55" w14:textId="77777777" w:rsidR="00E868B3" w:rsidRDefault="00E868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3452A" w14:textId="77777777" w:rsidR="00CA308F" w:rsidRDefault="00CA308F" w:rsidP="00C86383">
      <w:pPr>
        <w:spacing w:after="0" w:line="240" w:lineRule="auto"/>
      </w:pPr>
      <w:r>
        <w:separator/>
      </w:r>
    </w:p>
  </w:footnote>
  <w:footnote w:type="continuationSeparator" w:id="0">
    <w:p w14:paraId="46EB4BAB" w14:textId="77777777" w:rsidR="00CA308F" w:rsidRDefault="00CA308F" w:rsidP="00C8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8E0"/>
    <w:multiLevelType w:val="hybridMultilevel"/>
    <w:tmpl w:val="5EA0B5BE"/>
    <w:lvl w:ilvl="0" w:tplc="EB187D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DF8"/>
    <w:multiLevelType w:val="hybridMultilevel"/>
    <w:tmpl w:val="65D4E524"/>
    <w:lvl w:ilvl="0" w:tplc="ED045C04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49C0"/>
    <w:multiLevelType w:val="hybridMultilevel"/>
    <w:tmpl w:val="076AD4E2"/>
    <w:lvl w:ilvl="0" w:tplc="44D4D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3002"/>
    <w:multiLevelType w:val="hybridMultilevel"/>
    <w:tmpl w:val="677ECF20"/>
    <w:lvl w:ilvl="0" w:tplc="47840A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411B8"/>
    <w:multiLevelType w:val="hybridMultilevel"/>
    <w:tmpl w:val="FA0429A0"/>
    <w:lvl w:ilvl="0" w:tplc="3B2E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5108F"/>
    <w:multiLevelType w:val="hybridMultilevel"/>
    <w:tmpl w:val="4D6CAAB2"/>
    <w:lvl w:ilvl="0" w:tplc="4732B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6A64"/>
    <w:multiLevelType w:val="hybridMultilevel"/>
    <w:tmpl w:val="BE02EF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B7B0B"/>
    <w:multiLevelType w:val="hybridMultilevel"/>
    <w:tmpl w:val="4D22644E"/>
    <w:lvl w:ilvl="0" w:tplc="B2CCA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36DC6"/>
    <w:multiLevelType w:val="hybridMultilevel"/>
    <w:tmpl w:val="8A60E71C"/>
    <w:lvl w:ilvl="0" w:tplc="55CE1B8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24BB51B0"/>
    <w:multiLevelType w:val="hybridMultilevel"/>
    <w:tmpl w:val="72DA977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41627"/>
    <w:multiLevelType w:val="hybridMultilevel"/>
    <w:tmpl w:val="808E4498"/>
    <w:lvl w:ilvl="0" w:tplc="66207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64CF"/>
    <w:multiLevelType w:val="hybridMultilevel"/>
    <w:tmpl w:val="DD06D33E"/>
    <w:lvl w:ilvl="0" w:tplc="CB2002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F09FB"/>
    <w:multiLevelType w:val="hybridMultilevel"/>
    <w:tmpl w:val="66AA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17B4A"/>
    <w:multiLevelType w:val="hybridMultilevel"/>
    <w:tmpl w:val="A59824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0B4C"/>
    <w:multiLevelType w:val="hybridMultilevel"/>
    <w:tmpl w:val="638C5802"/>
    <w:lvl w:ilvl="0" w:tplc="30C45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33540"/>
    <w:multiLevelType w:val="hybridMultilevel"/>
    <w:tmpl w:val="6838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6BE8"/>
    <w:multiLevelType w:val="hybridMultilevel"/>
    <w:tmpl w:val="B2D2D0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055FE"/>
    <w:multiLevelType w:val="hybridMultilevel"/>
    <w:tmpl w:val="BA92FF50"/>
    <w:lvl w:ilvl="0" w:tplc="EA927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21DB"/>
    <w:multiLevelType w:val="hybridMultilevel"/>
    <w:tmpl w:val="89FAAC50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C965A9"/>
    <w:multiLevelType w:val="hybridMultilevel"/>
    <w:tmpl w:val="B810EB02"/>
    <w:lvl w:ilvl="0" w:tplc="27F42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05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6235"/>
    <w:multiLevelType w:val="hybridMultilevel"/>
    <w:tmpl w:val="DA940CC6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D2099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  <w:color w:val="auto"/>
        <w:w w:val="105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BD77F50"/>
    <w:multiLevelType w:val="hybridMultilevel"/>
    <w:tmpl w:val="6ABACB78"/>
    <w:lvl w:ilvl="0" w:tplc="4ED22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43CD"/>
    <w:multiLevelType w:val="hybridMultilevel"/>
    <w:tmpl w:val="93D4A512"/>
    <w:lvl w:ilvl="0" w:tplc="1382D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0059D"/>
    <w:multiLevelType w:val="hybridMultilevel"/>
    <w:tmpl w:val="8346A3DE"/>
    <w:lvl w:ilvl="0" w:tplc="53F42F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22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20"/>
  </w:num>
  <w:num w:numId="11">
    <w:abstractNumId w:val="19"/>
  </w:num>
  <w:num w:numId="12">
    <w:abstractNumId w:val="6"/>
  </w:num>
  <w:num w:numId="13">
    <w:abstractNumId w:val="9"/>
  </w:num>
  <w:num w:numId="14">
    <w:abstractNumId w:val="14"/>
  </w:num>
  <w:num w:numId="15">
    <w:abstractNumId w:val="21"/>
  </w:num>
  <w:num w:numId="16">
    <w:abstractNumId w:val="11"/>
  </w:num>
  <w:num w:numId="17">
    <w:abstractNumId w:val="23"/>
  </w:num>
  <w:num w:numId="18">
    <w:abstractNumId w:val="12"/>
  </w:num>
  <w:num w:numId="19">
    <w:abstractNumId w:val="18"/>
  </w:num>
  <w:num w:numId="20">
    <w:abstractNumId w:val="7"/>
  </w:num>
  <w:num w:numId="21">
    <w:abstractNumId w:val="2"/>
  </w:num>
  <w:num w:numId="22">
    <w:abstractNumId w:val="13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DB"/>
    <w:rsid w:val="00005C6F"/>
    <w:rsid w:val="00007948"/>
    <w:rsid w:val="0001371B"/>
    <w:rsid w:val="00013F99"/>
    <w:rsid w:val="00013FC1"/>
    <w:rsid w:val="0001705C"/>
    <w:rsid w:val="00017F55"/>
    <w:rsid w:val="00020115"/>
    <w:rsid w:val="000224FD"/>
    <w:rsid w:val="000225F5"/>
    <w:rsid w:val="00022B06"/>
    <w:rsid w:val="000278AC"/>
    <w:rsid w:val="00027E1F"/>
    <w:rsid w:val="00032ACF"/>
    <w:rsid w:val="00037E73"/>
    <w:rsid w:val="00044096"/>
    <w:rsid w:val="00044C1F"/>
    <w:rsid w:val="00051513"/>
    <w:rsid w:val="00055B91"/>
    <w:rsid w:val="0005725B"/>
    <w:rsid w:val="00062B6C"/>
    <w:rsid w:val="00062F7F"/>
    <w:rsid w:val="0007298B"/>
    <w:rsid w:val="00073681"/>
    <w:rsid w:val="00082B98"/>
    <w:rsid w:val="00083230"/>
    <w:rsid w:val="00091EE7"/>
    <w:rsid w:val="000A08B2"/>
    <w:rsid w:val="000A0B41"/>
    <w:rsid w:val="000C0CFC"/>
    <w:rsid w:val="000C1BC4"/>
    <w:rsid w:val="000C7182"/>
    <w:rsid w:val="000D0397"/>
    <w:rsid w:val="000D11AD"/>
    <w:rsid w:val="000D1518"/>
    <w:rsid w:val="000D476A"/>
    <w:rsid w:val="000D6847"/>
    <w:rsid w:val="000E127F"/>
    <w:rsid w:val="000E3E8D"/>
    <w:rsid w:val="000E4797"/>
    <w:rsid w:val="000E5355"/>
    <w:rsid w:val="000E715F"/>
    <w:rsid w:val="000F121E"/>
    <w:rsid w:val="000F417A"/>
    <w:rsid w:val="0010178D"/>
    <w:rsid w:val="001049FD"/>
    <w:rsid w:val="001113F8"/>
    <w:rsid w:val="00114DD0"/>
    <w:rsid w:val="001156F1"/>
    <w:rsid w:val="00121DB5"/>
    <w:rsid w:val="00125D8E"/>
    <w:rsid w:val="0012738F"/>
    <w:rsid w:val="001315C1"/>
    <w:rsid w:val="001325AF"/>
    <w:rsid w:val="00132AD7"/>
    <w:rsid w:val="001336E2"/>
    <w:rsid w:val="001356DB"/>
    <w:rsid w:val="001424BF"/>
    <w:rsid w:val="001432F5"/>
    <w:rsid w:val="00143A0C"/>
    <w:rsid w:val="001501FF"/>
    <w:rsid w:val="0016140E"/>
    <w:rsid w:val="00162EC4"/>
    <w:rsid w:val="00172F2B"/>
    <w:rsid w:val="00176BBD"/>
    <w:rsid w:val="0018119B"/>
    <w:rsid w:val="00181B37"/>
    <w:rsid w:val="00181D50"/>
    <w:rsid w:val="00184409"/>
    <w:rsid w:val="001858C3"/>
    <w:rsid w:val="00191634"/>
    <w:rsid w:val="001A79AF"/>
    <w:rsid w:val="001B134B"/>
    <w:rsid w:val="001B6D41"/>
    <w:rsid w:val="001B7CF3"/>
    <w:rsid w:val="001C1147"/>
    <w:rsid w:val="001E2085"/>
    <w:rsid w:val="001E3542"/>
    <w:rsid w:val="001F4CD5"/>
    <w:rsid w:val="00202011"/>
    <w:rsid w:val="0020553B"/>
    <w:rsid w:val="002063FE"/>
    <w:rsid w:val="002129CF"/>
    <w:rsid w:val="00215C02"/>
    <w:rsid w:val="00216DD8"/>
    <w:rsid w:val="002176D7"/>
    <w:rsid w:val="002202CB"/>
    <w:rsid w:val="00223BB0"/>
    <w:rsid w:val="0022618D"/>
    <w:rsid w:val="00233A67"/>
    <w:rsid w:val="002359AF"/>
    <w:rsid w:val="00237CB2"/>
    <w:rsid w:val="00240C54"/>
    <w:rsid w:val="00240E91"/>
    <w:rsid w:val="00243068"/>
    <w:rsid w:val="00244B19"/>
    <w:rsid w:val="00244D0F"/>
    <w:rsid w:val="00255063"/>
    <w:rsid w:val="00262768"/>
    <w:rsid w:val="00262C8A"/>
    <w:rsid w:val="00266214"/>
    <w:rsid w:val="00275863"/>
    <w:rsid w:val="00275F33"/>
    <w:rsid w:val="00283031"/>
    <w:rsid w:val="00286E87"/>
    <w:rsid w:val="0029415F"/>
    <w:rsid w:val="002A1841"/>
    <w:rsid w:val="002A4484"/>
    <w:rsid w:val="002B2319"/>
    <w:rsid w:val="002B42ED"/>
    <w:rsid w:val="002B6674"/>
    <w:rsid w:val="002C0BF7"/>
    <w:rsid w:val="002D28BD"/>
    <w:rsid w:val="002D47BF"/>
    <w:rsid w:val="002D6F17"/>
    <w:rsid w:val="002E049D"/>
    <w:rsid w:val="002E203D"/>
    <w:rsid w:val="002E30A1"/>
    <w:rsid w:val="002E3E9A"/>
    <w:rsid w:val="002E57A2"/>
    <w:rsid w:val="002F1E84"/>
    <w:rsid w:val="002F495E"/>
    <w:rsid w:val="002F56DF"/>
    <w:rsid w:val="00310428"/>
    <w:rsid w:val="00312A26"/>
    <w:rsid w:val="00321277"/>
    <w:rsid w:val="00323548"/>
    <w:rsid w:val="00327E49"/>
    <w:rsid w:val="003305FA"/>
    <w:rsid w:val="0033383F"/>
    <w:rsid w:val="003345F5"/>
    <w:rsid w:val="00335564"/>
    <w:rsid w:val="00343599"/>
    <w:rsid w:val="00343D14"/>
    <w:rsid w:val="00344590"/>
    <w:rsid w:val="0034558C"/>
    <w:rsid w:val="00351908"/>
    <w:rsid w:val="003556E0"/>
    <w:rsid w:val="003557DA"/>
    <w:rsid w:val="00355FF6"/>
    <w:rsid w:val="00373D67"/>
    <w:rsid w:val="003802C5"/>
    <w:rsid w:val="00380CE5"/>
    <w:rsid w:val="00382072"/>
    <w:rsid w:val="00384791"/>
    <w:rsid w:val="00384A0F"/>
    <w:rsid w:val="003918EF"/>
    <w:rsid w:val="00391D0F"/>
    <w:rsid w:val="00393AEF"/>
    <w:rsid w:val="00393D81"/>
    <w:rsid w:val="003962DE"/>
    <w:rsid w:val="00397B89"/>
    <w:rsid w:val="003A2FD5"/>
    <w:rsid w:val="003A3D56"/>
    <w:rsid w:val="003C3B41"/>
    <w:rsid w:val="003C51DC"/>
    <w:rsid w:val="003C57D3"/>
    <w:rsid w:val="003D23B3"/>
    <w:rsid w:val="003D6B2B"/>
    <w:rsid w:val="003E08F3"/>
    <w:rsid w:val="003E1716"/>
    <w:rsid w:val="003E193B"/>
    <w:rsid w:val="003E3131"/>
    <w:rsid w:val="003E334D"/>
    <w:rsid w:val="003E39E2"/>
    <w:rsid w:val="003E3F68"/>
    <w:rsid w:val="003E53A6"/>
    <w:rsid w:val="003E6C60"/>
    <w:rsid w:val="003F623E"/>
    <w:rsid w:val="003F66F6"/>
    <w:rsid w:val="004029FA"/>
    <w:rsid w:val="00402A6A"/>
    <w:rsid w:val="00413F47"/>
    <w:rsid w:val="00415C1C"/>
    <w:rsid w:val="0042060E"/>
    <w:rsid w:val="004215B2"/>
    <w:rsid w:val="00430EDA"/>
    <w:rsid w:val="004354FA"/>
    <w:rsid w:val="0043625A"/>
    <w:rsid w:val="00440837"/>
    <w:rsid w:val="00441F4D"/>
    <w:rsid w:val="00444E53"/>
    <w:rsid w:val="004530EE"/>
    <w:rsid w:val="0045672F"/>
    <w:rsid w:val="00457EDB"/>
    <w:rsid w:val="00461180"/>
    <w:rsid w:val="004615DB"/>
    <w:rsid w:val="00462270"/>
    <w:rsid w:val="00463738"/>
    <w:rsid w:val="0046513F"/>
    <w:rsid w:val="00477C33"/>
    <w:rsid w:val="00480E67"/>
    <w:rsid w:val="00480EEA"/>
    <w:rsid w:val="004819A5"/>
    <w:rsid w:val="004847B6"/>
    <w:rsid w:val="00485242"/>
    <w:rsid w:val="00493028"/>
    <w:rsid w:val="0049616C"/>
    <w:rsid w:val="004A1A20"/>
    <w:rsid w:val="004A3A52"/>
    <w:rsid w:val="004A5109"/>
    <w:rsid w:val="004B0605"/>
    <w:rsid w:val="004B13B2"/>
    <w:rsid w:val="004B79D3"/>
    <w:rsid w:val="004C36BB"/>
    <w:rsid w:val="004C430E"/>
    <w:rsid w:val="004C4CF2"/>
    <w:rsid w:val="004D1840"/>
    <w:rsid w:val="004D3625"/>
    <w:rsid w:val="004D508B"/>
    <w:rsid w:val="004D62AE"/>
    <w:rsid w:val="004E0456"/>
    <w:rsid w:val="004E639B"/>
    <w:rsid w:val="004E7623"/>
    <w:rsid w:val="004F08BE"/>
    <w:rsid w:val="00501097"/>
    <w:rsid w:val="00502636"/>
    <w:rsid w:val="00505558"/>
    <w:rsid w:val="00505674"/>
    <w:rsid w:val="00513A51"/>
    <w:rsid w:val="00514B00"/>
    <w:rsid w:val="00520F52"/>
    <w:rsid w:val="00520F5C"/>
    <w:rsid w:val="005228B2"/>
    <w:rsid w:val="005228E2"/>
    <w:rsid w:val="00524B85"/>
    <w:rsid w:val="00526332"/>
    <w:rsid w:val="00533A29"/>
    <w:rsid w:val="005356E4"/>
    <w:rsid w:val="00537CC2"/>
    <w:rsid w:val="00540968"/>
    <w:rsid w:val="00541D13"/>
    <w:rsid w:val="00544ED5"/>
    <w:rsid w:val="00545007"/>
    <w:rsid w:val="005464CA"/>
    <w:rsid w:val="00546B87"/>
    <w:rsid w:val="00551654"/>
    <w:rsid w:val="00551A0C"/>
    <w:rsid w:val="00555F66"/>
    <w:rsid w:val="00556003"/>
    <w:rsid w:val="00556EBC"/>
    <w:rsid w:val="00557EF9"/>
    <w:rsid w:val="00564D41"/>
    <w:rsid w:val="00566A66"/>
    <w:rsid w:val="00567336"/>
    <w:rsid w:val="005675CA"/>
    <w:rsid w:val="005730A9"/>
    <w:rsid w:val="0057463C"/>
    <w:rsid w:val="005861D8"/>
    <w:rsid w:val="00587E45"/>
    <w:rsid w:val="00595D7E"/>
    <w:rsid w:val="00596AC7"/>
    <w:rsid w:val="00597F1B"/>
    <w:rsid w:val="005A4BF2"/>
    <w:rsid w:val="005A6A5B"/>
    <w:rsid w:val="005B26B4"/>
    <w:rsid w:val="005B4F54"/>
    <w:rsid w:val="005C0232"/>
    <w:rsid w:val="005C275E"/>
    <w:rsid w:val="005C7FD6"/>
    <w:rsid w:val="005D008B"/>
    <w:rsid w:val="005D2C27"/>
    <w:rsid w:val="005D79C0"/>
    <w:rsid w:val="005E0B16"/>
    <w:rsid w:val="005E0BA6"/>
    <w:rsid w:val="005E3C64"/>
    <w:rsid w:val="005E4979"/>
    <w:rsid w:val="005F08C5"/>
    <w:rsid w:val="005F7BAE"/>
    <w:rsid w:val="00600647"/>
    <w:rsid w:val="00606A64"/>
    <w:rsid w:val="00611AFD"/>
    <w:rsid w:val="00612758"/>
    <w:rsid w:val="006236C3"/>
    <w:rsid w:val="00630061"/>
    <w:rsid w:val="00630EA6"/>
    <w:rsid w:val="006344E9"/>
    <w:rsid w:val="00635067"/>
    <w:rsid w:val="0066462F"/>
    <w:rsid w:val="00664CC2"/>
    <w:rsid w:val="00666637"/>
    <w:rsid w:val="006672E6"/>
    <w:rsid w:val="0067489C"/>
    <w:rsid w:val="0067607A"/>
    <w:rsid w:val="00680190"/>
    <w:rsid w:val="00680FC0"/>
    <w:rsid w:val="00684857"/>
    <w:rsid w:val="00686471"/>
    <w:rsid w:val="006870DA"/>
    <w:rsid w:val="00695534"/>
    <w:rsid w:val="006A1126"/>
    <w:rsid w:val="006A155C"/>
    <w:rsid w:val="006A586F"/>
    <w:rsid w:val="006B27CE"/>
    <w:rsid w:val="006B2B4C"/>
    <w:rsid w:val="006B790D"/>
    <w:rsid w:val="006C2AEE"/>
    <w:rsid w:val="006D3004"/>
    <w:rsid w:val="006D6CF7"/>
    <w:rsid w:val="006E5794"/>
    <w:rsid w:val="006F2FA3"/>
    <w:rsid w:val="006F6C44"/>
    <w:rsid w:val="00700DFF"/>
    <w:rsid w:val="00702A04"/>
    <w:rsid w:val="0070337B"/>
    <w:rsid w:val="00704D02"/>
    <w:rsid w:val="007064AB"/>
    <w:rsid w:val="00706557"/>
    <w:rsid w:val="00707C51"/>
    <w:rsid w:val="0071045C"/>
    <w:rsid w:val="007134F3"/>
    <w:rsid w:val="0071531C"/>
    <w:rsid w:val="00717DD1"/>
    <w:rsid w:val="00721911"/>
    <w:rsid w:val="00721F94"/>
    <w:rsid w:val="00722A76"/>
    <w:rsid w:val="0072372F"/>
    <w:rsid w:val="007259CC"/>
    <w:rsid w:val="007312D6"/>
    <w:rsid w:val="00735FE4"/>
    <w:rsid w:val="007427F3"/>
    <w:rsid w:val="00750776"/>
    <w:rsid w:val="007512E6"/>
    <w:rsid w:val="00752319"/>
    <w:rsid w:val="00753621"/>
    <w:rsid w:val="00757B31"/>
    <w:rsid w:val="00761637"/>
    <w:rsid w:val="00761C31"/>
    <w:rsid w:val="00761C60"/>
    <w:rsid w:val="00761F57"/>
    <w:rsid w:val="007832F6"/>
    <w:rsid w:val="00783CAA"/>
    <w:rsid w:val="007841E1"/>
    <w:rsid w:val="00784660"/>
    <w:rsid w:val="007850C4"/>
    <w:rsid w:val="0078612B"/>
    <w:rsid w:val="00786E43"/>
    <w:rsid w:val="0078764B"/>
    <w:rsid w:val="0078778A"/>
    <w:rsid w:val="0079170F"/>
    <w:rsid w:val="00794562"/>
    <w:rsid w:val="0079748A"/>
    <w:rsid w:val="007A1453"/>
    <w:rsid w:val="007A24F8"/>
    <w:rsid w:val="007A4144"/>
    <w:rsid w:val="007A54D2"/>
    <w:rsid w:val="007A6000"/>
    <w:rsid w:val="007A744F"/>
    <w:rsid w:val="007B6844"/>
    <w:rsid w:val="007B7A9E"/>
    <w:rsid w:val="007C05DC"/>
    <w:rsid w:val="007C0DC8"/>
    <w:rsid w:val="007C1E4A"/>
    <w:rsid w:val="007C6F84"/>
    <w:rsid w:val="007F04D3"/>
    <w:rsid w:val="007F16F8"/>
    <w:rsid w:val="007F1C28"/>
    <w:rsid w:val="007F2061"/>
    <w:rsid w:val="007F43C4"/>
    <w:rsid w:val="007F750C"/>
    <w:rsid w:val="00800011"/>
    <w:rsid w:val="008010B2"/>
    <w:rsid w:val="00802041"/>
    <w:rsid w:val="00802244"/>
    <w:rsid w:val="00803B7B"/>
    <w:rsid w:val="008112C7"/>
    <w:rsid w:val="00813AD7"/>
    <w:rsid w:val="00814941"/>
    <w:rsid w:val="00821505"/>
    <w:rsid w:val="0082316D"/>
    <w:rsid w:val="00824042"/>
    <w:rsid w:val="00824A4B"/>
    <w:rsid w:val="008258AB"/>
    <w:rsid w:val="00827BC7"/>
    <w:rsid w:val="00831CD1"/>
    <w:rsid w:val="00833B9B"/>
    <w:rsid w:val="00841A15"/>
    <w:rsid w:val="00847CF0"/>
    <w:rsid w:val="00851363"/>
    <w:rsid w:val="00851711"/>
    <w:rsid w:val="00852454"/>
    <w:rsid w:val="00854276"/>
    <w:rsid w:val="00856F1E"/>
    <w:rsid w:val="00857954"/>
    <w:rsid w:val="00863D55"/>
    <w:rsid w:val="008650FD"/>
    <w:rsid w:val="00867DF3"/>
    <w:rsid w:val="008713F3"/>
    <w:rsid w:val="00872A03"/>
    <w:rsid w:val="00881347"/>
    <w:rsid w:val="00883800"/>
    <w:rsid w:val="0088785E"/>
    <w:rsid w:val="00890D60"/>
    <w:rsid w:val="00892480"/>
    <w:rsid w:val="00897A30"/>
    <w:rsid w:val="008A7044"/>
    <w:rsid w:val="008B6833"/>
    <w:rsid w:val="008B6B1A"/>
    <w:rsid w:val="008B74C4"/>
    <w:rsid w:val="008C2832"/>
    <w:rsid w:val="008C4109"/>
    <w:rsid w:val="008C42CC"/>
    <w:rsid w:val="008C498A"/>
    <w:rsid w:val="008C63A2"/>
    <w:rsid w:val="008C7273"/>
    <w:rsid w:val="008D0CC8"/>
    <w:rsid w:val="008D114F"/>
    <w:rsid w:val="008D3DD2"/>
    <w:rsid w:val="008D41C9"/>
    <w:rsid w:val="008D54B5"/>
    <w:rsid w:val="008D5CDA"/>
    <w:rsid w:val="008D7A71"/>
    <w:rsid w:val="008E13AA"/>
    <w:rsid w:val="008E2C2A"/>
    <w:rsid w:val="008F0F64"/>
    <w:rsid w:val="008F16D6"/>
    <w:rsid w:val="008F3C04"/>
    <w:rsid w:val="008F3C44"/>
    <w:rsid w:val="008F4848"/>
    <w:rsid w:val="008F5EF5"/>
    <w:rsid w:val="008F668F"/>
    <w:rsid w:val="008F6781"/>
    <w:rsid w:val="009051F4"/>
    <w:rsid w:val="0092415F"/>
    <w:rsid w:val="009256DD"/>
    <w:rsid w:val="0094122A"/>
    <w:rsid w:val="00946A54"/>
    <w:rsid w:val="00946C72"/>
    <w:rsid w:val="0095132D"/>
    <w:rsid w:val="0095624F"/>
    <w:rsid w:val="009571C2"/>
    <w:rsid w:val="00960704"/>
    <w:rsid w:val="00960B17"/>
    <w:rsid w:val="00962253"/>
    <w:rsid w:val="00964622"/>
    <w:rsid w:val="009700C5"/>
    <w:rsid w:val="00971602"/>
    <w:rsid w:val="009755A3"/>
    <w:rsid w:val="0098506C"/>
    <w:rsid w:val="009851C8"/>
    <w:rsid w:val="009854D5"/>
    <w:rsid w:val="00992C48"/>
    <w:rsid w:val="00993F35"/>
    <w:rsid w:val="00995CC4"/>
    <w:rsid w:val="0099713F"/>
    <w:rsid w:val="009A0CB1"/>
    <w:rsid w:val="009A67C9"/>
    <w:rsid w:val="009A734A"/>
    <w:rsid w:val="009B3A7B"/>
    <w:rsid w:val="009B6083"/>
    <w:rsid w:val="009D0BB6"/>
    <w:rsid w:val="009D3A41"/>
    <w:rsid w:val="009D5991"/>
    <w:rsid w:val="009D76B9"/>
    <w:rsid w:val="009E1F39"/>
    <w:rsid w:val="009E3C1B"/>
    <w:rsid w:val="009E6CA9"/>
    <w:rsid w:val="009E7F8D"/>
    <w:rsid w:val="009F1F17"/>
    <w:rsid w:val="009F5E40"/>
    <w:rsid w:val="00A07E25"/>
    <w:rsid w:val="00A14187"/>
    <w:rsid w:val="00A14640"/>
    <w:rsid w:val="00A14720"/>
    <w:rsid w:val="00A16B59"/>
    <w:rsid w:val="00A16E2C"/>
    <w:rsid w:val="00A215AB"/>
    <w:rsid w:val="00A22178"/>
    <w:rsid w:val="00A241B8"/>
    <w:rsid w:val="00A241BF"/>
    <w:rsid w:val="00A3090A"/>
    <w:rsid w:val="00A34763"/>
    <w:rsid w:val="00A503B4"/>
    <w:rsid w:val="00A5392D"/>
    <w:rsid w:val="00A558AE"/>
    <w:rsid w:val="00A564E2"/>
    <w:rsid w:val="00A67678"/>
    <w:rsid w:val="00A74915"/>
    <w:rsid w:val="00A755F6"/>
    <w:rsid w:val="00A854F0"/>
    <w:rsid w:val="00A86E2D"/>
    <w:rsid w:val="00A87823"/>
    <w:rsid w:val="00A92792"/>
    <w:rsid w:val="00A94DF9"/>
    <w:rsid w:val="00A96323"/>
    <w:rsid w:val="00A97D69"/>
    <w:rsid w:val="00AA09BC"/>
    <w:rsid w:val="00AA0C18"/>
    <w:rsid w:val="00AA33CA"/>
    <w:rsid w:val="00AA33DD"/>
    <w:rsid w:val="00AB4EBC"/>
    <w:rsid w:val="00AB50B7"/>
    <w:rsid w:val="00AC116E"/>
    <w:rsid w:val="00AC28C6"/>
    <w:rsid w:val="00AC5B21"/>
    <w:rsid w:val="00AC764D"/>
    <w:rsid w:val="00AC7D5A"/>
    <w:rsid w:val="00AD526B"/>
    <w:rsid w:val="00AD5761"/>
    <w:rsid w:val="00AD67B1"/>
    <w:rsid w:val="00AD7DFE"/>
    <w:rsid w:val="00AE3363"/>
    <w:rsid w:val="00AE413A"/>
    <w:rsid w:val="00AE5AB4"/>
    <w:rsid w:val="00AE6DAB"/>
    <w:rsid w:val="00AF1CA2"/>
    <w:rsid w:val="00AF5A5B"/>
    <w:rsid w:val="00AF78C9"/>
    <w:rsid w:val="00B03133"/>
    <w:rsid w:val="00B074F2"/>
    <w:rsid w:val="00B07B19"/>
    <w:rsid w:val="00B1268D"/>
    <w:rsid w:val="00B14DA6"/>
    <w:rsid w:val="00B1678C"/>
    <w:rsid w:val="00B22C15"/>
    <w:rsid w:val="00B242A8"/>
    <w:rsid w:val="00B35261"/>
    <w:rsid w:val="00B41476"/>
    <w:rsid w:val="00B5008E"/>
    <w:rsid w:val="00B53958"/>
    <w:rsid w:val="00B53DAC"/>
    <w:rsid w:val="00B542F0"/>
    <w:rsid w:val="00B65D03"/>
    <w:rsid w:val="00B71AED"/>
    <w:rsid w:val="00B750FF"/>
    <w:rsid w:val="00B7731C"/>
    <w:rsid w:val="00B77321"/>
    <w:rsid w:val="00B7748B"/>
    <w:rsid w:val="00B826D3"/>
    <w:rsid w:val="00B85B4C"/>
    <w:rsid w:val="00B91916"/>
    <w:rsid w:val="00B96BF9"/>
    <w:rsid w:val="00BA2D77"/>
    <w:rsid w:val="00BA7E66"/>
    <w:rsid w:val="00BB1D27"/>
    <w:rsid w:val="00BB4C3C"/>
    <w:rsid w:val="00BB5EC4"/>
    <w:rsid w:val="00BC2A76"/>
    <w:rsid w:val="00BC2D31"/>
    <w:rsid w:val="00BD592D"/>
    <w:rsid w:val="00BD5A4B"/>
    <w:rsid w:val="00BF0A3E"/>
    <w:rsid w:val="00BF1682"/>
    <w:rsid w:val="00BF3D89"/>
    <w:rsid w:val="00C011E1"/>
    <w:rsid w:val="00C01267"/>
    <w:rsid w:val="00C01362"/>
    <w:rsid w:val="00C122ED"/>
    <w:rsid w:val="00C15B46"/>
    <w:rsid w:val="00C2107A"/>
    <w:rsid w:val="00C22617"/>
    <w:rsid w:val="00C277DC"/>
    <w:rsid w:val="00C310C5"/>
    <w:rsid w:val="00C3396C"/>
    <w:rsid w:val="00C34368"/>
    <w:rsid w:val="00C356CF"/>
    <w:rsid w:val="00C42220"/>
    <w:rsid w:val="00C46623"/>
    <w:rsid w:val="00C50843"/>
    <w:rsid w:val="00C569D5"/>
    <w:rsid w:val="00C65542"/>
    <w:rsid w:val="00C67716"/>
    <w:rsid w:val="00C829DC"/>
    <w:rsid w:val="00C86383"/>
    <w:rsid w:val="00C9434B"/>
    <w:rsid w:val="00C96F2B"/>
    <w:rsid w:val="00CA0814"/>
    <w:rsid w:val="00CA0EBE"/>
    <w:rsid w:val="00CA308F"/>
    <w:rsid w:val="00CA57B6"/>
    <w:rsid w:val="00CB1F79"/>
    <w:rsid w:val="00CB2325"/>
    <w:rsid w:val="00CB232E"/>
    <w:rsid w:val="00CC291B"/>
    <w:rsid w:val="00CC6F24"/>
    <w:rsid w:val="00CD31B5"/>
    <w:rsid w:val="00CD3633"/>
    <w:rsid w:val="00CD48BD"/>
    <w:rsid w:val="00CE032B"/>
    <w:rsid w:val="00CE0964"/>
    <w:rsid w:val="00CE0B9A"/>
    <w:rsid w:val="00CE5869"/>
    <w:rsid w:val="00CE6F13"/>
    <w:rsid w:val="00D05C90"/>
    <w:rsid w:val="00D0709B"/>
    <w:rsid w:val="00D121EC"/>
    <w:rsid w:val="00D17929"/>
    <w:rsid w:val="00D2027A"/>
    <w:rsid w:val="00D22C59"/>
    <w:rsid w:val="00D246DD"/>
    <w:rsid w:val="00D27092"/>
    <w:rsid w:val="00D31426"/>
    <w:rsid w:val="00D31E4D"/>
    <w:rsid w:val="00D332B5"/>
    <w:rsid w:val="00D34AAF"/>
    <w:rsid w:val="00D40BD5"/>
    <w:rsid w:val="00D44DC4"/>
    <w:rsid w:val="00D57B3A"/>
    <w:rsid w:val="00D600F3"/>
    <w:rsid w:val="00D621BE"/>
    <w:rsid w:val="00D62BE5"/>
    <w:rsid w:val="00D66EB0"/>
    <w:rsid w:val="00D704A8"/>
    <w:rsid w:val="00D719E7"/>
    <w:rsid w:val="00D823E2"/>
    <w:rsid w:val="00D84BF4"/>
    <w:rsid w:val="00D864D2"/>
    <w:rsid w:val="00D874FB"/>
    <w:rsid w:val="00D90262"/>
    <w:rsid w:val="00D9402D"/>
    <w:rsid w:val="00D94954"/>
    <w:rsid w:val="00DA3074"/>
    <w:rsid w:val="00DA5786"/>
    <w:rsid w:val="00DB2262"/>
    <w:rsid w:val="00DB28BF"/>
    <w:rsid w:val="00DB3852"/>
    <w:rsid w:val="00DB5ECD"/>
    <w:rsid w:val="00DB7E09"/>
    <w:rsid w:val="00DC57B4"/>
    <w:rsid w:val="00DD32F3"/>
    <w:rsid w:val="00DD3DDE"/>
    <w:rsid w:val="00DD473E"/>
    <w:rsid w:val="00DE3466"/>
    <w:rsid w:val="00DE3F5E"/>
    <w:rsid w:val="00DF0BAA"/>
    <w:rsid w:val="00DF1BC6"/>
    <w:rsid w:val="00DF6555"/>
    <w:rsid w:val="00DF6CD2"/>
    <w:rsid w:val="00E01793"/>
    <w:rsid w:val="00E02D8F"/>
    <w:rsid w:val="00E042C2"/>
    <w:rsid w:val="00E06BA5"/>
    <w:rsid w:val="00E12C4C"/>
    <w:rsid w:val="00E16E23"/>
    <w:rsid w:val="00E24099"/>
    <w:rsid w:val="00E26211"/>
    <w:rsid w:val="00E318C7"/>
    <w:rsid w:val="00E33AAA"/>
    <w:rsid w:val="00E34C07"/>
    <w:rsid w:val="00E36067"/>
    <w:rsid w:val="00E442DC"/>
    <w:rsid w:val="00E51DFA"/>
    <w:rsid w:val="00E51E75"/>
    <w:rsid w:val="00E62137"/>
    <w:rsid w:val="00E67822"/>
    <w:rsid w:val="00E71C84"/>
    <w:rsid w:val="00E72235"/>
    <w:rsid w:val="00E73CAD"/>
    <w:rsid w:val="00E741E6"/>
    <w:rsid w:val="00E749F1"/>
    <w:rsid w:val="00E76633"/>
    <w:rsid w:val="00E7684C"/>
    <w:rsid w:val="00E77892"/>
    <w:rsid w:val="00E778F6"/>
    <w:rsid w:val="00E8339C"/>
    <w:rsid w:val="00E849E5"/>
    <w:rsid w:val="00E868B3"/>
    <w:rsid w:val="00E875A3"/>
    <w:rsid w:val="00E926CD"/>
    <w:rsid w:val="00E93BD9"/>
    <w:rsid w:val="00E9426A"/>
    <w:rsid w:val="00E945D4"/>
    <w:rsid w:val="00EA15E5"/>
    <w:rsid w:val="00EA7B60"/>
    <w:rsid w:val="00EB31F6"/>
    <w:rsid w:val="00EB4EE4"/>
    <w:rsid w:val="00EB5365"/>
    <w:rsid w:val="00EB62DE"/>
    <w:rsid w:val="00EC0024"/>
    <w:rsid w:val="00ED4C45"/>
    <w:rsid w:val="00ED5AEE"/>
    <w:rsid w:val="00ED668D"/>
    <w:rsid w:val="00EE1FA6"/>
    <w:rsid w:val="00EE34EB"/>
    <w:rsid w:val="00EE4C8B"/>
    <w:rsid w:val="00EE6A25"/>
    <w:rsid w:val="00EF6235"/>
    <w:rsid w:val="00F05169"/>
    <w:rsid w:val="00F0526E"/>
    <w:rsid w:val="00F05EA7"/>
    <w:rsid w:val="00F142C1"/>
    <w:rsid w:val="00F1525A"/>
    <w:rsid w:val="00F261B9"/>
    <w:rsid w:val="00F3246E"/>
    <w:rsid w:val="00F32B61"/>
    <w:rsid w:val="00F37FAF"/>
    <w:rsid w:val="00F4148E"/>
    <w:rsid w:val="00F42E3E"/>
    <w:rsid w:val="00F43580"/>
    <w:rsid w:val="00F454F1"/>
    <w:rsid w:val="00F45BC9"/>
    <w:rsid w:val="00F466D7"/>
    <w:rsid w:val="00F5324C"/>
    <w:rsid w:val="00F55436"/>
    <w:rsid w:val="00F5634D"/>
    <w:rsid w:val="00F65C99"/>
    <w:rsid w:val="00F701B3"/>
    <w:rsid w:val="00F779F7"/>
    <w:rsid w:val="00F82F68"/>
    <w:rsid w:val="00F83F05"/>
    <w:rsid w:val="00F86A50"/>
    <w:rsid w:val="00F9446E"/>
    <w:rsid w:val="00F94822"/>
    <w:rsid w:val="00F9485F"/>
    <w:rsid w:val="00F960FE"/>
    <w:rsid w:val="00F9796E"/>
    <w:rsid w:val="00F97CB9"/>
    <w:rsid w:val="00FA278D"/>
    <w:rsid w:val="00FB2B6A"/>
    <w:rsid w:val="00FB340F"/>
    <w:rsid w:val="00FB4761"/>
    <w:rsid w:val="00FB5BD2"/>
    <w:rsid w:val="00FC6348"/>
    <w:rsid w:val="00FC7FD0"/>
    <w:rsid w:val="00FD2B25"/>
    <w:rsid w:val="00FD2BF4"/>
    <w:rsid w:val="00FD2D67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FD33"/>
  <w15:docId w15:val="{84212E49-5FE0-48C5-9689-FDCE607A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5DB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4615D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15D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615DB"/>
    <w:pPr>
      <w:ind w:left="720"/>
      <w:contextualSpacing/>
    </w:pPr>
  </w:style>
  <w:style w:type="paragraph" w:styleId="BodyText2">
    <w:name w:val="Body Text 2"/>
    <w:basedOn w:val="Normal"/>
    <w:link w:val="BodyText2Char"/>
    <w:rsid w:val="004615DB"/>
    <w:pPr>
      <w:spacing w:after="0" w:line="240" w:lineRule="auto"/>
      <w:ind w:right="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615D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46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38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383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A2"/>
    <w:rPr>
      <w:rFonts w:ascii="Segoe UI" w:hAnsi="Segoe UI" w:cs="Segoe UI"/>
      <w:sz w:val="18"/>
      <w:szCs w:val="18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9241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415F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q-AL"/>
    </w:rPr>
  </w:style>
  <w:style w:type="character" w:customStyle="1" w:styleId="a">
    <w:name w:val="_"/>
    <w:rsid w:val="008D7A71"/>
  </w:style>
  <w:style w:type="character" w:styleId="CommentReference">
    <w:name w:val="annotation reference"/>
    <w:basedOn w:val="DefaultParagraphFont"/>
    <w:uiPriority w:val="99"/>
    <w:semiHidden/>
    <w:unhideWhenUsed/>
    <w:rsid w:val="00A87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23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23"/>
    <w:rPr>
      <w:b/>
      <w:bCs/>
      <w:sz w:val="20"/>
      <w:szCs w:val="20"/>
      <w:lang w:val="sq-AL"/>
    </w:rPr>
  </w:style>
  <w:style w:type="paragraph" w:customStyle="1" w:styleId="Default">
    <w:name w:val="Default"/>
    <w:rsid w:val="00D621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892480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95C14-8074-46B4-B6AD-2F0E2D5891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Entela Suli</cp:lastModifiedBy>
  <cp:revision>2</cp:revision>
  <cp:lastPrinted>2026-07-16T10:40:00Z</cp:lastPrinted>
  <dcterms:created xsi:type="dcterms:W3CDTF">2026-07-22T10:27:00Z</dcterms:created>
  <dcterms:modified xsi:type="dcterms:W3CDTF">2026-07-22T10:27:00Z</dcterms:modified>
</cp:coreProperties>
</file>